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红光治疗仪（红外线治疗仪）</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37</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13</w:t>
      </w:r>
      <w:bookmarkStart w:id="34" w:name="_GoBack"/>
      <w:bookmarkEnd w:id="34"/>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37</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红光治疗仪(红外线治疗仪)</w:t>
      </w:r>
      <w:r>
        <w:rPr>
          <w:rFonts w:hint="eastAsia" w:ascii="宋体" w:hAnsi="宋体" w:eastAsia="宋体" w:cs="宋体"/>
          <w:color w:val="000000"/>
          <w:kern w:val="0"/>
          <w:sz w:val="24"/>
          <w:szCs w:val="24"/>
          <w:lang w:val="en-US" w:eastAsia="zh-CN" w:bidi="ar"/>
        </w:rPr>
        <w:t xml:space="preserve"> </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6</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19</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19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19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13日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50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45</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31240"/>
      <w:bookmarkStart w:id="7" w:name="_Toc24295"/>
      <w:bookmarkStart w:id="8" w:name="_Toc17067"/>
      <w:bookmarkStart w:id="9" w:name="_Toc13038"/>
      <w:bookmarkStart w:id="10" w:name="_Toc15215"/>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101338364"/>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A9B6D1F">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6A0FDB4">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183582231"/>
      <w:bookmarkStart w:id="19" w:name="_Toc18368236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红光治疗仪(红外线治疗仪)</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296" w:type="dxa"/>
            <w:vAlign w:val="center"/>
          </w:tcPr>
          <w:p w14:paraId="0A04B846">
            <w:pPr>
              <w:pStyle w:val="29"/>
              <w:jc w:val="center"/>
            </w:pPr>
            <w:r>
              <w:t>标的金额 （元）</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261"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sz w:val="24"/>
                <w:szCs w:val="32"/>
                <w:lang w:eastAsia="zh-CN"/>
              </w:rPr>
              <w:t>红光治疗仪(红外线治疗仪)</w:t>
            </w:r>
          </w:p>
        </w:tc>
        <w:tc>
          <w:tcPr>
            <w:tcW w:w="935" w:type="dxa"/>
            <w:vAlign w:val="center"/>
          </w:tcPr>
          <w:p w14:paraId="030CED88">
            <w:pPr>
              <w:pStyle w:val="29"/>
              <w:jc w:val="center"/>
            </w:pPr>
            <w:r>
              <w:rPr>
                <w:rFonts w:hint="eastAsia"/>
                <w:lang w:val="en-US" w:eastAsia="zh-CN"/>
              </w:rPr>
              <w:t>1</w:t>
            </w:r>
            <w:r>
              <w:t>.00</w:t>
            </w:r>
          </w:p>
        </w:tc>
        <w:tc>
          <w:tcPr>
            <w:tcW w:w="1296" w:type="dxa"/>
            <w:vAlign w:val="center"/>
          </w:tcPr>
          <w:p w14:paraId="3EFD4B67">
            <w:pPr>
              <w:pStyle w:val="29"/>
              <w:jc w:val="center"/>
            </w:pPr>
            <w:r>
              <w:rPr>
                <w:rFonts w:hint="eastAsia"/>
                <w:lang w:val="en-US" w:eastAsia="zh-CN"/>
              </w:rPr>
              <w:t>45</w:t>
            </w:r>
            <w:r>
              <w:t>,000.00</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t>是</w:t>
            </w:r>
          </w:p>
        </w:tc>
        <w:tc>
          <w:tcPr>
            <w:tcW w:w="1261" w:type="dxa"/>
            <w:vAlign w:val="center"/>
          </w:tcPr>
          <w:p w14:paraId="4979D8E1">
            <w:pPr>
              <w:pStyle w:val="29"/>
              <w:jc w:val="center"/>
            </w:pPr>
            <w:r>
              <w:t>否</w:t>
            </w: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3FDD2FF9">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1.用途：适用于血液净化患者，用于促进瘘管穿刺点愈合，改善血液循环，缓解组织疼痛、疲劳，促进淤青、肿胀消除。</w:t>
      </w:r>
    </w:p>
    <w:p w14:paraId="16CA92C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2.显示和设定：</w:t>
      </w:r>
    </w:p>
    <w:p w14:paraId="40B51DE5">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（1）液晶触摸屏显示治疗参数和相关的提示信息，并能对治疗参数进行设定。</w:t>
      </w:r>
    </w:p>
    <w:p w14:paraId="715F2F46">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（2）工作状态指示灯指示工作状态。</w:t>
      </w:r>
    </w:p>
    <w:p w14:paraId="1AF4F6B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3.照射角度和高度的调整</w:t>
      </w:r>
    </w:p>
    <w:p w14:paraId="6716418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（1）可以调整照射器的照射角度和高度，满足不同场景不同部位的治疗。</w:t>
      </w:r>
    </w:p>
    <w:p w14:paraId="40211BF4">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（2）高度调节范围大于400mm。</w:t>
      </w:r>
    </w:p>
    <w:p w14:paraId="4D27367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（3）照射器左右轴向转动角度大于150°，照射器前后摆动角度大于90°，调节支臂绕轴线的转动角度大于90°。</w:t>
      </w:r>
    </w:p>
    <w:p w14:paraId="5A30B92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4.治疗区域指示：治疗开始时，治疗区域指示灯指示治疗区域。</w:t>
      </w:r>
    </w:p>
    <w:p w14:paraId="58642852">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5.倾倒保护：由于疏忽造成设备的倾倒时，设备自动切断输出，直至恢复到正常工作位置，以防止倾倒可能造成灼伤的风险，并发出文字和语音提示。</w:t>
      </w:r>
    </w:p>
    <w:p w14:paraId="232E07FF">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6.风扇堵转检测</w:t>
      </w:r>
    </w:p>
    <w:p w14:paraId="129D612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（1）与过热保护功能双保险，风扇转动异常时，治疗器能切断照射器的输出并发出文字和语音提示，以保证设备和使用者的安全。</w:t>
      </w:r>
    </w:p>
    <w:p w14:paraId="0AE7303B">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7.过热保护：照射器内温度超过限值，设备自动切断辐射器输出，以防止造成烫伤的风险，并发出文字和语音双重提示。</w:t>
      </w:r>
    </w:p>
    <w:p w14:paraId="1A340C6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8.感应温度：配置红外测温模块（如患者治疗区域温度高于标定值，切断辐射器输出），并发出文字和语音提示。</w:t>
      </w:r>
    </w:p>
    <w:p w14:paraId="45B29D1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9.主要性能</w:t>
      </w:r>
    </w:p>
    <w:p w14:paraId="6C7AE3C9">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（1）电源：220V～，50Hz</w:t>
      </w:r>
    </w:p>
    <w:p w14:paraId="3D40C46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（2）保险管：520mm，2A，250V</w:t>
      </w:r>
    </w:p>
    <w:p w14:paraId="64FD792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（3）治疗强度：分弱、中、强三档</w:t>
      </w:r>
    </w:p>
    <w:p w14:paraId="1E077D4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（4）波长范围：红外线，2.5～25μm</w:t>
      </w:r>
    </w:p>
    <w:p w14:paraId="6A411BC0">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（5）功耗：180VA</w:t>
      </w:r>
    </w:p>
    <w:p w14:paraId="7846022B">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（6）工作噪音：不大于60dB（A计权）</w:t>
      </w:r>
    </w:p>
    <w:p w14:paraId="65CE630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（7）加热器工作寿命：＞5000小时</w:t>
      </w:r>
    </w:p>
    <w:p w14:paraId="4DAD06C3">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（8）使用方式分类：非接触式，治疗时照射器及热防护件均不与患者接触</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317226C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0CA8E4A3">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2"/>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76B470CE">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3D2E60F2">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2"/>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19346</Words>
  <Characters>20200</Characters>
  <Lines>0</Lines>
  <Paragraphs>0</Paragraphs>
  <TotalTime>4</TotalTime>
  <ScaleCrop>false</ScaleCrop>
  <LinksUpToDate>false</LinksUpToDate>
  <CharactersWithSpaces>21258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2024-06-13T01:48:06Z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