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377"/>
        <w:rPr>
          <w:rFonts w:ascii="Times New Roman"/>
          <w:sz w:val="20"/>
        </w:rPr>
      </w:pPr>
    </w:p>
    <w:p>
      <w:pPr>
        <w:pStyle w:val="16"/>
        <w:rPr>
          <w:rFonts w:hint="default"/>
        </w:rPr>
      </w:pPr>
      <w:bookmarkStart w:id="0" w:name="_Hlt101233737"/>
      <w:bookmarkEnd w:id="0"/>
      <w:bookmarkStart w:id="1" w:name="_Hlt101843627"/>
      <w:bookmarkEnd w:id="1"/>
    </w:p>
    <w:p>
      <w:pPr>
        <w:pStyle w:val="16"/>
        <w:rPr>
          <w:rFonts w:hint="default"/>
        </w:rPr>
      </w:pPr>
      <w:r>
        <w:br w:type="textWrapping"/>
      </w:r>
      <w:r>
        <w:br w:type="textWrapping"/>
      </w:r>
      <w:r>
        <w:br w:type="textWrapping"/>
      </w:r>
    </w:p>
    <w:p>
      <w:pPr>
        <w:pStyle w:val="16"/>
        <w:rPr>
          <w:rFonts w:hint="default"/>
        </w:rPr>
      </w:pPr>
      <w:r>
        <w:br w:type="textWrapping"/>
      </w:r>
    </w:p>
    <w:p>
      <w:pPr>
        <w:pStyle w:val="16"/>
        <w:rPr>
          <w:rFonts w:hint="default"/>
        </w:rPr>
      </w:pPr>
    </w:p>
    <w:p>
      <w:pPr>
        <w:pStyle w:val="16"/>
        <w:rPr>
          <w:rFonts w:hint="default"/>
        </w:rPr>
      </w:pPr>
    </w:p>
    <w:p>
      <w:pPr>
        <w:pStyle w:val="16"/>
        <w:rPr>
          <w:rFonts w:hint="default"/>
        </w:rPr>
      </w:pPr>
      <w:r>
        <w:br w:type="textWrapping"/>
      </w:r>
    </w:p>
    <w:p>
      <w:pPr>
        <w:pStyle w:val="16"/>
        <w:jc w:val="center"/>
        <w:outlineLvl w:val="0"/>
        <w:rPr>
          <w:rFonts w:hint="default"/>
        </w:rPr>
      </w:pPr>
      <w:r>
        <w:rPr>
          <w:b/>
          <w:sz w:val="48"/>
          <w:lang w:eastAsia="zh-CN"/>
        </w:rPr>
        <w:t>竞争性磋商</w:t>
      </w:r>
      <w:r>
        <w:rPr>
          <w:b/>
          <w:sz w:val="48"/>
        </w:rPr>
        <w:t>文件</w:t>
      </w:r>
      <w:r>
        <w:br w:type="textWrapping"/>
      </w:r>
      <w:r>
        <w:br w:type="textWrapping"/>
      </w:r>
      <w:r>
        <w:br w:type="textWrapping"/>
      </w:r>
    </w:p>
    <w:p>
      <w:pPr>
        <w:pStyle w:val="16"/>
        <w:jc w:val="center"/>
        <w:outlineLvl w:val="1"/>
        <w:rPr>
          <w:rFonts w:hint="default"/>
        </w:rPr>
      </w:pPr>
      <w:r>
        <w:rPr>
          <w:b/>
          <w:sz w:val="36"/>
        </w:rPr>
        <w:t>（货物类）</w:t>
      </w:r>
      <w:r>
        <w:br w:type="textWrapping"/>
      </w:r>
      <w:r>
        <w:br w:type="textWrapping"/>
      </w:r>
      <w:r>
        <w:br w:type="textWrapping"/>
      </w:r>
      <w:r>
        <w:br w:type="textWrapping"/>
      </w:r>
      <w:r>
        <w:br w:type="textWrapping"/>
      </w: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r>
        <w:br w:type="textWrapping"/>
      </w:r>
      <w:r>
        <w:br w:type="textWrapping"/>
      </w: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p>
    <w:p>
      <w:pPr>
        <w:pStyle w:val="16"/>
        <w:jc w:val="center"/>
        <w:outlineLvl w:val="1"/>
        <w:rPr>
          <w:rFonts w:hint="default"/>
        </w:rPr>
      </w:pPr>
      <w:r>
        <w:br w:type="textWrapping"/>
      </w:r>
      <w:r>
        <w:br w:type="textWrapping"/>
      </w:r>
      <w:r>
        <w:br w:type="textWrapping"/>
      </w:r>
    </w:p>
    <w:p>
      <w:pPr>
        <w:pStyle w:val="16"/>
        <w:jc w:val="center"/>
        <w:outlineLvl w:val="2"/>
        <w:rPr>
          <w:rFonts w:hint="default"/>
          <w:lang w:eastAsia="zh-CN"/>
        </w:rPr>
      </w:pPr>
      <w:r>
        <w:rPr>
          <w:b/>
          <w:sz w:val="28"/>
        </w:rPr>
        <w:t>采购项目名称：</w:t>
      </w:r>
      <w:r>
        <w:rPr>
          <w:b/>
          <w:sz w:val="28"/>
          <w:lang w:eastAsia="zh-CN"/>
        </w:rPr>
        <w:t>邻水县人民医院医用气体</w:t>
      </w:r>
    </w:p>
    <w:p>
      <w:pPr>
        <w:pStyle w:val="16"/>
        <w:jc w:val="center"/>
        <w:outlineLvl w:val="2"/>
        <w:rPr>
          <w:rFonts w:hint="default"/>
        </w:rPr>
      </w:pPr>
    </w:p>
    <w:p>
      <w:pPr>
        <w:pStyle w:val="16"/>
        <w:jc w:val="center"/>
        <w:outlineLvl w:val="2"/>
        <w:rPr>
          <w:rFonts w:hint="default"/>
        </w:rPr>
      </w:pPr>
    </w:p>
    <w:p>
      <w:pPr>
        <w:pStyle w:val="16"/>
        <w:jc w:val="center"/>
        <w:outlineLvl w:val="2"/>
        <w:rPr>
          <w:rFonts w:hint="default"/>
        </w:rPr>
      </w:pPr>
    </w:p>
    <w:p>
      <w:pPr>
        <w:pStyle w:val="16"/>
        <w:jc w:val="center"/>
        <w:outlineLvl w:val="2"/>
        <w:rPr>
          <w:rFonts w:hint="default"/>
        </w:rPr>
      </w:pPr>
      <w:r>
        <w:rPr>
          <w:b/>
          <w:sz w:val="28"/>
          <w:lang w:eastAsia="zh-CN"/>
        </w:rPr>
        <w:t>邻水县人民医院</w:t>
      </w:r>
      <w:r>
        <w:rPr>
          <w:b/>
          <w:sz w:val="28"/>
        </w:rPr>
        <w:t>编制</w:t>
      </w:r>
    </w:p>
    <w:p>
      <w:pPr>
        <w:pStyle w:val="16"/>
        <w:jc w:val="center"/>
        <w:outlineLvl w:val="2"/>
        <w:rPr>
          <w:rFonts w:hint="default"/>
        </w:rPr>
      </w:pPr>
      <w:r>
        <w:rPr>
          <w:b/>
          <w:sz w:val="28"/>
        </w:rPr>
        <w:t>202</w:t>
      </w:r>
      <w:r>
        <w:rPr>
          <w:b/>
          <w:sz w:val="28"/>
          <w:lang w:eastAsia="zh-CN"/>
        </w:rPr>
        <w:t>4</w:t>
      </w:r>
      <w:r>
        <w:rPr>
          <w:b/>
          <w:sz w:val="28"/>
        </w:rPr>
        <w:t>年0</w:t>
      </w:r>
      <w:r>
        <w:rPr>
          <w:b/>
          <w:sz w:val="28"/>
          <w:lang w:eastAsia="zh-CN"/>
        </w:rPr>
        <w:t>6</w:t>
      </w:r>
      <w:r>
        <w:rPr>
          <w:b/>
          <w:sz w:val="28"/>
        </w:rPr>
        <w:t>月</w:t>
      </w:r>
      <w:r>
        <w:rPr>
          <w:rFonts w:hint="eastAsia"/>
          <w:b/>
          <w:sz w:val="28"/>
          <w:lang w:val="en-US" w:eastAsia="zh-CN"/>
        </w:rPr>
        <w:t>0</w:t>
      </w:r>
      <w:r>
        <w:rPr>
          <w:b/>
          <w:sz w:val="28"/>
          <w:lang w:eastAsia="zh-CN"/>
        </w:rPr>
        <w:t>3</w:t>
      </w:r>
      <w:r>
        <w:rPr>
          <w:b/>
          <w:sz w:val="28"/>
        </w:rPr>
        <w:t>日</w:t>
      </w:r>
    </w:p>
    <w:p>
      <w:pPr>
        <w:pStyle w:val="16"/>
        <w:jc w:val="center"/>
        <w:outlineLvl w:val="1"/>
        <w:rPr>
          <w:rFonts w:hint="default"/>
          <w:b/>
          <w:sz w:val="36"/>
        </w:rPr>
      </w:pPr>
    </w:p>
    <w:p>
      <w:pPr>
        <w:pStyle w:val="16"/>
        <w:jc w:val="center"/>
        <w:outlineLvl w:val="1"/>
        <w:rPr>
          <w:rFonts w:hint="default"/>
          <w:b/>
          <w:sz w:val="36"/>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pStyle w:val="2"/>
        <w:ind w:left="866"/>
        <w:rPr>
          <w:sz w:val="20"/>
        </w:rPr>
      </w:pPr>
    </w:p>
    <w:p>
      <w:pPr>
        <w:tabs>
          <w:tab w:val="left" w:pos="1084"/>
        </w:tabs>
        <w:spacing w:before="50"/>
        <w:ind w:right="22"/>
        <w:jc w:val="center"/>
        <w:rPr>
          <w:b/>
          <w:sz w:val="36"/>
        </w:rPr>
      </w:pPr>
      <w:r>
        <w:rPr>
          <w:b/>
          <w:sz w:val="36"/>
        </w:rPr>
        <w:t>目</w:t>
      </w:r>
      <w:r>
        <w:rPr>
          <w:b/>
          <w:sz w:val="36"/>
        </w:rPr>
        <w:tab/>
      </w:r>
      <w:r>
        <w:rPr>
          <w:b/>
          <w:sz w:val="36"/>
        </w:rPr>
        <w:t>录</w:t>
      </w:r>
    </w:p>
    <w:sdt>
      <w:sdtPr>
        <w:rPr>
          <w:sz w:val="22"/>
          <w:szCs w:val="22"/>
        </w:rPr>
        <w:id w:val="3"/>
        <w:docPartObj>
          <w:docPartGallery w:val="Table of Contents"/>
          <w:docPartUnique/>
        </w:docPartObj>
      </w:sdtPr>
      <w:sdtEndPr>
        <w:rPr>
          <w:sz w:val="22"/>
          <w:szCs w:val="22"/>
        </w:rPr>
      </w:sdtEndPr>
      <w:sdtContent>
        <w:p>
          <w:pPr>
            <w:pStyle w:val="10"/>
            <w:tabs>
              <w:tab w:val="left" w:pos="1833"/>
              <w:tab w:val="right" w:leader="dot" w:pos="9823"/>
            </w:tabs>
            <w:spacing w:before="645"/>
            <w:rPr>
              <w:lang w:eastAsia="zh-CN"/>
            </w:rPr>
          </w:pPr>
          <w:r>
            <w:fldChar w:fldCharType="begin"/>
          </w:r>
          <w:r>
            <w:instrText xml:space="preserve">TOC \o "1-1" \h \z \u </w:instrText>
          </w:r>
          <w:r>
            <w:fldChar w:fldCharType="separate"/>
          </w:r>
          <w:r>
            <w:fldChar w:fldCharType="begin"/>
          </w:r>
          <w:r>
            <w:instrText xml:space="preserve"> HYPERLINK \l "_bookmark0" </w:instrText>
          </w:r>
          <w:r>
            <w:fldChar w:fldCharType="separate"/>
          </w:r>
          <w:r>
            <w:t>第一章</w:t>
          </w:r>
          <w:r>
            <w:tab/>
          </w:r>
          <w:r>
            <w:t>竞争性磋商公告</w:t>
          </w:r>
          <w:r>
            <w:tab/>
          </w:r>
          <w:r>
            <w:fldChar w:fldCharType="end"/>
          </w:r>
          <w:r>
            <w:rPr>
              <w:rFonts w:hint="eastAsia"/>
              <w:lang w:eastAsia="zh-CN"/>
            </w:rPr>
            <w:t>3</w:t>
          </w:r>
        </w:p>
        <w:p>
          <w:pPr>
            <w:pStyle w:val="10"/>
            <w:tabs>
              <w:tab w:val="left" w:pos="1833"/>
              <w:tab w:val="right" w:leader="dot" w:pos="9823"/>
            </w:tabs>
            <w:spacing w:before="317"/>
            <w:rPr>
              <w:lang w:eastAsia="zh-CN"/>
            </w:rPr>
          </w:pPr>
          <w:r>
            <w:fldChar w:fldCharType="begin"/>
          </w:r>
          <w:r>
            <w:instrText xml:space="preserve"> HYPERLINK \l "_bookmark1" </w:instrText>
          </w:r>
          <w:r>
            <w:fldChar w:fldCharType="separate"/>
          </w:r>
          <w:r>
            <w:t>第二章</w:t>
          </w:r>
          <w:r>
            <w:tab/>
          </w:r>
          <w:r>
            <w:t>磋商须知</w:t>
          </w:r>
          <w:r>
            <w:tab/>
          </w:r>
          <w:r>
            <w:fldChar w:fldCharType="end"/>
          </w:r>
          <w:r>
            <w:rPr>
              <w:rFonts w:hint="eastAsia"/>
              <w:lang w:eastAsia="zh-CN"/>
            </w:rPr>
            <w:t>5</w:t>
          </w:r>
        </w:p>
        <w:p>
          <w:pPr>
            <w:pStyle w:val="10"/>
            <w:tabs>
              <w:tab w:val="left" w:pos="1833"/>
              <w:tab w:val="right" w:leader="dot" w:pos="9823"/>
            </w:tabs>
            <w:rPr>
              <w:lang w:eastAsia="zh-CN"/>
            </w:rPr>
          </w:pPr>
          <w:r>
            <w:fldChar w:fldCharType="begin"/>
          </w:r>
          <w:r>
            <w:instrText xml:space="preserve"> HYPERLINK \l "_bookmark2" </w:instrText>
          </w:r>
          <w:r>
            <w:fldChar w:fldCharType="separate"/>
          </w:r>
          <w:r>
            <w:t>第三章</w:t>
          </w:r>
          <w:r>
            <w:tab/>
          </w:r>
          <w:r>
            <w:t>供应商资格条件要求</w:t>
          </w:r>
          <w:r>
            <w:tab/>
          </w:r>
          <w:r>
            <w:rPr>
              <w:rFonts w:hint="eastAsia"/>
              <w:lang w:eastAsia="zh-CN"/>
            </w:rPr>
            <w:t>1</w:t>
          </w:r>
          <w:r>
            <w:rPr>
              <w:rFonts w:hint="eastAsia"/>
              <w:lang w:eastAsia="zh-CN"/>
            </w:rPr>
            <w:fldChar w:fldCharType="end"/>
          </w:r>
          <w:r>
            <w:rPr>
              <w:rFonts w:hint="eastAsia"/>
              <w:lang w:eastAsia="zh-CN"/>
            </w:rPr>
            <w:t>3</w:t>
          </w:r>
        </w:p>
        <w:p>
          <w:pPr>
            <w:pStyle w:val="10"/>
            <w:tabs>
              <w:tab w:val="left" w:pos="1833"/>
              <w:tab w:val="right" w:leader="dot" w:pos="9823"/>
            </w:tabs>
            <w:spacing w:before="316"/>
          </w:pPr>
          <w:r>
            <w:fldChar w:fldCharType="begin"/>
          </w:r>
          <w:r>
            <w:instrText xml:space="preserve"> HYPERLINK \l "_bookmark3" </w:instrText>
          </w:r>
          <w:r>
            <w:fldChar w:fldCharType="separate"/>
          </w:r>
          <w:r>
            <w:t>第四章</w:t>
          </w:r>
          <w:r>
            <w:tab/>
          </w:r>
          <w:r>
            <w:t>供应商资格证明材料</w:t>
          </w:r>
          <w:r>
            <w:tab/>
          </w:r>
          <w:r>
            <w:t>1</w:t>
          </w:r>
          <w:r>
            <w:fldChar w:fldCharType="end"/>
          </w:r>
          <w:r>
            <w:rPr>
              <w:rFonts w:hint="eastAsia"/>
              <w:lang w:eastAsia="zh-CN"/>
            </w:rPr>
            <w:t>4</w:t>
          </w:r>
        </w:p>
        <w:p>
          <w:pPr>
            <w:pStyle w:val="10"/>
            <w:tabs>
              <w:tab w:val="left" w:pos="1833"/>
              <w:tab w:val="right" w:leader="dot" w:pos="9823"/>
            </w:tabs>
          </w:pPr>
          <w:r>
            <w:fldChar w:fldCharType="begin"/>
          </w:r>
          <w:r>
            <w:instrText xml:space="preserve"> HYPERLINK \l "_bookmark4" </w:instrText>
          </w:r>
          <w:r>
            <w:fldChar w:fldCharType="separate"/>
          </w:r>
          <w:r>
            <w:t>第五章</w:t>
          </w:r>
          <w:r>
            <w:tab/>
          </w:r>
          <w:r>
            <w:t>采购项目技术、服务、采购合同内容条款及其他商务要求</w:t>
          </w:r>
          <w:r>
            <w:tab/>
          </w:r>
          <w:r>
            <w:t>1</w:t>
          </w:r>
          <w:r>
            <w:fldChar w:fldCharType="end"/>
          </w:r>
          <w:r>
            <w:rPr>
              <w:rFonts w:hint="eastAsia"/>
              <w:lang w:eastAsia="zh-CN"/>
            </w:rPr>
            <w:t>6</w:t>
          </w:r>
        </w:p>
        <w:p>
          <w:pPr>
            <w:pStyle w:val="10"/>
            <w:tabs>
              <w:tab w:val="left" w:pos="1833"/>
              <w:tab w:val="right" w:leader="dot" w:pos="9823"/>
            </w:tabs>
          </w:pPr>
          <w:r>
            <w:fldChar w:fldCharType="begin"/>
          </w:r>
          <w:r>
            <w:instrText xml:space="preserve"> HYPERLINK \l "_bookmark5" </w:instrText>
          </w:r>
          <w:r>
            <w:fldChar w:fldCharType="separate"/>
          </w:r>
          <w:r>
            <w:t>第六章</w:t>
          </w:r>
          <w:r>
            <w:tab/>
          </w:r>
          <w:r>
            <w:t>采购项目实质性要求</w:t>
          </w:r>
          <w:r>
            <w:tab/>
          </w:r>
          <w:r>
            <w:fldChar w:fldCharType="end"/>
          </w:r>
          <w:r>
            <w:rPr>
              <w:rFonts w:hint="eastAsia"/>
              <w:lang w:eastAsia="zh-CN"/>
            </w:rPr>
            <w:t>19</w:t>
          </w:r>
        </w:p>
        <w:p>
          <w:pPr>
            <w:pStyle w:val="10"/>
            <w:tabs>
              <w:tab w:val="left" w:pos="1833"/>
              <w:tab w:val="right" w:leader="dot" w:pos="9823"/>
            </w:tabs>
            <w:spacing w:before="315"/>
          </w:pPr>
          <w:r>
            <w:fldChar w:fldCharType="begin"/>
          </w:r>
          <w:r>
            <w:instrText xml:space="preserve"> HYPERLINK \l "_bookmark6" </w:instrText>
          </w:r>
          <w:r>
            <w:fldChar w:fldCharType="separate"/>
          </w:r>
          <w:r>
            <w:t>第七章</w:t>
          </w:r>
          <w:r>
            <w:tab/>
          </w:r>
          <w:r>
            <w:t>磋商内容、磋商过程中可实质性变动的内容</w:t>
          </w:r>
          <w:r>
            <w:tab/>
          </w:r>
          <w:r>
            <w:fldChar w:fldCharType="end"/>
          </w:r>
          <w:r>
            <w:rPr>
              <w:rFonts w:hint="eastAsia"/>
              <w:lang w:eastAsia="zh-CN"/>
            </w:rPr>
            <w:t>20</w:t>
          </w:r>
        </w:p>
        <w:p>
          <w:pPr>
            <w:pStyle w:val="10"/>
            <w:tabs>
              <w:tab w:val="left" w:pos="1833"/>
              <w:tab w:val="right" w:leader="dot" w:pos="9823"/>
            </w:tabs>
            <w:spacing w:before="316"/>
          </w:pPr>
          <w:r>
            <w:fldChar w:fldCharType="begin"/>
          </w:r>
          <w:r>
            <w:instrText xml:space="preserve"> HYPERLINK \l "_bookmark7" </w:instrText>
          </w:r>
          <w:r>
            <w:fldChar w:fldCharType="separate"/>
          </w:r>
          <w:r>
            <w:t>第八章</w:t>
          </w:r>
          <w:r>
            <w:tab/>
          </w:r>
          <w:r>
            <w:t>响应文件格式</w:t>
          </w:r>
          <w:r>
            <w:tab/>
          </w:r>
          <w:r>
            <w:t>2</w:t>
          </w:r>
          <w:r>
            <w:fldChar w:fldCharType="end"/>
          </w:r>
          <w:r>
            <w:rPr>
              <w:rFonts w:hint="eastAsia"/>
              <w:lang w:eastAsia="zh-CN"/>
            </w:rPr>
            <w:t>1</w:t>
          </w:r>
        </w:p>
        <w:p>
          <w:pPr>
            <w:pStyle w:val="10"/>
            <w:tabs>
              <w:tab w:val="left" w:pos="1833"/>
              <w:tab w:val="right" w:leader="dot" w:pos="9823"/>
            </w:tabs>
            <w:rPr>
              <w:lang w:eastAsia="zh-CN"/>
            </w:rPr>
          </w:pPr>
          <w:r>
            <w:fldChar w:fldCharType="begin"/>
          </w:r>
          <w:r>
            <w:instrText xml:space="preserve"> HYPERLINK \l "_bookmark8" </w:instrText>
          </w:r>
          <w:r>
            <w:fldChar w:fldCharType="separate"/>
          </w:r>
          <w:r>
            <w:t>第九章</w:t>
          </w:r>
          <w:r>
            <w:tab/>
          </w:r>
          <w:r>
            <w:t>评审方法</w:t>
          </w:r>
          <w:r>
            <w:tab/>
          </w:r>
          <w:r>
            <w:fldChar w:fldCharType="end"/>
          </w:r>
          <w:r>
            <w:rPr>
              <w:rFonts w:hint="eastAsia"/>
              <w:lang w:eastAsia="zh-CN"/>
            </w:rPr>
            <w:t>42</w:t>
          </w:r>
        </w:p>
        <w:p>
          <w:r>
            <w:fldChar w:fldCharType="end"/>
          </w:r>
        </w:p>
      </w:sdtContent>
    </w:sdt>
    <w:p>
      <w:pPr>
        <w:sectPr>
          <w:footerReference r:id="rId3" w:type="default"/>
          <w:pgSz w:w="11910" w:h="16840"/>
          <w:pgMar w:top="580" w:right="580" w:bottom="280" w:left="600" w:header="720" w:footer="720" w:gutter="0"/>
          <w:pgNumType w:start="1"/>
          <w:cols w:space="720" w:num="1"/>
        </w:sectPr>
      </w:pPr>
    </w:p>
    <w:p>
      <w:pPr>
        <w:pStyle w:val="2"/>
        <w:spacing w:before="7"/>
        <w:rPr>
          <w:sz w:val="30"/>
        </w:rPr>
      </w:pPr>
    </w:p>
    <w:p>
      <w:pPr>
        <w:pStyle w:val="4"/>
        <w:tabs>
          <w:tab w:val="left" w:pos="1447"/>
        </w:tabs>
        <w:spacing w:before="1"/>
        <w:rPr>
          <w:lang w:eastAsia="zh-CN"/>
        </w:rPr>
      </w:pPr>
      <w:bookmarkStart w:id="2" w:name="第一章__竞争性磋商公告"/>
      <w:bookmarkEnd w:id="2"/>
      <w:bookmarkStart w:id="3" w:name="_bookmark0"/>
      <w:bookmarkEnd w:id="3"/>
      <w:r>
        <w:rPr>
          <w:lang w:eastAsia="zh-CN"/>
        </w:rPr>
        <w:t>第一章</w:t>
      </w:r>
      <w:r>
        <w:rPr>
          <w:lang w:eastAsia="zh-CN"/>
        </w:rPr>
        <w:tab/>
      </w:r>
      <w:r>
        <w:rPr>
          <w:lang w:eastAsia="zh-CN"/>
        </w:rPr>
        <w:t>竞争性磋商公告</w:t>
      </w:r>
    </w:p>
    <w:p>
      <w:pPr>
        <w:pStyle w:val="7"/>
        <w:spacing w:before="2"/>
        <w:rPr>
          <w:lang w:eastAsia="zh-CN"/>
        </w:rPr>
      </w:pPr>
      <w:r>
        <w:rPr>
          <w:lang w:eastAsia="zh-CN"/>
        </w:rPr>
        <w:t>一、项目基本情况</w:t>
      </w:r>
    </w:p>
    <w:p>
      <w:pPr>
        <w:pStyle w:val="2"/>
        <w:spacing w:before="94" w:line="312" w:lineRule="auto"/>
        <w:ind w:left="1353" w:right="3611"/>
        <w:rPr>
          <w:u w:val="single"/>
          <w:lang w:eastAsia="zh-CN"/>
        </w:rPr>
      </w:pPr>
      <w:r>
        <w:rPr>
          <w:lang w:eastAsia="zh-CN"/>
        </w:rPr>
        <w:t>项目名称：</w:t>
      </w:r>
      <w:r>
        <w:rPr>
          <w:rFonts w:hint="eastAsia"/>
          <w:u w:val="single"/>
          <w:lang w:eastAsia="zh-CN"/>
        </w:rPr>
        <w:t>邻水县人民</w:t>
      </w:r>
      <w:r>
        <w:rPr>
          <w:u w:val="single"/>
          <w:lang w:eastAsia="zh-CN"/>
        </w:rPr>
        <w:t>医院医用气体采购项目</w:t>
      </w:r>
    </w:p>
    <w:p>
      <w:pPr>
        <w:pStyle w:val="2"/>
        <w:spacing w:before="94" w:line="312" w:lineRule="auto"/>
        <w:ind w:left="1353" w:right="3611"/>
        <w:rPr>
          <w:lang w:eastAsia="zh-CN"/>
        </w:rPr>
      </w:pPr>
      <w:r>
        <w:rPr>
          <w:lang w:eastAsia="zh-CN"/>
        </w:rPr>
        <w:t>采购方式：</w:t>
      </w:r>
      <w:r>
        <w:rPr>
          <w:u w:val="single"/>
          <w:lang w:eastAsia="zh-CN"/>
        </w:rPr>
        <w:t xml:space="preserve"> 竞争性磋商</w:t>
      </w:r>
    </w:p>
    <w:p>
      <w:pPr>
        <w:pStyle w:val="2"/>
        <w:spacing w:before="93" w:line="312" w:lineRule="auto"/>
        <w:ind w:left="1353" w:right="3611"/>
        <w:rPr>
          <w:lang w:eastAsia="zh-CN"/>
        </w:rPr>
      </w:pPr>
      <w:r>
        <w:rPr>
          <w:lang w:eastAsia="zh-CN"/>
        </w:rPr>
        <w:t>采购需求：</w:t>
      </w:r>
      <w:r>
        <w:rPr>
          <w:spacing w:val="-1"/>
          <w:u w:val="single"/>
          <w:lang w:eastAsia="zh-CN"/>
        </w:rPr>
        <w:t xml:space="preserve"> 本项目采购医用气体</w:t>
      </w:r>
      <w:r>
        <w:rPr>
          <w:u w:val="single"/>
          <w:lang w:eastAsia="zh-CN"/>
        </w:rPr>
        <w:t>（具体详见第五章</w:t>
      </w:r>
      <w:r>
        <w:rPr>
          <w:spacing w:val="-120"/>
          <w:u w:val="single"/>
          <w:lang w:eastAsia="zh-CN"/>
        </w:rPr>
        <w:t>）</w:t>
      </w:r>
      <w:r>
        <w:rPr>
          <w:spacing w:val="-16"/>
          <w:u w:val="single"/>
          <w:lang w:eastAsia="zh-CN"/>
        </w:rPr>
        <w:t>。</w:t>
      </w:r>
      <w:r>
        <w:rPr>
          <w:rFonts w:hint="eastAsia"/>
          <w:lang w:eastAsia="zh-CN"/>
        </w:rPr>
        <w:t>服务</w:t>
      </w:r>
      <w:r>
        <w:rPr>
          <w:lang w:eastAsia="zh-CN"/>
        </w:rPr>
        <w:t>期限：</w:t>
      </w:r>
      <w:r>
        <w:rPr>
          <w:u w:val="single"/>
          <w:lang w:eastAsia="zh-CN"/>
        </w:rPr>
        <w:t>三年</w:t>
      </w:r>
    </w:p>
    <w:p>
      <w:pPr>
        <w:pStyle w:val="7"/>
        <w:spacing w:line="307" w:lineRule="exact"/>
        <w:rPr>
          <w:lang w:eastAsia="zh-CN"/>
        </w:rPr>
      </w:pPr>
      <w:r>
        <w:rPr>
          <w:lang w:eastAsia="zh-CN"/>
        </w:rPr>
        <w:t>二、申请人的资格要求：</w:t>
      </w:r>
    </w:p>
    <w:p>
      <w:pPr>
        <w:pStyle w:val="2"/>
        <w:spacing w:before="94"/>
        <w:ind w:left="1353" w:right="0" w:rightChars="0"/>
        <w:rPr>
          <w:lang w:eastAsia="zh-CN"/>
        </w:rPr>
      </w:pPr>
      <w:r>
        <w:rPr>
          <w:lang w:eastAsia="zh-CN"/>
        </w:rPr>
        <w:t>1.满足《中华人民共和国政府采购法》第二十二条规定；</w:t>
      </w:r>
    </w:p>
    <w:p>
      <w:pPr>
        <w:pStyle w:val="14"/>
        <w:numPr>
          <w:ilvl w:val="0"/>
          <w:numId w:val="1"/>
        </w:numPr>
        <w:tabs>
          <w:tab w:val="left" w:pos="1955"/>
        </w:tabs>
        <w:spacing w:before="91"/>
        <w:ind w:right="0" w:rightChars="0" w:hanging="602"/>
        <w:rPr>
          <w:sz w:val="24"/>
          <w:lang w:eastAsia="zh-CN"/>
        </w:rPr>
      </w:pPr>
      <w:r>
        <w:rPr>
          <w:sz w:val="24"/>
          <w:lang w:eastAsia="zh-CN"/>
        </w:rPr>
        <w:t>具有独立承担民事责任的能力；</w:t>
      </w:r>
    </w:p>
    <w:p>
      <w:pPr>
        <w:pStyle w:val="14"/>
        <w:numPr>
          <w:ilvl w:val="0"/>
          <w:numId w:val="1"/>
        </w:numPr>
        <w:tabs>
          <w:tab w:val="left" w:pos="1955"/>
        </w:tabs>
        <w:spacing w:before="93"/>
        <w:ind w:right="0" w:rightChars="0" w:hanging="602"/>
        <w:rPr>
          <w:sz w:val="24"/>
          <w:lang w:eastAsia="zh-CN"/>
        </w:rPr>
      </w:pPr>
      <w:r>
        <w:rPr>
          <w:sz w:val="24"/>
          <w:lang w:eastAsia="zh-CN"/>
        </w:rPr>
        <w:t>具有良好的商业信誉和健全的财务会计制度；</w:t>
      </w:r>
    </w:p>
    <w:p>
      <w:pPr>
        <w:pStyle w:val="14"/>
        <w:numPr>
          <w:ilvl w:val="0"/>
          <w:numId w:val="1"/>
        </w:numPr>
        <w:tabs>
          <w:tab w:val="left" w:pos="1955"/>
        </w:tabs>
        <w:spacing w:before="93"/>
        <w:ind w:right="0" w:rightChars="0" w:hanging="602"/>
        <w:rPr>
          <w:sz w:val="24"/>
          <w:lang w:eastAsia="zh-CN"/>
        </w:rPr>
      </w:pPr>
      <w:r>
        <w:rPr>
          <w:sz w:val="24"/>
          <w:lang w:eastAsia="zh-CN"/>
        </w:rPr>
        <w:t>具有履行合同所必须的设备和专业技术能力；</w:t>
      </w:r>
    </w:p>
    <w:p>
      <w:pPr>
        <w:pStyle w:val="14"/>
        <w:numPr>
          <w:ilvl w:val="0"/>
          <w:numId w:val="1"/>
        </w:numPr>
        <w:tabs>
          <w:tab w:val="left" w:pos="1955"/>
        </w:tabs>
        <w:spacing w:before="91"/>
        <w:ind w:right="0" w:rightChars="0" w:hanging="602"/>
        <w:rPr>
          <w:sz w:val="24"/>
          <w:lang w:eastAsia="zh-CN"/>
        </w:rPr>
      </w:pPr>
      <w:r>
        <w:rPr>
          <w:sz w:val="24"/>
          <w:lang w:eastAsia="zh-CN"/>
        </w:rPr>
        <w:t>具有依法缴纳税收和社会保障资金的良好记录；</w:t>
      </w:r>
    </w:p>
    <w:p>
      <w:pPr>
        <w:pStyle w:val="14"/>
        <w:numPr>
          <w:ilvl w:val="0"/>
          <w:numId w:val="1"/>
        </w:numPr>
        <w:tabs>
          <w:tab w:val="left" w:pos="1955"/>
        </w:tabs>
        <w:spacing w:before="93"/>
        <w:ind w:right="0" w:rightChars="0" w:hanging="602"/>
        <w:rPr>
          <w:sz w:val="24"/>
          <w:lang w:eastAsia="zh-CN"/>
        </w:rPr>
      </w:pPr>
      <w:r>
        <w:rPr>
          <w:sz w:val="24"/>
          <w:lang w:eastAsia="zh-CN"/>
        </w:rPr>
        <w:t>参加政府采购活动前三年内，在经营活动中没有重大违法记录；</w:t>
      </w:r>
    </w:p>
    <w:p>
      <w:pPr>
        <w:pStyle w:val="14"/>
        <w:numPr>
          <w:ilvl w:val="0"/>
          <w:numId w:val="1"/>
        </w:numPr>
        <w:tabs>
          <w:tab w:val="left" w:pos="1955"/>
        </w:tabs>
        <w:spacing w:before="94" w:line="312" w:lineRule="auto"/>
        <w:ind w:left="1353" w:right="0" w:rightChars="0" w:firstLine="0"/>
        <w:rPr>
          <w:sz w:val="24"/>
          <w:lang w:eastAsia="zh-CN"/>
        </w:rPr>
      </w:pPr>
      <w:r>
        <w:rPr>
          <w:spacing w:val="-1"/>
          <w:sz w:val="24"/>
          <w:lang w:eastAsia="zh-CN"/>
        </w:rPr>
        <w:t>符合法律、行政法规规定的其他条件。</w:t>
      </w:r>
      <w:r>
        <w:rPr>
          <w:sz w:val="24"/>
          <w:lang w:eastAsia="zh-CN"/>
        </w:rPr>
        <w:t>2.根据本项目所设置的特定条件：</w:t>
      </w:r>
    </w:p>
    <w:p>
      <w:pPr>
        <w:pStyle w:val="14"/>
        <w:numPr>
          <w:ilvl w:val="0"/>
          <w:numId w:val="0"/>
        </w:numPr>
        <w:tabs>
          <w:tab w:val="left" w:pos="1971"/>
        </w:tabs>
        <w:spacing w:line="312" w:lineRule="auto"/>
        <w:ind w:left="873" w:leftChars="0" w:right="0" w:rightChars="0" w:firstLine="480" w:firstLineChars="0"/>
        <w:rPr>
          <w:spacing w:val="-6"/>
          <w:sz w:val="24"/>
          <w:lang w:eastAsia="zh-CN"/>
        </w:rPr>
      </w:pPr>
      <w:r>
        <w:rPr>
          <w:rFonts w:hint="default" w:ascii="宋体" w:hAnsi="宋体" w:eastAsia="宋体" w:cs="宋体"/>
          <w:spacing w:val="4"/>
          <w:w w:val="100"/>
          <w:sz w:val="22"/>
          <w:szCs w:val="22"/>
          <w:lang w:val="en-US" w:eastAsia="zh-CN" w:bidi="ar-SA"/>
        </w:rPr>
        <w:t>（1）</w:t>
      </w:r>
      <w:r>
        <w:rPr>
          <w:spacing w:val="-6"/>
          <w:sz w:val="24"/>
          <w:lang w:eastAsia="zh-CN"/>
        </w:rPr>
        <w:t>供应商须具有有效的《危险化学品经营许可证》</w:t>
      </w:r>
      <w:r>
        <w:rPr>
          <w:spacing w:val="-23"/>
          <w:sz w:val="24"/>
          <w:lang w:eastAsia="zh-CN"/>
        </w:rPr>
        <w:t>《药品生产许可证》</w:t>
      </w:r>
      <w:r>
        <w:rPr>
          <w:spacing w:val="-6"/>
          <w:sz w:val="24"/>
          <w:lang w:eastAsia="zh-CN"/>
        </w:rPr>
        <w:t>《药品注册批件》证书或药品补充申请批件</w:t>
      </w:r>
      <w:r>
        <w:rPr>
          <w:rFonts w:hint="eastAsia"/>
          <w:spacing w:val="-6"/>
          <w:sz w:val="24"/>
          <w:lang w:eastAsia="zh-CN"/>
        </w:rPr>
        <w:t>；</w:t>
      </w:r>
    </w:p>
    <w:p>
      <w:pPr>
        <w:pStyle w:val="14"/>
        <w:numPr>
          <w:ilvl w:val="0"/>
          <w:numId w:val="0"/>
        </w:numPr>
        <w:tabs>
          <w:tab w:val="left" w:pos="1955"/>
        </w:tabs>
        <w:spacing w:before="93"/>
        <w:ind w:left="1954" w:leftChars="0" w:right="0" w:rightChars="0" w:hanging="602" w:firstLineChars="0"/>
        <w:rPr>
          <w:sz w:val="24"/>
          <w:lang w:eastAsia="zh-CN"/>
        </w:rPr>
      </w:pPr>
      <w:r>
        <w:rPr>
          <w:rFonts w:hint="default" w:ascii="宋体" w:hAnsi="宋体" w:eastAsia="宋体" w:cs="宋体"/>
          <w:spacing w:val="4"/>
          <w:w w:val="100"/>
          <w:sz w:val="22"/>
          <w:szCs w:val="22"/>
          <w:lang w:val="en-US" w:eastAsia="zh-CN" w:bidi="ar-SA"/>
        </w:rPr>
        <w:t>（2）</w:t>
      </w:r>
      <w:r>
        <w:rPr>
          <w:spacing w:val="-6"/>
          <w:sz w:val="24"/>
          <w:lang w:eastAsia="zh-CN"/>
        </w:rPr>
        <w:t>供应商</w:t>
      </w:r>
      <w:r>
        <w:rPr>
          <w:spacing w:val="-9"/>
          <w:sz w:val="24"/>
          <w:lang w:eastAsia="zh-CN"/>
        </w:rPr>
        <w:t>具有有效的《气瓶充装许可证》</w:t>
      </w:r>
      <w:r>
        <w:rPr>
          <w:rFonts w:hint="eastAsia"/>
          <w:spacing w:val="-9"/>
          <w:sz w:val="24"/>
          <w:lang w:eastAsia="zh-CN"/>
        </w:rPr>
        <w:t>；</w:t>
      </w:r>
    </w:p>
    <w:p>
      <w:pPr>
        <w:pStyle w:val="14"/>
        <w:numPr>
          <w:ilvl w:val="0"/>
          <w:numId w:val="0"/>
        </w:numPr>
        <w:tabs>
          <w:tab w:val="left" w:pos="1971"/>
        </w:tabs>
        <w:spacing w:before="93" w:line="312" w:lineRule="auto"/>
        <w:ind w:left="873" w:leftChars="0" w:right="0" w:rightChars="0" w:firstLine="480" w:firstLineChars="0"/>
        <w:rPr>
          <w:sz w:val="24"/>
          <w:lang w:eastAsia="zh-CN"/>
        </w:rPr>
      </w:pPr>
      <w:r>
        <w:rPr>
          <w:rFonts w:hint="default" w:ascii="宋体" w:hAnsi="宋体" w:eastAsia="宋体" w:cs="宋体"/>
          <w:spacing w:val="4"/>
          <w:w w:val="100"/>
          <w:sz w:val="22"/>
          <w:szCs w:val="22"/>
          <w:lang w:val="en-US" w:eastAsia="zh-CN" w:bidi="ar-SA"/>
        </w:rPr>
        <w:t>（3）</w:t>
      </w:r>
      <w:r>
        <w:rPr>
          <w:spacing w:val="-6"/>
          <w:sz w:val="24"/>
          <w:lang w:eastAsia="zh-CN"/>
        </w:rPr>
        <w:t>供应商</w:t>
      </w:r>
      <w:r>
        <w:rPr>
          <w:spacing w:val="3"/>
          <w:sz w:val="24"/>
          <w:lang w:eastAsia="zh-CN"/>
        </w:rPr>
        <w:t>具有交通部门颁发的《道路运输经营许可证》</w:t>
      </w:r>
      <w:r>
        <w:rPr>
          <w:rFonts w:hint="eastAsia"/>
          <w:color w:val="auto"/>
          <w:spacing w:val="3"/>
          <w:sz w:val="24"/>
          <w:lang w:eastAsia="zh-CN"/>
        </w:rPr>
        <w:t>（</w:t>
      </w:r>
      <w:r>
        <w:rPr>
          <w:sz w:val="24"/>
          <w:lang w:eastAsia="zh-CN"/>
        </w:rPr>
        <w:t>可以提供第三方的运输资质以及有效的合同</w:t>
      </w:r>
      <w:r>
        <w:rPr>
          <w:spacing w:val="-120"/>
          <w:sz w:val="24"/>
          <w:lang w:eastAsia="zh-CN"/>
        </w:rPr>
        <w:t>）</w:t>
      </w:r>
      <w:r>
        <w:rPr>
          <w:sz w:val="24"/>
          <w:lang w:eastAsia="zh-CN"/>
        </w:rPr>
        <w:t>。</w:t>
      </w:r>
    </w:p>
    <w:p>
      <w:pPr>
        <w:pStyle w:val="14"/>
        <w:numPr>
          <w:ilvl w:val="0"/>
          <w:numId w:val="2"/>
        </w:numPr>
        <w:tabs>
          <w:tab w:val="left" w:pos="1649"/>
        </w:tabs>
        <w:spacing w:line="312" w:lineRule="auto"/>
        <w:ind w:right="0" w:rightChars="0" w:firstLine="480"/>
        <w:rPr>
          <w:sz w:val="24"/>
          <w:lang w:eastAsia="zh-CN"/>
        </w:rPr>
      </w:pPr>
      <w:r>
        <w:rPr>
          <w:sz w:val="24"/>
          <w:lang w:eastAsia="zh-CN"/>
        </w:rPr>
        <w:t>落实采购政策需满足的资格要求：本项目属于专门面向</w:t>
      </w:r>
      <w:r>
        <w:rPr>
          <w:color w:val="FF0000"/>
          <w:sz w:val="24"/>
          <w:lang w:eastAsia="zh-CN"/>
        </w:rPr>
        <w:t>中小企业</w:t>
      </w:r>
      <w:r>
        <w:rPr>
          <w:sz w:val="24"/>
          <w:lang w:eastAsia="zh-CN"/>
        </w:rPr>
        <w:t>采购的项目, 供应商应为中小微企业、监狱企业、残疾人福利性单位。</w:t>
      </w:r>
    </w:p>
    <w:p>
      <w:pPr>
        <w:autoSpaceDE/>
        <w:autoSpaceDN/>
        <w:spacing w:line="440" w:lineRule="exact"/>
        <w:ind w:right="0" w:rightChars="0" w:firstLine="1416" w:firstLineChars="600"/>
        <w:rPr>
          <w:spacing w:val="-2"/>
          <w:sz w:val="24"/>
          <w:lang w:eastAsia="zh-CN"/>
        </w:rPr>
      </w:pPr>
      <w:r>
        <w:rPr>
          <w:spacing w:val="-2"/>
          <w:sz w:val="24"/>
          <w:lang w:eastAsia="zh-CN"/>
        </w:rPr>
        <w:t>本项目不接受联合体参与。</w:t>
      </w:r>
    </w:p>
    <w:p>
      <w:pPr>
        <w:autoSpaceDE/>
        <w:autoSpaceDN/>
        <w:spacing w:line="440" w:lineRule="exact"/>
        <w:ind w:right="0" w:rightChars="0" w:firstLine="964" w:firstLineChars="400"/>
        <w:rPr>
          <w:b/>
          <w:bCs/>
          <w:sz w:val="24"/>
          <w:szCs w:val="24"/>
          <w:lang w:eastAsia="zh-Hans"/>
        </w:rPr>
      </w:pPr>
      <w:r>
        <w:rPr>
          <w:b/>
          <w:bCs/>
          <w:sz w:val="24"/>
          <w:szCs w:val="24"/>
          <w:lang w:eastAsia="zh-CN"/>
        </w:rPr>
        <w:t>三、</w:t>
      </w:r>
      <w:r>
        <w:rPr>
          <w:rFonts w:hint="eastAsia"/>
          <w:b/>
          <w:bCs/>
          <w:sz w:val="24"/>
          <w:szCs w:val="24"/>
          <w:lang w:eastAsia="zh-CN"/>
        </w:rPr>
        <w:t>磋商</w:t>
      </w:r>
      <w:r>
        <w:rPr>
          <w:rFonts w:hint="eastAsia"/>
          <w:b/>
          <w:bCs/>
          <w:sz w:val="24"/>
          <w:szCs w:val="24"/>
          <w:lang w:eastAsia="zh-Hans"/>
        </w:rPr>
        <w:t>文件获取方式、报名时间、报名地点：</w:t>
      </w:r>
    </w:p>
    <w:p>
      <w:pPr>
        <w:pStyle w:val="14"/>
        <w:tabs>
          <w:tab w:val="left" w:pos="1971"/>
        </w:tabs>
        <w:spacing w:line="312" w:lineRule="auto"/>
        <w:ind w:left="893" w:right="0" w:rightChars="0" w:firstLine="458" w:firstLineChars="201"/>
        <w:rPr>
          <w:color w:val="auto"/>
          <w:spacing w:val="-6"/>
          <w:sz w:val="24"/>
          <w:highlight w:val="none"/>
          <w:lang w:eastAsia="zh-CN"/>
        </w:rPr>
      </w:pPr>
      <w:r>
        <w:rPr>
          <w:rFonts w:hint="eastAsia"/>
          <w:spacing w:val="-6"/>
          <w:sz w:val="24"/>
          <w:lang w:eastAsia="zh-CN"/>
        </w:rPr>
        <w:t>磋商文件在邻水县人民医院官网自行下载。凡有意参加投标者，请于</w:t>
      </w:r>
      <w:r>
        <w:rPr>
          <w:rFonts w:hint="eastAsia"/>
          <w:color w:val="FF0000"/>
          <w:spacing w:val="-6"/>
          <w:sz w:val="24"/>
          <w:lang w:eastAsia="zh-CN"/>
        </w:rPr>
        <w:t xml:space="preserve"> 2024年6月12日17</w:t>
      </w:r>
      <w:r>
        <w:rPr>
          <w:rFonts w:hint="eastAsia"/>
          <w:spacing w:val="-6"/>
          <w:sz w:val="24"/>
          <w:lang w:eastAsia="zh-CN"/>
        </w:rPr>
        <w:t>时00分（北京时间，下同）前，在</w:t>
      </w:r>
      <w:r>
        <w:rPr>
          <w:rFonts w:hint="eastAsia"/>
          <w:color w:val="auto"/>
          <w:spacing w:val="-6"/>
          <w:sz w:val="24"/>
          <w:highlight w:val="none"/>
          <w:lang w:eastAsia="zh-CN"/>
        </w:rPr>
        <w:t>指定邮箱1436791050@qq.com上传报名资料（所有扫描件需加盖鲜章）报名。报名资料：营业执照、法人授权委托书、身份证复印件。</w:t>
      </w:r>
    </w:p>
    <w:p>
      <w:pPr>
        <w:pStyle w:val="14"/>
        <w:tabs>
          <w:tab w:val="left" w:pos="1971"/>
        </w:tabs>
        <w:spacing w:line="312" w:lineRule="auto"/>
        <w:ind w:left="893" w:right="0" w:rightChars="0" w:firstLine="458" w:firstLineChars="201"/>
        <w:rPr>
          <w:spacing w:val="-6"/>
          <w:sz w:val="24"/>
          <w:lang w:eastAsia="zh-CN"/>
        </w:rPr>
      </w:pPr>
      <w:r>
        <w:rPr>
          <w:rFonts w:hint="eastAsia"/>
          <w:color w:val="auto"/>
          <w:spacing w:val="-6"/>
          <w:sz w:val="24"/>
          <w:highlight w:val="none"/>
          <w:lang w:eastAsia="zh-CN"/>
        </w:rPr>
        <w:t>投标资格不能转让。报名的依据，以邻水县人民医院药剂科报</w:t>
      </w:r>
      <w:r>
        <w:rPr>
          <w:rFonts w:hint="eastAsia"/>
          <w:spacing w:val="-6"/>
          <w:sz w:val="24"/>
          <w:lang w:eastAsia="zh-CN"/>
        </w:rPr>
        <w:t>名情况汇总表为准。未按照本项规定的方式、时限报名，其投标将被拒绝。不同供应商使用同一邮箱或IP地址报名、投标，视为无效。</w:t>
      </w:r>
    </w:p>
    <w:p>
      <w:pPr>
        <w:autoSpaceDE/>
        <w:autoSpaceDN/>
        <w:spacing w:line="440" w:lineRule="exact"/>
        <w:ind w:right="0" w:rightChars="0" w:firstLine="964" w:firstLineChars="400"/>
        <w:rPr>
          <w:rFonts w:asciiTheme="minorHAnsi" w:hAnsiTheme="minorHAnsi" w:eastAsiaTheme="minorEastAsia" w:cstheme="minorBidi"/>
          <w:b/>
          <w:sz w:val="28"/>
          <w:szCs w:val="20"/>
          <w:lang w:eastAsia="zh-Hans"/>
        </w:rPr>
      </w:pPr>
      <w:r>
        <w:rPr>
          <w:rFonts w:hint="eastAsia"/>
          <w:b/>
          <w:bCs/>
          <w:sz w:val="24"/>
          <w:szCs w:val="24"/>
          <w:lang w:eastAsia="zh-CN"/>
        </w:rPr>
        <w:t>四</w:t>
      </w:r>
      <w:r>
        <w:rPr>
          <w:rFonts w:hint="eastAsia"/>
          <w:b/>
          <w:bCs/>
          <w:sz w:val="24"/>
          <w:szCs w:val="24"/>
          <w:lang w:eastAsia="zh-Hans"/>
        </w:rPr>
        <w:t>、递交投标文件截止时间、开启时间</w:t>
      </w:r>
      <w:r>
        <w:rPr>
          <w:rFonts w:hint="eastAsia" w:asciiTheme="minorHAnsi" w:hAnsiTheme="minorHAnsi" w:eastAsiaTheme="minorEastAsia" w:cstheme="minorBidi"/>
          <w:b/>
          <w:sz w:val="28"/>
          <w:szCs w:val="20"/>
          <w:lang w:eastAsia="zh-Hans"/>
        </w:rPr>
        <w:t>：</w:t>
      </w:r>
    </w:p>
    <w:p>
      <w:pPr>
        <w:pStyle w:val="16"/>
        <w:ind w:left="959" w:leftChars="436" w:right="0" w:rightChars="0" w:firstLine="588" w:firstLineChars="258"/>
        <w:rPr>
          <w:rFonts w:hint="default" w:ascii="宋体" w:hAnsi="宋体" w:eastAsia="宋体" w:cs="宋体"/>
          <w:color w:val="FF0000"/>
          <w:spacing w:val="-6"/>
          <w:sz w:val="24"/>
          <w:szCs w:val="22"/>
          <w:lang w:eastAsia="zh-CN"/>
        </w:rPr>
      </w:pPr>
      <w:r>
        <w:rPr>
          <w:rFonts w:ascii="宋体" w:hAnsi="宋体" w:eastAsia="宋体" w:cs="宋体"/>
          <w:color w:val="FF0000"/>
          <w:spacing w:val="-6"/>
          <w:sz w:val="24"/>
          <w:szCs w:val="22"/>
          <w:lang w:eastAsia="zh-CN"/>
        </w:rPr>
        <w:t>递交投标文件截止时间：2024年6月14日15:00，2024年6月14日14：30-15：00提交投标文件。</w:t>
      </w:r>
    </w:p>
    <w:p>
      <w:pPr>
        <w:pStyle w:val="16"/>
        <w:ind w:right="0" w:rightChars="0" w:firstLine="1502" w:firstLineChars="659"/>
        <w:rPr>
          <w:rFonts w:hint="default" w:ascii="宋体" w:hAnsi="宋体" w:eastAsia="宋体" w:cs="宋体"/>
          <w:color w:val="FF0000"/>
          <w:spacing w:val="-6"/>
          <w:sz w:val="24"/>
          <w:szCs w:val="22"/>
          <w:lang w:eastAsia="zh-CN"/>
        </w:rPr>
      </w:pPr>
      <w:r>
        <w:rPr>
          <w:rFonts w:ascii="宋体" w:hAnsi="宋体" w:eastAsia="宋体" w:cs="宋体"/>
          <w:color w:val="FF0000"/>
          <w:spacing w:val="-6"/>
          <w:sz w:val="24"/>
          <w:szCs w:val="22"/>
          <w:lang w:eastAsia="zh-CN"/>
        </w:rPr>
        <w:t>投标文件开启时间：2024年6月14日15:00。</w:t>
      </w:r>
    </w:p>
    <w:p>
      <w:pPr>
        <w:autoSpaceDE/>
        <w:autoSpaceDN/>
        <w:spacing w:line="440" w:lineRule="exact"/>
        <w:ind w:right="0" w:rightChars="0" w:firstLine="964" w:firstLineChars="400"/>
        <w:rPr>
          <w:b/>
          <w:bCs/>
          <w:sz w:val="24"/>
          <w:szCs w:val="24"/>
          <w:lang w:eastAsia="zh-Hans"/>
        </w:rPr>
      </w:pPr>
      <w:r>
        <w:rPr>
          <w:rFonts w:hint="eastAsia"/>
          <w:b/>
          <w:bCs/>
          <w:sz w:val="24"/>
          <w:szCs w:val="24"/>
          <w:lang w:eastAsia="zh-CN"/>
        </w:rPr>
        <w:t>五</w:t>
      </w:r>
      <w:r>
        <w:rPr>
          <w:rFonts w:hint="eastAsia"/>
          <w:b/>
          <w:bCs/>
          <w:sz w:val="24"/>
          <w:szCs w:val="24"/>
          <w:lang w:eastAsia="zh-Hans"/>
        </w:rPr>
        <w:t>、签到说明：</w:t>
      </w:r>
    </w:p>
    <w:p>
      <w:pPr>
        <w:pStyle w:val="14"/>
        <w:tabs>
          <w:tab w:val="left" w:pos="1971"/>
        </w:tabs>
        <w:spacing w:line="312" w:lineRule="auto"/>
        <w:ind w:left="893" w:right="0" w:rightChars="0" w:firstLine="458" w:firstLineChars="201"/>
        <w:rPr>
          <w:rFonts w:hint="eastAsia"/>
          <w:spacing w:val="-6"/>
          <w:sz w:val="24"/>
          <w:lang w:eastAsia="zh-Hans"/>
        </w:rPr>
      </w:pPr>
      <w:r>
        <w:rPr>
          <w:rFonts w:hint="eastAsia"/>
          <w:spacing w:val="-6"/>
          <w:sz w:val="24"/>
          <w:lang w:val="en-US" w:eastAsia="zh-CN"/>
        </w:rPr>
        <w:t>1、</w:t>
      </w:r>
      <w:r>
        <w:rPr>
          <w:rFonts w:hint="eastAsia"/>
          <w:spacing w:val="-6"/>
          <w:sz w:val="24"/>
          <w:lang w:eastAsia="zh-Hans"/>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pStyle w:val="14"/>
        <w:tabs>
          <w:tab w:val="left" w:pos="1971"/>
        </w:tabs>
        <w:spacing w:line="312" w:lineRule="auto"/>
        <w:ind w:right="0" w:rightChars="0"/>
        <w:rPr>
          <w:rFonts w:hint="eastAsia"/>
          <w:spacing w:val="-6"/>
          <w:sz w:val="24"/>
          <w:lang w:eastAsia="zh-CN"/>
        </w:rPr>
      </w:pPr>
      <w:r>
        <w:rPr>
          <w:rFonts w:hint="eastAsia"/>
          <w:spacing w:val="-6"/>
          <w:sz w:val="24"/>
          <w:lang w:val="en-US" w:eastAsia="zh-CN"/>
        </w:rPr>
        <w:t>2、</w:t>
      </w:r>
      <w:r>
        <w:rPr>
          <w:rFonts w:hint="eastAsia"/>
          <w:spacing w:val="-6"/>
          <w:sz w:val="24"/>
          <w:lang w:eastAsia="zh-CN"/>
        </w:rPr>
        <w:t>签到地点：邻水县人民医院采购办。</w:t>
      </w:r>
    </w:p>
    <w:p>
      <w:pPr>
        <w:spacing w:before="91" w:line="312" w:lineRule="auto"/>
        <w:ind w:right="0" w:rightChars="0" w:firstLine="964" w:firstLineChars="400"/>
        <w:rPr>
          <w:b/>
          <w:sz w:val="24"/>
          <w:lang w:eastAsia="zh-CN"/>
        </w:rPr>
      </w:pPr>
      <w:r>
        <w:rPr>
          <w:rFonts w:hint="eastAsia"/>
          <w:b/>
          <w:bCs/>
          <w:sz w:val="24"/>
          <w:szCs w:val="24"/>
          <w:lang w:eastAsia="zh-CN"/>
        </w:rPr>
        <w:t>六、</w:t>
      </w:r>
      <w:r>
        <w:rPr>
          <w:b/>
          <w:sz w:val="24"/>
          <w:lang w:eastAsia="zh-CN"/>
        </w:rPr>
        <w:t>凡对本次采购提出询问，请按以下方式联系。</w:t>
      </w:r>
    </w:p>
    <w:p>
      <w:pPr>
        <w:pStyle w:val="14"/>
        <w:numPr>
          <w:ilvl w:val="0"/>
          <w:numId w:val="0"/>
        </w:numPr>
        <w:tabs>
          <w:tab w:val="left" w:pos="1595"/>
        </w:tabs>
        <w:spacing w:before="2"/>
        <w:ind w:left="1594" w:leftChars="0" w:right="0" w:rightChars="0" w:hanging="242" w:firstLineChars="0"/>
        <w:rPr>
          <w:sz w:val="24"/>
        </w:rPr>
      </w:pPr>
      <w:r>
        <w:rPr>
          <w:sz w:val="24"/>
        </w:rPr>
        <w:t>采购人信息</w:t>
      </w:r>
    </w:p>
    <w:p>
      <w:pPr>
        <w:pStyle w:val="2"/>
        <w:spacing w:before="91"/>
        <w:ind w:left="1353" w:right="0" w:rightChars="0"/>
      </w:pPr>
      <w:r>
        <w:t>名称：</w:t>
      </w:r>
      <w:r>
        <w:rPr>
          <w:rFonts w:hint="eastAsia"/>
          <w:lang w:eastAsia="zh-CN"/>
        </w:rPr>
        <w:t>邻水县人民</w:t>
      </w:r>
      <w:r>
        <w:t>医院</w:t>
      </w:r>
    </w:p>
    <w:p>
      <w:pPr>
        <w:pStyle w:val="2"/>
        <w:spacing w:before="163" w:line="355" w:lineRule="auto"/>
        <w:ind w:left="873" w:right="0" w:rightChars="0" w:firstLine="480"/>
        <w:rPr>
          <w:spacing w:val="-5"/>
          <w:u w:val="single"/>
          <w:lang w:eastAsia="zh-CN"/>
        </w:rPr>
      </w:pPr>
      <w:r>
        <w:rPr>
          <w:lang w:eastAsia="zh-CN"/>
        </w:rPr>
        <w:t>地址：</w:t>
      </w:r>
      <w:r>
        <w:rPr>
          <w:rFonts w:hint="eastAsia"/>
          <w:spacing w:val="-5"/>
          <w:u w:val="single"/>
          <w:lang w:eastAsia="zh-CN"/>
        </w:rPr>
        <w:t>广安市邻水县鼎屏镇人民路北段487号</w:t>
      </w:r>
    </w:p>
    <w:p>
      <w:pPr>
        <w:pStyle w:val="2"/>
        <w:spacing w:before="93" w:line="312" w:lineRule="auto"/>
        <w:ind w:left="1353" w:right="0" w:rightChars="0"/>
        <w:rPr>
          <w:lang w:eastAsia="zh-CN"/>
        </w:rPr>
      </w:pPr>
      <w:r>
        <w:rPr>
          <w:lang w:eastAsia="zh-CN"/>
        </w:rPr>
        <w:t>项目联系人</w:t>
      </w:r>
      <w:r>
        <w:rPr>
          <w:rFonts w:hint="eastAsia"/>
          <w:lang w:eastAsia="zh-CN"/>
        </w:rPr>
        <w:t>：范老师</w:t>
      </w:r>
    </w:p>
    <w:p>
      <w:pPr>
        <w:pStyle w:val="2"/>
        <w:spacing w:before="93" w:line="312" w:lineRule="auto"/>
        <w:ind w:left="1353" w:right="0" w:rightChars="0"/>
        <w:rPr>
          <w:lang w:eastAsia="zh-CN"/>
        </w:rPr>
      </w:pPr>
      <w:r>
        <w:rPr>
          <w:lang w:eastAsia="zh-CN"/>
        </w:rPr>
        <w:t>联系电话</w:t>
      </w:r>
      <w:r>
        <w:rPr>
          <w:rFonts w:hint="eastAsia"/>
          <w:lang w:eastAsia="zh-CN"/>
        </w:rPr>
        <w:t>：</w:t>
      </w:r>
      <w:bookmarkStart w:id="175" w:name="_GoBack"/>
      <w:r>
        <w:rPr>
          <w:rFonts w:hint="eastAsia"/>
          <w:lang w:eastAsia="zh-CN"/>
        </w:rPr>
        <w:t>15882558816</w:t>
      </w:r>
      <w:bookmarkEnd w:id="175"/>
    </w:p>
    <w:p>
      <w:pPr>
        <w:spacing w:line="312" w:lineRule="auto"/>
        <w:ind w:right="0" w:rightChars="0"/>
        <w:rPr>
          <w:lang w:eastAsia="zh-CN"/>
        </w:rPr>
        <w:sectPr>
          <w:headerReference r:id="rId4" w:type="default"/>
          <w:footerReference r:id="rId5" w:type="default"/>
          <w:pgSz w:w="11910" w:h="16840"/>
          <w:pgMar w:top="1360" w:right="1410" w:bottom="1180" w:left="600" w:header="917" w:footer="903" w:gutter="0"/>
          <w:cols w:space="720" w:num="1"/>
        </w:sectPr>
      </w:pPr>
    </w:p>
    <w:p>
      <w:pPr>
        <w:pStyle w:val="4"/>
        <w:tabs>
          <w:tab w:val="left" w:pos="1444"/>
        </w:tabs>
        <w:ind w:right="21"/>
        <w:rPr>
          <w:lang w:eastAsia="zh-CN"/>
        </w:rPr>
      </w:pPr>
      <w:bookmarkStart w:id="4" w:name="第二章__磋商须知"/>
      <w:bookmarkEnd w:id="4"/>
      <w:bookmarkStart w:id="5" w:name="_bookmark1"/>
      <w:bookmarkEnd w:id="5"/>
      <w:r>
        <w:rPr>
          <w:lang w:eastAsia="zh-CN"/>
        </w:rPr>
        <w:t>第二章</w:t>
      </w:r>
      <w:r>
        <w:rPr>
          <w:lang w:eastAsia="zh-CN"/>
        </w:rPr>
        <w:tab/>
      </w:r>
      <w:r>
        <w:rPr>
          <w:w w:val="95"/>
          <w:lang w:eastAsia="zh-CN"/>
        </w:rPr>
        <w:t>磋商须知</w:t>
      </w:r>
    </w:p>
    <w:p>
      <w:pPr>
        <w:pStyle w:val="2"/>
        <w:spacing w:before="1"/>
        <w:rPr>
          <w:b/>
          <w:sz w:val="39"/>
          <w:lang w:eastAsia="zh-CN"/>
        </w:rPr>
      </w:pPr>
    </w:p>
    <w:p>
      <w:pPr>
        <w:pStyle w:val="5"/>
        <w:rPr>
          <w:lang w:eastAsia="zh-CN"/>
        </w:rPr>
      </w:pPr>
      <w:bookmarkStart w:id="6" w:name="一、供应商须知附表"/>
      <w:bookmarkEnd w:id="6"/>
      <w:r>
        <w:rPr>
          <w:w w:val="95"/>
          <w:lang w:eastAsia="zh-CN"/>
        </w:rPr>
        <w:t>一、供应商须知附表</w:t>
      </w:r>
    </w:p>
    <w:p>
      <w:pPr>
        <w:pStyle w:val="2"/>
        <w:rPr>
          <w:b/>
          <w:sz w:val="20"/>
          <w:lang w:eastAsia="zh-CN"/>
        </w:rPr>
      </w:pPr>
    </w:p>
    <w:p>
      <w:pPr>
        <w:pStyle w:val="2"/>
        <w:spacing w:before="9"/>
        <w:rPr>
          <w:b/>
          <w:sz w:val="16"/>
          <w:lang w:eastAsia="zh-CN"/>
        </w:rPr>
      </w:pPr>
    </w:p>
    <w:tbl>
      <w:tblPr>
        <w:tblStyle w:val="11"/>
        <w:tblW w:w="0" w:type="auto"/>
        <w:tblInd w:w="62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38"/>
        <w:gridCol w:w="1985"/>
        <w:gridCol w:w="667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7" w:hRule="atLeast"/>
        </w:trPr>
        <w:tc>
          <w:tcPr>
            <w:tcW w:w="838" w:type="dxa"/>
            <w:tcBorders>
              <w:bottom w:val="single" w:color="000000" w:sz="8" w:space="0"/>
              <w:right w:val="single" w:color="000000" w:sz="8" w:space="0"/>
            </w:tcBorders>
            <w:vAlign w:val="center"/>
          </w:tcPr>
          <w:p>
            <w:pPr>
              <w:pStyle w:val="15"/>
              <w:spacing w:before="18"/>
              <w:ind w:left="195" w:right="147"/>
              <w:jc w:val="center"/>
              <w:rPr>
                <w:b/>
                <w:sz w:val="21"/>
              </w:rPr>
            </w:pPr>
            <w:r>
              <w:rPr>
                <w:b/>
                <w:sz w:val="21"/>
              </w:rPr>
              <w:t>序号</w:t>
            </w:r>
          </w:p>
        </w:tc>
        <w:tc>
          <w:tcPr>
            <w:tcW w:w="1985" w:type="dxa"/>
            <w:tcBorders>
              <w:left w:val="single" w:color="000000" w:sz="8" w:space="0"/>
              <w:bottom w:val="single" w:color="000000" w:sz="8" w:space="0"/>
              <w:right w:val="single" w:color="000000" w:sz="8" w:space="0"/>
            </w:tcBorders>
            <w:vAlign w:val="center"/>
          </w:tcPr>
          <w:p>
            <w:pPr>
              <w:pStyle w:val="15"/>
              <w:spacing w:before="18"/>
              <w:ind w:left="178" w:right="99"/>
              <w:jc w:val="center"/>
              <w:rPr>
                <w:b/>
                <w:sz w:val="21"/>
              </w:rPr>
            </w:pPr>
            <w:r>
              <w:rPr>
                <w:b/>
                <w:sz w:val="21"/>
              </w:rPr>
              <w:t>条款名称</w:t>
            </w:r>
          </w:p>
        </w:tc>
        <w:tc>
          <w:tcPr>
            <w:tcW w:w="6678" w:type="dxa"/>
            <w:tcBorders>
              <w:left w:val="single" w:color="000000" w:sz="8" w:space="0"/>
              <w:bottom w:val="single" w:color="000000" w:sz="8" w:space="0"/>
            </w:tcBorders>
            <w:vAlign w:val="center"/>
          </w:tcPr>
          <w:p>
            <w:pPr>
              <w:pStyle w:val="15"/>
              <w:spacing w:before="1"/>
              <w:ind w:left="2796" w:right="2754"/>
              <w:jc w:val="center"/>
              <w:rPr>
                <w:b/>
                <w:sz w:val="21"/>
              </w:rPr>
            </w:pPr>
            <w:r>
              <w:rPr>
                <w:b/>
                <w:sz w:val="21"/>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5"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rPr>
            </w:pPr>
            <w:r>
              <w:rPr>
                <w:sz w:val="21"/>
              </w:rPr>
              <w:t>1</w:t>
            </w:r>
          </w:p>
        </w:tc>
        <w:tc>
          <w:tcPr>
            <w:tcW w:w="1985" w:type="dxa"/>
            <w:tcBorders>
              <w:top w:val="single" w:color="000000" w:sz="8" w:space="0"/>
              <w:left w:val="single" w:color="000000" w:sz="8" w:space="0"/>
              <w:bottom w:val="single" w:color="000000" w:sz="8" w:space="0"/>
              <w:right w:val="single" w:color="000000" w:sz="8" w:space="0"/>
            </w:tcBorders>
            <w:vAlign w:val="center"/>
          </w:tcPr>
          <w:p>
            <w:pPr>
              <w:pStyle w:val="15"/>
              <w:spacing w:before="18"/>
              <w:ind w:left="176" w:right="99"/>
              <w:jc w:val="center"/>
              <w:rPr>
                <w:sz w:val="21"/>
              </w:rPr>
            </w:pPr>
            <w:r>
              <w:rPr>
                <w:sz w:val="21"/>
              </w:rPr>
              <w:t>采购人</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rPr>
            </w:pPr>
            <w:r>
              <w:rPr>
                <w:rFonts w:hint="eastAsia"/>
                <w:sz w:val="21"/>
                <w:lang w:eastAsia="zh-CN"/>
              </w:rPr>
              <w:t>邻水县人民</w:t>
            </w:r>
            <w:r>
              <w:rPr>
                <w:sz w:val="21"/>
              </w:rPr>
              <w:t>医院</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40"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rPr>
            </w:pPr>
          </w:p>
          <w:p>
            <w:pPr>
              <w:pStyle w:val="15"/>
              <w:spacing w:before="18"/>
              <w:ind w:left="176" w:right="99"/>
              <w:jc w:val="center"/>
              <w:rPr>
                <w:sz w:val="21"/>
                <w:lang w:eastAsia="zh-CN"/>
              </w:rPr>
            </w:pPr>
            <w:r>
              <w:rPr>
                <w:rFonts w:hint="eastAsia"/>
                <w:sz w:val="21"/>
                <w:lang w:eastAsia="zh-CN"/>
              </w:rPr>
              <w:t>2</w:t>
            </w:r>
          </w:p>
        </w:tc>
        <w:tc>
          <w:tcPr>
            <w:tcW w:w="1985" w:type="dxa"/>
            <w:tcBorders>
              <w:top w:val="single" w:color="000000" w:sz="8" w:space="0"/>
              <w:left w:val="single" w:color="000000" w:sz="8" w:space="0"/>
              <w:bottom w:val="single" w:color="000000" w:sz="8" w:space="0"/>
              <w:right w:val="single" w:color="000000" w:sz="8" w:space="0"/>
            </w:tcBorders>
            <w:vAlign w:val="center"/>
          </w:tcPr>
          <w:p>
            <w:pPr>
              <w:pStyle w:val="15"/>
              <w:spacing w:before="18"/>
              <w:ind w:left="176" w:right="99"/>
              <w:jc w:val="center"/>
              <w:rPr>
                <w:sz w:val="21"/>
              </w:rPr>
            </w:pPr>
          </w:p>
          <w:p>
            <w:pPr>
              <w:pStyle w:val="15"/>
              <w:spacing w:before="18"/>
              <w:ind w:left="176" w:right="99"/>
              <w:jc w:val="center"/>
              <w:rPr>
                <w:sz w:val="21"/>
              </w:rPr>
            </w:pPr>
            <w:r>
              <w:rPr>
                <w:sz w:val="21"/>
              </w:rPr>
              <w:t>供应商邀请方式</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lang w:eastAsia="zh-CN"/>
              </w:rPr>
            </w:pPr>
            <w:r>
              <w:rPr>
                <w:sz w:val="21"/>
                <w:lang w:eastAsia="zh-CN"/>
              </w:rPr>
              <w:t>公告方式：本次竞争性磋商邀请在</w:t>
            </w:r>
            <w:r>
              <w:rPr>
                <w:rFonts w:hint="eastAsia"/>
                <w:sz w:val="21"/>
                <w:lang w:eastAsia="zh-CN"/>
              </w:rPr>
              <w:t>邻水县人民医院官方网站</w:t>
            </w:r>
            <w:r>
              <w:rPr>
                <w:sz w:val="21"/>
                <w:lang w:eastAsia="zh-CN"/>
              </w:rPr>
              <w:t>平台上以公告形式发布。</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33"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r>
              <w:rPr>
                <w:rFonts w:hint="eastAsia"/>
                <w:sz w:val="21"/>
                <w:lang w:eastAsia="zh-CN"/>
              </w:rPr>
              <w:t>3</w:t>
            </w:r>
          </w:p>
        </w:tc>
        <w:tc>
          <w:tcPr>
            <w:tcW w:w="1985" w:type="dxa"/>
            <w:tcBorders>
              <w:top w:val="single" w:color="000000" w:sz="8" w:space="0"/>
              <w:left w:val="single" w:color="000000" w:sz="8" w:space="0"/>
              <w:bottom w:val="single" w:color="000000" w:sz="8" w:space="0"/>
              <w:right w:val="single" w:color="000000" w:sz="8" w:space="0"/>
            </w:tcBorders>
            <w:vAlign w:val="center"/>
          </w:tcPr>
          <w:p>
            <w:pPr>
              <w:pStyle w:val="15"/>
              <w:spacing w:before="18"/>
              <w:ind w:left="176" w:right="99"/>
              <w:jc w:val="center"/>
              <w:rPr>
                <w:sz w:val="21"/>
                <w:lang w:eastAsia="zh-CN"/>
              </w:rPr>
            </w:pPr>
            <w:r>
              <w:rPr>
                <w:sz w:val="21"/>
                <w:lang w:eastAsia="zh-CN"/>
              </w:rPr>
              <w:t>拒绝参加本次采购活动的供应商</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lang w:eastAsia="zh-CN"/>
              </w:rPr>
            </w:pPr>
            <w:r>
              <w:rPr>
                <w:sz w:val="21"/>
                <w:lang w:eastAsia="zh-CN"/>
              </w:rPr>
              <w:t>根据《关于在政府采购活动中查询及使用信用记录有关问题的通知》</w:t>
            </w:r>
          </w:p>
          <w:p>
            <w:pPr>
              <w:pStyle w:val="15"/>
              <w:spacing w:before="18"/>
              <w:ind w:left="176" w:right="99"/>
              <w:jc w:val="both"/>
              <w:rPr>
                <w:sz w:val="21"/>
              </w:rPr>
            </w:pPr>
            <w:r>
              <w:rPr>
                <w:sz w:val="21"/>
              </w:rPr>
              <w:t>（财库〔2016〕125号）的要求，采购</w:t>
            </w:r>
            <w:r>
              <w:rPr>
                <w:rFonts w:hint="eastAsia"/>
                <w:sz w:val="21"/>
                <w:lang w:eastAsia="zh-CN"/>
              </w:rPr>
              <w:t>人</w:t>
            </w:r>
            <w:r>
              <w:rPr>
                <w:sz w:val="21"/>
              </w:rPr>
              <w:t>将通过“信用中国”网站（</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）、“中国政府采购网”网站</w:t>
            </w:r>
          </w:p>
          <w:p>
            <w:pPr>
              <w:pStyle w:val="15"/>
              <w:spacing w:before="18"/>
              <w:ind w:left="176" w:right="99"/>
              <w:jc w:val="both"/>
              <w:rPr>
                <w:sz w:val="21"/>
                <w:lang w:eastAsia="zh-CN"/>
              </w:rPr>
            </w:pPr>
            <w:r>
              <w:rPr>
                <w:sz w:val="21"/>
                <w:lang w:eastAsia="zh-CN"/>
              </w:rPr>
              <w:t>（</w:t>
            </w:r>
            <w:r>
              <w:fldChar w:fldCharType="begin"/>
            </w:r>
            <w:r>
              <w:instrText xml:space="preserve"> HYPERLINK "http://www.ccgp.gov.cn/" \h </w:instrText>
            </w:r>
            <w:r>
              <w:fldChar w:fldCharType="separate"/>
            </w:r>
            <w:r>
              <w:rPr>
                <w:sz w:val="21"/>
                <w:lang w:eastAsia="zh-CN"/>
              </w:rPr>
              <w:t>www.ccgp.gov.cn</w:t>
            </w:r>
            <w:r>
              <w:rPr>
                <w:sz w:val="21"/>
                <w:lang w:eastAsia="zh-CN"/>
              </w:rPr>
              <w:fldChar w:fldCharType="end"/>
            </w:r>
            <w:r>
              <w:rPr>
                <w:sz w:val="21"/>
                <w:lang w:eastAsia="zh-CN"/>
              </w:rPr>
              <w:t>）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lang w:eastAsia="zh-CN"/>
              </w:rPr>
            </w:pPr>
            <w:r>
              <w:rPr>
                <w:rFonts w:hint="eastAsia"/>
                <w:sz w:val="21"/>
                <w:lang w:eastAsia="zh-CN"/>
              </w:rPr>
              <w:t>4</w:t>
            </w:r>
          </w:p>
        </w:tc>
        <w:tc>
          <w:tcPr>
            <w:tcW w:w="1985" w:type="dxa"/>
            <w:tcBorders>
              <w:top w:val="single" w:color="000000" w:sz="8" w:space="0"/>
              <w:left w:val="single" w:color="000000" w:sz="8" w:space="0"/>
              <w:bottom w:val="single" w:color="000000" w:sz="8" w:space="0"/>
              <w:right w:val="single" w:color="000000" w:sz="8" w:space="0"/>
            </w:tcBorders>
            <w:vAlign w:val="center"/>
          </w:tcPr>
          <w:p>
            <w:pPr>
              <w:pStyle w:val="15"/>
              <w:spacing w:before="18"/>
              <w:ind w:left="176" w:right="99"/>
              <w:jc w:val="center"/>
              <w:rPr>
                <w:sz w:val="21"/>
              </w:rPr>
            </w:pPr>
            <w:r>
              <w:rPr>
                <w:sz w:val="21"/>
              </w:rPr>
              <w:t>采购方式</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rPr>
            </w:pPr>
            <w:r>
              <w:rPr>
                <w:sz w:val="21"/>
              </w:rPr>
              <w:t>竞争性磋商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25" w:hRule="atLeast"/>
        </w:trPr>
        <w:tc>
          <w:tcPr>
            <w:tcW w:w="838" w:type="dxa"/>
            <w:tcBorders>
              <w:top w:val="single" w:color="000000" w:sz="8" w:space="0"/>
              <w:right w:val="single" w:color="000000" w:sz="8" w:space="0"/>
            </w:tcBorders>
          </w:tcPr>
          <w:p>
            <w:pPr>
              <w:pStyle w:val="15"/>
              <w:spacing w:before="18"/>
              <w:ind w:left="176" w:right="99"/>
              <w:jc w:val="center"/>
              <w:rPr>
                <w:sz w:val="21"/>
              </w:rPr>
            </w:pPr>
          </w:p>
          <w:p>
            <w:pPr>
              <w:pStyle w:val="15"/>
              <w:spacing w:before="18"/>
              <w:ind w:left="176" w:right="99"/>
              <w:jc w:val="center"/>
              <w:rPr>
                <w:sz w:val="21"/>
              </w:rPr>
            </w:pPr>
          </w:p>
          <w:p>
            <w:pPr>
              <w:pStyle w:val="15"/>
              <w:spacing w:before="18"/>
              <w:ind w:left="176" w:right="99"/>
              <w:jc w:val="center"/>
              <w:rPr>
                <w:sz w:val="21"/>
              </w:rPr>
            </w:pPr>
          </w:p>
          <w:p>
            <w:pPr>
              <w:pStyle w:val="15"/>
              <w:spacing w:before="18"/>
              <w:ind w:left="176" w:right="99"/>
              <w:jc w:val="center"/>
              <w:rPr>
                <w:sz w:val="21"/>
                <w:lang w:eastAsia="zh-CN"/>
              </w:rPr>
            </w:pPr>
            <w:r>
              <w:rPr>
                <w:rFonts w:hint="eastAsia"/>
                <w:sz w:val="21"/>
                <w:lang w:eastAsia="zh-CN"/>
              </w:rPr>
              <w:t>5</w:t>
            </w:r>
          </w:p>
        </w:tc>
        <w:tc>
          <w:tcPr>
            <w:tcW w:w="1985" w:type="dxa"/>
            <w:tcBorders>
              <w:top w:val="single" w:color="000000" w:sz="8" w:space="0"/>
              <w:left w:val="single" w:color="000000" w:sz="8" w:space="0"/>
              <w:right w:val="single" w:color="000000" w:sz="8" w:space="0"/>
            </w:tcBorders>
            <w:vAlign w:val="center"/>
          </w:tcPr>
          <w:p>
            <w:pPr>
              <w:pStyle w:val="15"/>
              <w:spacing w:before="18"/>
              <w:ind w:left="176" w:right="99"/>
              <w:jc w:val="center"/>
              <w:rPr>
                <w:sz w:val="21"/>
                <w:lang w:eastAsia="zh-CN"/>
              </w:rPr>
            </w:pPr>
            <w:r>
              <w:rPr>
                <w:sz w:val="21"/>
                <w:lang w:eastAsia="zh-CN"/>
              </w:rPr>
              <w:t>低于成本价不正当竞争预防措施</w:t>
            </w:r>
          </w:p>
          <w:p>
            <w:pPr>
              <w:pStyle w:val="15"/>
              <w:spacing w:before="18"/>
              <w:ind w:left="176" w:right="99"/>
              <w:jc w:val="center"/>
              <w:rPr>
                <w:sz w:val="21"/>
              </w:rPr>
            </w:pPr>
            <w:r>
              <w:rPr>
                <w:sz w:val="21"/>
              </w:rPr>
              <w:t>（实质性要求）</w:t>
            </w:r>
          </w:p>
        </w:tc>
        <w:tc>
          <w:tcPr>
            <w:tcW w:w="6678" w:type="dxa"/>
            <w:tcBorders>
              <w:top w:val="single" w:color="000000" w:sz="8" w:space="0"/>
              <w:left w:val="single" w:color="000000" w:sz="8" w:space="0"/>
            </w:tcBorders>
          </w:tcPr>
          <w:p>
            <w:pPr>
              <w:pStyle w:val="15"/>
              <w:spacing w:before="18"/>
              <w:ind w:left="176" w:right="99"/>
              <w:jc w:val="both"/>
              <w:rPr>
                <w:sz w:val="21"/>
                <w:lang w:eastAsia="zh-CN"/>
              </w:rPr>
            </w:pPr>
            <w:r>
              <w:rPr>
                <w:sz w:val="21"/>
                <w:lang w:eastAsia="zh-CN"/>
              </w:rPr>
              <w:t>在评审过程中，磋商小组认为供应商的报价明显低于其他通过符合性  审查供应商的报价，有可能影响产品质量或者不能诚信履约的，磋商  小组应当要求其在评审现场合理的时间内提供成本构成书面说明，并  提交相关证明材料。书面说明应当按照国家财务会计制度的规定要 求，逐项就供应商提供的货物、工程和服务的主营业务成本（应根据</w:t>
            </w:r>
          </w:p>
          <w:p>
            <w:pPr>
              <w:pStyle w:val="15"/>
              <w:spacing w:before="18"/>
              <w:ind w:left="176" w:right="99"/>
              <w:jc w:val="both"/>
              <w:rPr>
                <w:sz w:val="21"/>
                <w:lang w:eastAsia="zh-CN"/>
              </w:rPr>
            </w:pPr>
            <w:r>
              <w:rPr>
                <w:sz w:val="21"/>
                <w:lang w:eastAsia="zh-CN"/>
              </w:rPr>
              <w:t>供应商企业类型予以区别）、税金及附加、销售费用、管理费用、财务费用等成本构成事项详细陈述。</w:t>
            </w:r>
          </w:p>
          <w:p>
            <w:pPr>
              <w:pStyle w:val="15"/>
              <w:spacing w:before="18"/>
              <w:ind w:left="176" w:right="99"/>
              <w:jc w:val="both"/>
              <w:rPr>
                <w:sz w:val="21"/>
                <w:lang w:eastAsia="zh-CN"/>
              </w:rPr>
            </w:pPr>
            <w:r>
              <w:rPr>
                <w:sz w:val="21"/>
                <w:lang w:eastAsia="zh-CN"/>
              </w:rPr>
              <w:t>供应商书面说明应当签字确认或者加盖公章，否则无效。供应商为法人的，由其法定代表人/单位负责人或者代理人签字确认；供应商为其  他组织的，由其主要负责人或者代理人签字确认；供应商为自然人的，由其本人或者代理人签字确认。</w:t>
            </w:r>
          </w:p>
          <w:p>
            <w:pPr>
              <w:pStyle w:val="15"/>
              <w:spacing w:before="18"/>
              <w:ind w:left="176" w:right="99"/>
              <w:jc w:val="both"/>
              <w:rPr>
                <w:sz w:val="21"/>
                <w:lang w:eastAsia="zh-CN"/>
              </w:rPr>
            </w:pPr>
            <w:r>
              <w:rPr>
                <w:sz w:val="21"/>
                <w:lang w:eastAsia="zh-CN"/>
              </w:rPr>
              <w:t>供应商提供书面说明后，磋商小组应当结合采购项目采购需求、专业  实际情况、供应商财务状况报告、与其他供应商比较情况等就供应商  书面说明进行审查评价。供应商拒绝或者变相拒绝提供有效书面说明  或者书面说明不能证明其报价合理性的，磋商小组应当将其响应文件  作为无效处理。</w:t>
            </w:r>
          </w:p>
        </w:tc>
      </w:tr>
    </w:tbl>
    <w:p>
      <w:pPr>
        <w:pStyle w:val="15"/>
        <w:spacing w:before="18"/>
        <w:ind w:left="176" w:right="99"/>
        <w:jc w:val="center"/>
        <w:rPr>
          <w:sz w:val="21"/>
          <w:lang w:eastAsia="zh-CN"/>
        </w:rPr>
        <w:sectPr>
          <w:pgSz w:w="11910" w:h="16840"/>
          <w:pgMar w:top="1360" w:right="580" w:bottom="1180" w:left="600" w:header="917" w:footer="903" w:gutter="0"/>
          <w:cols w:space="720" w:num="1"/>
        </w:sectPr>
      </w:pPr>
    </w:p>
    <w:tbl>
      <w:tblPr>
        <w:tblStyle w:val="11"/>
        <w:tblW w:w="0" w:type="auto"/>
        <w:tblInd w:w="62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38"/>
        <w:gridCol w:w="1985"/>
        <w:gridCol w:w="667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7"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r>
              <w:rPr>
                <w:rFonts w:hint="eastAsia"/>
                <w:sz w:val="21"/>
                <w:lang w:eastAsia="zh-CN"/>
              </w:rPr>
              <w:t>6</w:t>
            </w:r>
          </w:p>
        </w:tc>
        <w:tc>
          <w:tcPr>
            <w:tcW w:w="1985" w:type="dxa"/>
            <w:tcBorders>
              <w:top w:val="single" w:color="000000" w:sz="8" w:space="0"/>
              <w:left w:val="single" w:color="000000" w:sz="8" w:space="0"/>
              <w:bottom w:val="single" w:color="000000" w:sz="8" w:space="0"/>
              <w:right w:val="single" w:color="000000" w:sz="8" w:space="0"/>
            </w:tcBorders>
            <w:vAlign w:val="center"/>
          </w:tcPr>
          <w:p>
            <w:pPr>
              <w:pStyle w:val="15"/>
              <w:spacing w:before="18"/>
              <w:ind w:left="176" w:right="99"/>
              <w:jc w:val="center"/>
              <w:rPr>
                <w:sz w:val="21"/>
                <w:lang w:eastAsia="zh-CN"/>
              </w:rPr>
            </w:pPr>
            <w:r>
              <w:rPr>
                <w:sz w:val="21"/>
                <w:lang w:eastAsia="zh-CN"/>
              </w:rPr>
              <w:t>小微企业（监狱企业、残疾人福利单位视同小微企业）价格扣除（实质性要求）</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lang w:eastAsia="zh-CN"/>
              </w:rPr>
            </w:pPr>
            <w:r>
              <w:rPr>
                <w:sz w:val="21"/>
                <w:lang w:eastAsia="zh-CN"/>
              </w:rPr>
              <w:t>1.小微企业（监狱企业、残疾人福利单位视同小微企业）价格扣除</w:t>
            </w:r>
          </w:p>
          <w:p>
            <w:pPr>
              <w:pStyle w:val="15"/>
              <w:spacing w:before="18"/>
              <w:ind w:left="176" w:right="99"/>
              <w:jc w:val="both"/>
              <w:rPr>
                <w:sz w:val="21"/>
                <w:lang w:eastAsia="zh-CN"/>
              </w:rPr>
            </w:pPr>
            <w:r>
              <w:rPr>
                <w:sz w:val="21"/>
                <w:lang w:eastAsia="zh-CN"/>
              </w:rPr>
              <w:t>根据《政府采购促进中小企业发展管理办法》（财库〔2020〕46 号）及《关于进一步加大政府采购支持中小企业力度的通知》(财库</w:t>
            </w:r>
          </w:p>
          <w:p>
            <w:pPr>
              <w:pStyle w:val="15"/>
              <w:spacing w:before="18"/>
              <w:ind w:left="176" w:right="99"/>
              <w:jc w:val="both"/>
              <w:rPr>
                <w:sz w:val="21"/>
                <w:lang w:eastAsia="zh-CN"/>
              </w:rPr>
            </w:pPr>
            <w:r>
              <w:rPr>
                <w:sz w:val="21"/>
                <w:lang w:eastAsia="zh-CN"/>
              </w:rPr>
              <w:t>〔2022〕19号)的规定，对小型和微型企业产品的价格给予10%的价格  扣除，用扣除后的价格参与评标。</w:t>
            </w:r>
          </w:p>
          <w:p>
            <w:pPr>
              <w:pStyle w:val="15"/>
              <w:spacing w:before="18"/>
              <w:ind w:left="176" w:right="99"/>
              <w:jc w:val="both"/>
              <w:rPr>
                <w:sz w:val="21"/>
                <w:lang w:eastAsia="zh-CN"/>
              </w:rPr>
            </w:pPr>
            <w:r>
              <w:rPr>
                <w:rFonts w:hint="eastAsia"/>
                <w:sz w:val="21"/>
                <w:lang w:eastAsia="zh-CN"/>
              </w:rPr>
              <w:t>2.</w:t>
            </w:r>
            <w:r>
              <w:rPr>
                <w:sz w:val="21"/>
                <w:lang w:eastAsia="zh-CN"/>
              </w:rPr>
              <w:t>参加政府采购活动的中小企业（监狱企业）提供《中小企业（监 狱企业）声明函》原件，未提供的，视为放弃享受小微企业价格扣除优惠政策。</w:t>
            </w:r>
          </w:p>
          <w:p>
            <w:pPr>
              <w:pStyle w:val="15"/>
              <w:spacing w:before="18"/>
              <w:ind w:left="176" w:right="99"/>
              <w:jc w:val="both"/>
              <w:rPr>
                <w:sz w:val="21"/>
                <w:lang w:eastAsia="zh-CN"/>
              </w:rPr>
            </w:pPr>
            <w:r>
              <w:rPr>
                <w:rFonts w:hint="eastAsia"/>
                <w:sz w:val="21"/>
                <w:lang w:eastAsia="zh-CN"/>
              </w:rPr>
              <w:t>3.</w:t>
            </w:r>
            <w:r>
              <w:rPr>
                <w:sz w:val="21"/>
                <w:lang w:eastAsia="zh-CN"/>
              </w:rPr>
              <w:t>参加政府采购活动的残疾人福利性单位应当提供《残疾人福利性 单位声明函》原件，未提供的，视为放弃享受小微企业价格扣除优惠政策。</w:t>
            </w:r>
          </w:p>
          <w:p>
            <w:pPr>
              <w:pStyle w:val="15"/>
              <w:spacing w:before="18"/>
              <w:ind w:left="176" w:right="99"/>
              <w:jc w:val="both"/>
              <w:rPr>
                <w:sz w:val="21"/>
                <w:lang w:eastAsia="zh-CN"/>
              </w:rPr>
            </w:pPr>
            <w:r>
              <w:rPr>
                <w:rFonts w:hint="eastAsia"/>
                <w:sz w:val="21"/>
                <w:lang w:eastAsia="zh-CN"/>
              </w:rPr>
              <w:t>4.</w:t>
            </w:r>
            <w:r>
              <w:rPr>
                <w:sz w:val="21"/>
                <w:lang w:eastAsia="zh-CN"/>
              </w:rPr>
              <w:t>符合中小企业划分标准的个体工商户，在政府采购活动中视同中 小企业。</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838" w:type="dxa"/>
            <w:tcBorders>
              <w:top w:val="single" w:color="000000" w:sz="8" w:space="0"/>
              <w:bottom w:val="single" w:color="000000" w:sz="8" w:space="0"/>
              <w:right w:val="single" w:color="000000" w:sz="8" w:space="0"/>
            </w:tcBorders>
          </w:tcPr>
          <w:p>
            <w:pPr>
              <w:pStyle w:val="15"/>
              <w:spacing w:before="18"/>
              <w:ind w:left="176" w:right="99"/>
              <w:jc w:val="center"/>
              <w:rPr>
                <w:sz w:val="21"/>
                <w:lang w:eastAsia="zh-CN"/>
              </w:rPr>
            </w:pPr>
            <w:r>
              <w:rPr>
                <w:rFonts w:hint="eastAsia"/>
                <w:sz w:val="21"/>
                <w:lang w:eastAsia="zh-CN"/>
              </w:rPr>
              <w:t>7</w:t>
            </w:r>
          </w:p>
        </w:tc>
        <w:tc>
          <w:tcPr>
            <w:tcW w:w="1985" w:type="dxa"/>
            <w:tcBorders>
              <w:top w:val="single" w:color="000000" w:sz="8" w:space="0"/>
              <w:left w:val="single" w:color="000000" w:sz="8" w:space="0"/>
              <w:bottom w:val="single" w:color="000000" w:sz="8" w:space="0"/>
              <w:right w:val="single" w:color="000000" w:sz="8" w:space="0"/>
            </w:tcBorders>
          </w:tcPr>
          <w:p>
            <w:pPr>
              <w:pStyle w:val="15"/>
              <w:spacing w:before="18"/>
              <w:ind w:left="176" w:right="99"/>
              <w:jc w:val="center"/>
              <w:rPr>
                <w:sz w:val="21"/>
                <w:lang w:eastAsia="zh-CN"/>
              </w:rPr>
            </w:pPr>
            <w:r>
              <w:rPr>
                <w:sz w:val="21"/>
                <w:lang w:eastAsia="zh-CN"/>
              </w:rPr>
              <w:t>磋商保证金</w:t>
            </w:r>
          </w:p>
          <w:p>
            <w:pPr>
              <w:pStyle w:val="15"/>
              <w:spacing w:before="18"/>
              <w:ind w:left="176" w:right="99"/>
              <w:jc w:val="center"/>
              <w:rPr>
                <w:sz w:val="21"/>
                <w:lang w:eastAsia="zh-CN"/>
              </w:rPr>
            </w:pPr>
            <w:r>
              <w:rPr>
                <w:sz w:val="21"/>
                <w:lang w:eastAsia="zh-CN"/>
              </w:rPr>
              <w:t>（实质性要求）</w:t>
            </w:r>
          </w:p>
        </w:tc>
        <w:tc>
          <w:tcPr>
            <w:tcW w:w="6678" w:type="dxa"/>
            <w:tcBorders>
              <w:top w:val="single" w:color="000000" w:sz="8" w:space="0"/>
              <w:left w:val="single" w:color="000000" w:sz="8" w:space="0"/>
              <w:bottom w:val="single" w:color="000000" w:sz="8" w:space="0"/>
            </w:tcBorders>
            <w:vAlign w:val="center"/>
          </w:tcPr>
          <w:p>
            <w:pPr>
              <w:pStyle w:val="15"/>
              <w:spacing w:before="18"/>
              <w:ind w:left="176" w:right="99"/>
              <w:jc w:val="both"/>
              <w:rPr>
                <w:sz w:val="21"/>
                <w:lang w:eastAsia="zh-CN"/>
              </w:rPr>
            </w:pPr>
            <w:r>
              <w:rPr>
                <w:sz w:val="21"/>
                <w:lang w:eastAsia="zh-CN"/>
              </w:rPr>
              <w:t>响应川财采[2020]28号文件本项目不缴纳磋商保证金。</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33" w:hRule="atLeast"/>
        </w:trPr>
        <w:tc>
          <w:tcPr>
            <w:tcW w:w="838" w:type="dxa"/>
            <w:tcBorders>
              <w:top w:val="single" w:color="000000" w:sz="4" w:space="0"/>
              <w:bottom w:val="single" w:color="000000" w:sz="4" w:space="0"/>
              <w:right w:val="single" w:color="000000" w:sz="8" w:space="0"/>
            </w:tcBorders>
          </w:tcPr>
          <w:p>
            <w:pPr>
              <w:pStyle w:val="15"/>
              <w:spacing w:before="18"/>
              <w:ind w:left="176" w:right="99"/>
              <w:jc w:val="center"/>
              <w:rPr>
                <w:sz w:val="21"/>
                <w:lang w:eastAsia="zh-CN"/>
              </w:rPr>
            </w:pPr>
          </w:p>
          <w:p>
            <w:pPr>
              <w:pStyle w:val="15"/>
              <w:spacing w:before="18"/>
              <w:ind w:left="176" w:right="99"/>
              <w:jc w:val="center"/>
              <w:rPr>
                <w:sz w:val="21"/>
                <w:lang w:eastAsia="zh-CN"/>
              </w:rPr>
            </w:pPr>
            <w:r>
              <w:rPr>
                <w:rFonts w:hint="eastAsia"/>
                <w:sz w:val="21"/>
                <w:lang w:eastAsia="zh-CN"/>
              </w:rPr>
              <w:t>8</w:t>
            </w:r>
          </w:p>
        </w:tc>
        <w:tc>
          <w:tcPr>
            <w:tcW w:w="1985" w:type="dxa"/>
            <w:tcBorders>
              <w:top w:val="single" w:color="000000" w:sz="4" w:space="0"/>
              <w:left w:val="single" w:color="000000" w:sz="8" w:space="0"/>
              <w:bottom w:val="single" w:color="000000" w:sz="4" w:space="0"/>
              <w:right w:val="single" w:color="000000" w:sz="8" w:space="0"/>
            </w:tcBorders>
          </w:tcPr>
          <w:p>
            <w:pPr>
              <w:pStyle w:val="15"/>
              <w:spacing w:before="18"/>
              <w:ind w:left="176" w:right="99"/>
              <w:jc w:val="center"/>
              <w:rPr>
                <w:sz w:val="21"/>
              </w:rPr>
            </w:pPr>
          </w:p>
          <w:p>
            <w:pPr>
              <w:pStyle w:val="15"/>
              <w:spacing w:before="18"/>
              <w:ind w:left="176" w:right="99"/>
              <w:jc w:val="center"/>
              <w:rPr>
                <w:sz w:val="21"/>
              </w:rPr>
            </w:pPr>
            <w:r>
              <w:rPr>
                <w:sz w:val="21"/>
              </w:rPr>
              <w:t>磋商情况公告</w:t>
            </w:r>
          </w:p>
        </w:tc>
        <w:tc>
          <w:tcPr>
            <w:tcW w:w="6678" w:type="dxa"/>
            <w:tcBorders>
              <w:top w:val="single" w:color="000000" w:sz="4" w:space="0"/>
              <w:left w:val="single" w:color="000000" w:sz="8" w:space="0"/>
              <w:bottom w:val="single" w:color="000000" w:sz="4" w:space="0"/>
            </w:tcBorders>
            <w:vAlign w:val="center"/>
          </w:tcPr>
          <w:p>
            <w:pPr>
              <w:pStyle w:val="15"/>
              <w:spacing w:before="18"/>
              <w:ind w:left="176" w:right="99"/>
              <w:jc w:val="both"/>
              <w:rPr>
                <w:sz w:val="21"/>
                <w:lang w:eastAsia="zh-CN"/>
              </w:rPr>
            </w:pPr>
            <w:r>
              <w:rPr>
                <w:sz w:val="21"/>
                <w:lang w:eastAsia="zh-CN"/>
              </w:rPr>
              <w:t>供应商磋商结果在</w:t>
            </w:r>
            <w:r>
              <w:rPr>
                <w:rFonts w:hint="eastAsia"/>
                <w:sz w:val="21"/>
                <w:lang w:eastAsia="zh-CN"/>
              </w:rPr>
              <w:t>邻水县人民医院官方网站</w:t>
            </w:r>
            <w:r>
              <w:rPr>
                <w:sz w:val="21"/>
                <w:lang w:eastAsia="zh-CN"/>
              </w:rPr>
              <w:t>平台上采购结果公告栏中予以公告。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30" w:hRule="atLeast"/>
        </w:trPr>
        <w:tc>
          <w:tcPr>
            <w:tcW w:w="838" w:type="dxa"/>
            <w:tcBorders>
              <w:top w:val="single" w:color="000000" w:sz="4" w:space="0"/>
              <w:bottom w:val="single" w:color="000000" w:sz="4" w:space="0"/>
              <w:right w:val="single" w:color="000000" w:sz="8" w:space="0"/>
            </w:tcBorders>
          </w:tcPr>
          <w:p>
            <w:pPr>
              <w:pStyle w:val="15"/>
              <w:spacing w:before="18"/>
              <w:ind w:left="176" w:right="99"/>
              <w:jc w:val="center"/>
              <w:rPr>
                <w:sz w:val="21"/>
                <w:lang w:eastAsia="zh-CN"/>
              </w:rPr>
            </w:pPr>
          </w:p>
          <w:p>
            <w:pPr>
              <w:pStyle w:val="15"/>
              <w:spacing w:before="18"/>
              <w:ind w:left="176" w:right="99"/>
              <w:jc w:val="center"/>
              <w:rPr>
                <w:sz w:val="21"/>
                <w:lang w:eastAsia="zh-CN"/>
              </w:rPr>
            </w:pPr>
          </w:p>
          <w:p>
            <w:pPr>
              <w:pStyle w:val="15"/>
              <w:spacing w:before="18"/>
              <w:ind w:left="176" w:right="99"/>
              <w:jc w:val="center"/>
              <w:rPr>
                <w:sz w:val="21"/>
                <w:lang w:eastAsia="zh-CN"/>
              </w:rPr>
            </w:pPr>
            <w:r>
              <w:rPr>
                <w:rFonts w:hint="eastAsia"/>
                <w:sz w:val="21"/>
                <w:lang w:eastAsia="zh-CN"/>
              </w:rPr>
              <w:t>9</w:t>
            </w:r>
          </w:p>
        </w:tc>
        <w:tc>
          <w:tcPr>
            <w:tcW w:w="1985" w:type="dxa"/>
            <w:tcBorders>
              <w:top w:val="single" w:color="000000" w:sz="4" w:space="0"/>
              <w:left w:val="single" w:color="000000" w:sz="8" w:space="0"/>
              <w:bottom w:val="single" w:color="000000" w:sz="4" w:space="0"/>
              <w:right w:val="single" w:color="000000" w:sz="8" w:space="0"/>
            </w:tcBorders>
          </w:tcPr>
          <w:p>
            <w:pPr>
              <w:pStyle w:val="15"/>
              <w:spacing w:before="18"/>
              <w:ind w:left="176" w:right="99"/>
              <w:jc w:val="center"/>
              <w:rPr>
                <w:sz w:val="21"/>
              </w:rPr>
            </w:pPr>
          </w:p>
          <w:p>
            <w:pPr>
              <w:pStyle w:val="15"/>
              <w:spacing w:before="18"/>
              <w:ind w:left="176" w:right="99"/>
              <w:jc w:val="center"/>
              <w:rPr>
                <w:sz w:val="21"/>
              </w:rPr>
            </w:pPr>
          </w:p>
          <w:p>
            <w:pPr>
              <w:pStyle w:val="15"/>
              <w:spacing w:before="18"/>
              <w:ind w:left="176" w:right="99"/>
              <w:jc w:val="center"/>
              <w:rPr>
                <w:sz w:val="21"/>
              </w:rPr>
            </w:pPr>
            <w:r>
              <w:rPr>
                <w:sz w:val="21"/>
              </w:rPr>
              <w:t>成交通知书领取</w:t>
            </w:r>
          </w:p>
        </w:tc>
        <w:tc>
          <w:tcPr>
            <w:tcW w:w="6678" w:type="dxa"/>
            <w:tcBorders>
              <w:top w:val="single" w:color="000000" w:sz="4" w:space="0"/>
              <w:left w:val="single" w:color="000000" w:sz="8" w:space="0"/>
              <w:bottom w:val="single" w:color="000000" w:sz="4" w:space="0"/>
            </w:tcBorders>
            <w:vAlign w:val="center"/>
          </w:tcPr>
          <w:p>
            <w:pPr>
              <w:pStyle w:val="15"/>
              <w:spacing w:before="18"/>
              <w:ind w:left="176" w:right="99"/>
              <w:jc w:val="both"/>
              <w:rPr>
                <w:sz w:val="21"/>
                <w:lang w:eastAsia="zh-CN"/>
              </w:rPr>
            </w:pPr>
            <w:r>
              <w:rPr>
                <w:sz w:val="21"/>
                <w:lang w:eastAsia="zh-CN"/>
              </w:rPr>
              <w:t>结果公告在</w:t>
            </w:r>
            <w:r>
              <w:rPr>
                <w:rFonts w:hint="eastAsia"/>
                <w:sz w:val="21"/>
                <w:lang w:eastAsia="zh-CN"/>
              </w:rPr>
              <w:t>邻水县人民医院官方网站</w:t>
            </w:r>
            <w:r>
              <w:rPr>
                <w:sz w:val="21"/>
                <w:lang w:eastAsia="zh-CN"/>
              </w:rPr>
              <w:t>平台上公告后，请成交人凭有效身份证明证件到</w:t>
            </w:r>
            <w:r>
              <w:rPr>
                <w:rFonts w:hint="eastAsia"/>
                <w:sz w:val="21"/>
                <w:lang w:eastAsia="zh-CN"/>
              </w:rPr>
              <w:t>邻水县人民医院</w:t>
            </w:r>
            <w:r>
              <w:rPr>
                <w:sz w:val="21"/>
                <w:lang w:eastAsia="zh-CN"/>
              </w:rPr>
              <w:t>领取成交通知书。</w:t>
            </w:r>
          </w:p>
        </w:tc>
      </w:tr>
    </w:tbl>
    <w:p>
      <w:pPr>
        <w:pStyle w:val="2"/>
        <w:spacing w:before="6"/>
        <w:rPr>
          <w:b/>
          <w:sz w:val="17"/>
          <w:lang w:eastAsia="zh-CN"/>
        </w:rPr>
      </w:pPr>
    </w:p>
    <w:p>
      <w:pPr>
        <w:pStyle w:val="5"/>
      </w:pPr>
      <w:bookmarkStart w:id="7" w:name="二、总__则"/>
      <w:bookmarkEnd w:id="7"/>
      <w:r>
        <w:t>二、总则</w:t>
      </w:r>
    </w:p>
    <w:p>
      <w:pPr>
        <w:pStyle w:val="7"/>
        <w:numPr>
          <w:ilvl w:val="0"/>
          <w:numId w:val="0"/>
        </w:numPr>
        <w:tabs>
          <w:tab w:val="left" w:pos="1597"/>
        </w:tabs>
        <w:spacing w:before="250" w:line="360" w:lineRule="exact"/>
        <w:ind w:left="1597" w:leftChars="0" w:hanging="244" w:firstLineChars="0"/>
      </w:pPr>
      <w:bookmarkStart w:id="8" w:name="1.适用范围"/>
      <w:bookmarkEnd w:id="8"/>
      <w:r>
        <w:rPr>
          <w:rFonts w:hint="default" w:ascii="宋体" w:hAnsi="宋体" w:eastAsia="宋体" w:cs="宋体"/>
          <w:b/>
          <w:bCs/>
          <w:spacing w:val="0"/>
          <w:w w:val="99"/>
          <w:sz w:val="22"/>
          <w:szCs w:val="22"/>
          <w:lang w:val="en-US" w:eastAsia="en-US" w:bidi="ar-SA"/>
        </w:rPr>
        <w:t>1.</w:t>
      </w:r>
      <w:r>
        <w:t>适用范围</w:t>
      </w:r>
    </w:p>
    <w:p>
      <w:pPr>
        <w:pStyle w:val="14"/>
        <w:numPr>
          <w:ilvl w:val="1"/>
          <w:numId w:val="0"/>
        </w:numPr>
        <w:tabs>
          <w:tab w:val="left" w:pos="1834"/>
        </w:tabs>
        <w:spacing w:before="161" w:line="360" w:lineRule="exact"/>
        <w:ind w:left="1833" w:leftChars="0" w:hanging="481" w:firstLineChars="0"/>
        <w:rPr>
          <w:sz w:val="24"/>
          <w:lang w:eastAsia="zh-CN"/>
        </w:rPr>
      </w:pPr>
      <w:r>
        <w:rPr>
          <w:rFonts w:hint="default" w:ascii="宋体" w:hAnsi="宋体" w:eastAsia="宋体" w:cs="宋体"/>
          <w:w w:val="100"/>
          <w:sz w:val="24"/>
          <w:szCs w:val="24"/>
          <w:lang w:val="en-US" w:eastAsia="zh-CN" w:bidi="ar-SA"/>
        </w:rPr>
        <w:t>1.1</w:t>
      </w:r>
      <w:r>
        <w:rPr>
          <w:sz w:val="24"/>
          <w:lang w:eastAsia="zh-CN"/>
        </w:rPr>
        <w:t>本磋商文件仅适用于本次磋商采购项目。</w:t>
      </w:r>
    </w:p>
    <w:p>
      <w:pPr>
        <w:pStyle w:val="14"/>
        <w:numPr>
          <w:ilvl w:val="1"/>
          <w:numId w:val="0"/>
        </w:numPr>
        <w:tabs>
          <w:tab w:val="left" w:pos="1834"/>
        </w:tabs>
        <w:spacing w:before="158" w:line="360" w:lineRule="exact"/>
        <w:ind w:left="1353" w:leftChars="0" w:right="3371" w:rightChars="0" w:firstLine="0" w:firstLineChars="0"/>
        <w:rPr>
          <w:b/>
          <w:sz w:val="24"/>
          <w:lang w:eastAsia="zh-CN"/>
        </w:rPr>
      </w:pPr>
      <w:r>
        <w:rPr>
          <w:rFonts w:hint="default" w:ascii="宋体" w:hAnsi="宋体" w:eastAsia="宋体" w:cs="宋体"/>
          <w:b/>
          <w:w w:val="100"/>
          <w:sz w:val="24"/>
          <w:szCs w:val="24"/>
          <w:lang w:val="en-US" w:eastAsia="zh-CN" w:bidi="ar-SA"/>
        </w:rPr>
        <w:t>1.2</w:t>
      </w:r>
      <w:r>
        <w:rPr>
          <w:spacing w:val="-1"/>
          <w:sz w:val="24"/>
          <w:lang w:eastAsia="zh-CN"/>
        </w:rPr>
        <w:t>本磋商文件的解释权归采购人所有。</w:t>
      </w:r>
      <w:bookmarkStart w:id="9" w:name="2.采购主体"/>
      <w:bookmarkEnd w:id="9"/>
    </w:p>
    <w:p>
      <w:pPr>
        <w:pStyle w:val="14"/>
        <w:tabs>
          <w:tab w:val="left" w:pos="1834"/>
        </w:tabs>
        <w:spacing w:before="158" w:line="360" w:lineRule="exact"/>
        <w:ind w:left="1353" w:right="3371" w:firstLine="0"/>
        <w:rPr>
          <w:b/>
          <w:sz w:val="24"/>
        </w:rPr>
      </w:pPr>
      <w:r>
        <w:rPr>
          <w:b/>
          <w:sz w:val="24"/>
        </w:rPr>
        <w:t>2.采购主体</w:t>
      </w:r>
    </w:p>
    <w:p>
      <w:pPr>
        <w:pStyle w:val="14"/>
        <w:numPr>
          <w:ilvl w:val="1"/>
          <w:numId w:val="3"/>
        </w:numPr>
        <w:tabs>
          <w:tab w:val="left" w:pos="1774"/>
        </w:tabs>
        <w:spacing w:before="1" w:line="360" w:lineRule="exact"/>
        <w:ind w:hanging="421"/>
        <w:rPr>
          <w:sz w:val="24"/>
          <w:lang w:eastAsia="zh-CN"/>
        </w:rPr>
      </w:pPr>
      <w:r>
        <w:rPr>
          <w:sz w:val="24"/>
          <w:lang w:eastAsia="zh-CN"/>
        </w:rPr>
        <w:t>本次磋商的采购人是</w:t>
      </w:r>
      <w:r>
        <w:rPr>
          <w:rFonts w:hint="eastAsia"/>
          <w:sz w:val="24"/>
          <w:u w:val="single"/>
          <w:lang w:eastAsia="zh-CN"/>
        </w:rPr>
        <w:t>邻水县人民</w:t>
      </w:r>
      <w:r>
        <w:rPr>
          <w:sz w:val="24"/>
          <w:u w:val="single"/>
          <w:lang w:eastAsia="zh-CN"/>
        </w:rPr>
        <w:t>医院</w:t>
      </w:r>
      <w:r>
        <w:rPr>
          <w:sz w:val="24"/>
          <w:lang w:eastAsia="zh-CN"/>
        </w:rPr>
        <w:t>。</w:t>
      </w:r>
    </w:p>
    <w:p>
      <w:pPr>
        <w:pStyle w:val="7"/>
        <w:numPr>
          <w:ilvl w:val="0"/>
          <w:numId w:val="4"/>
        </w:numPr>
        <w:tabs>
          <w:tab w:val="left" w:pos="1716"/>
        </w:tabs>
        <w:spacing w:before="158" w:line="360" w:lineRule="exact"/>
      </w:pPr>
      <w:bookmarkStart w:id="10" w:name="3._合格供应商"/>
      <w:bookmarkEnd w:id="10"/>
      <w:r>
        <w:t>合格供应商</w:t>
      </w:r>
    </w:p>
    <w:p>
      <w:pPr>
        <w:pStyle w:val="2"/>
        <w:spacing w:before="161" w:line="360" w:lineRule="exact"/>
        <w:ind w:left="1353"/>
        <w:rPr>
          <w:lang w:eastAsia="zh-CN"/>
        </w:rPr>
      </w:pPr>
      <w:r>
        <w:rPr>
          <w:lang w:eastAsia="zh-CN"/>
        </w:rPr>
        <w:t>合格供应商应具备以下条件：</w:t>
      </w:r>
    </w:p>
    <w:p>
      <w:pPr>
        <w:pStyle w:val="14"/>
        <w:numPr>
          <w:ilvl w:val="1"/>
          <w:numId w:val="4"/>
        </w:numPr>
        <w:tabs>
          <w:tab w:val="left" w:pos="1834"/>
        </w:tabs>
        <w:spacing w:before="158" w:line="360" w:lineRule="exact"/>
        <w:ind w:hanging="481"/>
        <w:rPr>
          <w:sz w:val="24"/>
          <w:lang w:eastAsia="zh-CN"/>
        </w:rPr>
      </w:pPr>
      <w:r>
        <w:rPr>
          <w:sz w:val="24"/>
          <w:lang w:eastAsia="zh-CN"/>
        </w:rPr>
        <w:t>具备法律法规和本采购文件规定的资格条件；</w:t>
      </w:r>
    </w:p>
    <w:p>
      <w:pPr>
        <w:pStyle w:val="14"/>
        <w:numPr>
          <w:ilvl w:val="1"/>
          <w:numId w:val="4"/>
        </w:numPr>
        <w:tabs>
          <w:tab w:val="left" w:pos="1803"/>
        </w:tabs>
        <w:spacing w:before="160" w:line="360" w:lineRule="exact"/>
        <w:ind w:left="1802" w:hanging="467"/>
        <w:rPr>
          <w:sz w:val="24"/>
          <w:lang w:eastAsia="zh-CN"/>
        </w:rPr>
      </w:pPr>
      <w:r>
        <w:rPr>
          <w:spacing w:val="-5"/>
          <w:sz w:val="24"/>
          <w:lang w:eastAsia="zh-CN"/>
        </w:rPr>
        <w:t>不属于禁止参加本项目采购活动的供应商。</w:t>
      </w:r>
    </w:p>
    <w:p>
      <w:pPr>
        <w:pStyle w:val="14"/>
        <w:numPr>
          <w:ilvl w:val="1"/>
          <w:numId w:val="4"/>
        </w:numPr>
        <w:tabs>
          <w:tab w:val="left" w:pos="1834"/>
        </w:tabs>
        <w:spacing w:before="161" w:line="360" w:lineRule="exact"/>
        <w:ind w:hanging="481"/>
        <w:rPr>
          <w:sz w:val="24"/>
          <w:lang w:eastAsia="zh-CN"/>
        </w:rPr>
      </w:pPr>
      <w:bookmarkStart w:id="11" w:name="3.3_按照规定获取了磋商文件，属于实质性参加采购活动的供应商。"/>
      <w:bookmarkEnd w:id="11"/>
      <w:r>
        <w:rPr>
          <w:sz w:val="24"/>
          <w:lang w:eastAsia="zh-CN"/>
        </w:rPr>
        <w:t>按照规定获取了磋商文件，属于实质性参加采购活动的供应商。</w:t>
      </w:r>
    </w:p>
    <w:p>
      <w:pPr>
        <w:pStyle w:val="7"/>
        <w:numPr>
          <w:ilvl w:val="0"/>
          <w:numId w:val="4"/>
        </w:numPr>
        <w:tabs>
          <w:tab w:val="left" w:pos="1716"/>
        </w:tabs>
        <w:spacing w:before="158" w:line="360" w:lineRule="exact"/>
      </w:pPr>
      <w:bookmarkStart w:id="12" w:name="4._磋商费用"/>
      <w:bookmarkEnd w:id="12"/>
      <w:r>
        <w:t>磋商费用</w:t>
      </w:r>
    </w:p>
    <w:p>
      <w:pPr>
        <w:spacing w:before="161" w:line="360" w:lineRule="exact"/>
        <w:ind w:left="1356" w:right="4571" w:hanging="3"/>
        <w:rPr>
          <w:b/>
          <w:sz w:val="24"/>
          <w:lang w:eastAsia="zh-CN"/>
        </w:rPr>
      </w:pPr>
      <w:r>
        <w:rPr>
          <w:sz w:val="24"/>
          <w:lang w:eastAsia="zh-CN"/>
        </w:rPr>
        <w:t>供应商应自行承担参加磋商活动的全部费用。</w:t>
      </w:r>
      <w:r>
        <w:rPr>
          <w:b/>
          <w:sz w:val="24"/>
          <w:lang w:eastAsia="zh-CN"/>
        </w:rPr>
        <w:t>5.充分、公平竞争保障措施（实质性要求）</w:t>
      </w:r>
    </w:p>
    <w:p>
      <w:pPr>
        <w:pStyle w:val="14"/>
        <w:numPr>
          <w:ilvl w:val="1"/>
          <w:numId w:val="5"/>
        </w:numPr>
        <w:tabs>
          <w:tab w:val="left" w:pos="1779"/>
        </w:tabs>
        <w:spacing w:before="5" w:line="360" w:lineRule="exact"/>
        <w:ind w:right="892" w:firstLine="480"/>
        <w:jc w:val="both"/>
        <w:rPr>
          <w:sz w:val="24"/>
          <w:lang w:eastAsia="zh-CN"/>
        </w:rPr>
      </w:pPr>
      <w:r>
        <w:rPr>
          <w:sz w:val="24"/>
          <w:lang w:eastAsia="zh-CN"/>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14"/>
        <w:numPr>
          <w:ilvl w:val="1"/>
          <w:numId w:val="5"/>
        </w:numPr>
        <w:tabs>
          <w:tab w:val="left" w:pos="1779"/>
        </w:tabs>
        <w:spacing w:before="70" w:line="360" w:lineRule="exact"/>
        <w:ind w:right="892" w:firstLine="480"/>
        <w:jc w:val="both"/>
        <w:rPr>
          <w:sz w:val="24"/>
          <w:lang w:eastAsia="zh-CN"/>
        </w:rPr>
      </w:pPr>
      <w:r>
        <w:rPr>
          <w:sz w:val="24"/>
          <w:lang w:eastAsia="zh-CN"/>
        </w:rPr>
        <w:t>利害关系授权代表处理。两家以上的供应商不得在同一合同项下的采购项目中，委托同一个自然人、同一家庭的人员、同一单位的人员作为其授权代表，否则， 其响应文件作为无效处理。</w:t>
      </w:r>
    </w:p>
    <w:p>
      <w:pPr>
        <w:pStyle w:val="14"/>
        <w:numPr>
          <w:ilvl w:val="1"/>
          <w:numId w:val="5"/>
        </w:numPr>
        <w:tabs>
          <w:tab w:val="left" w:pos="1779"/>
        </w:tabs>
        <w:spacing w:line="360" w:lineRule="exact"/>
        <w:ind w:left="873" w:right="892" w:firstLine="480"/>
        <w:jc w:val="both"/>
        <w:rPr>
          <w:sz w:val="24"/>
          <w:lang w:eastAsia="zh-CN"/>
        </w:rPr>
      </w:pPr>
      <w:r>
        <w:rPr>
          <w:sz w:val="24"/>
          <w:lang w:eastAsia="zh-CN"/>
        </w:rPr>
        <w:t>同一母公司的两家以上的子公司只能组成联合体参加本项目同一合同项下的采购活动，不得以不同供应商身份同时参加本项目同一合同项下的采购活动。</w:t>
      </w:r>
    </w:p>
    <w:p>
      <w:pPr>
        <w:pStyle w:val="7"/>
        <w:tabs>
          <w:tab w:val="left" w:pos="1597"/>
        </w:tabs>
        <w:spacing w:line="360" w:lineRule="exact"/>
        <w:ind w:left="1597" w:hanging="241"/>
        <w:rPr>
          <w:lang w:eastAsia="zh-CN"/>
        </w:rPr>
      </w:pPr>
      <w:r>
        <w:rPr>
          <w:w w:val="99"/>
          <w:sz w:val="22"/>
          <w:szCs w:val="22"/>
          <w:lang w:eastAsia="zh-CN"/>
        </w:rPr>
        <w:t>6.</w:t>
      </w:r>
      <w:r>
        <w:rPr>
          <w:lang w:eastAsia="zh-CN"/>
        </w:rPr>
        <w:t>联合体竞争性磋商（本项目是否接受联合体以第一章为准。）</w:t>
      </w:r>
    </w:p>
    <w:p>
      <w:pPr>
        <w:pStyle w:val="2"/>
        <w:spacing w:before="70" w:line="360" w:lineRule="exact"/>
        <w:ind w:left="876" w:right="892" w:firstLine="480"/>
        <w:rPr>
          <w:lang w:eastAsia="zh-CN"/>
        </w:rPr>
      </w:pPr>
      <w:r>
        <w:rPr>
          <w:rFonts w:hint="eastAsia"/>
          <w:lang w:eastAsia="zh-CN"/>
        </w:rPr>
        <w:t>本项目不接受联合体投标。</w:t>
      </w:r>
    </w:p>
    <w:p>
      <w:pPr>
        <w:pStyle w:val="14"/>
        <w:tabs>
          <w:tab w:val="left" w:pos="312"/>
          <w:tab w:val="left" w:pos="1716"/>
        </w:tabs>
        <w:spacing w:line="360" w:lineRule="exact"/>
        <w:ind w:left="1356" w:right="7702" w:firstLine="0"/>
        <w:rPr>
          <w:b/>
          <w:sz w:val="24"/>
          <w:lang w:eastAsia="zh-CN"/>
        </w:rPr>
      </w:pPr>
      <w:r>
        <w:rPr>
          <w:rFonts w:hint="eastAsia"/>
          <w:b/>
          <w:sz w:val="24"/>
          <w:lang w:eastAsia="zh-CN"/>
        </w:rPr>
        <w:t>7.</w:t>
      </w:r>
      <w:r>
        <w:rPr>
          <w:b/>
          <w:sz w:val="24"/>
          <w:lang w:eastAsia="zh-CN"/>
        </w:rPr>
        <w:t>磋商保证金</w:t>
      </w:r>
    </w:p>
    <w:p>
      <w:pPr>
        <w:pStyle w:val="14"/>
        <w:tabs>
          <w:tab w:val="left" w:pos="1716"/>
        </w:tabs>
        <w:spacing w:line="360" w:lineRule="exact"/>
        <w:ind w:left="1356" w:right="7702" w:firstLine="0"/>
        <w:rPr>
          <w:sz w:val="24"/>
          <w:lang w:eastAsia="zh-CN"/>
        </w:rPr>
      </w:pPr>
      <w:r>
        <w:rPr>
          <w:spacing w:val="-3"/>
          <w:sz w:val="24"/>
          <w:lang w:eastAsia="zh-CN"/>
        </w:rPr>
        <w:t>本项目不要求。</w:t>
      </w:r>
    </w:p>
    <w:p>
      <w:pPr>
        <w:pStyle w:val="7"/>
        <w:tabs>
          <w:tab w:val="left" w:pos="1597"/>
        </w:tabs>
        <w:spacing w:line="360" w:lineRule="exact"/>
        <w:ind w:left="1597" w:hanging="241"/>
        <w:rPr>
          <w:lang w:eastAsia="zh-CN"/>
        </w:rPr>
      </w:pPr>
      <w:r>
        <w:rPr>
          <w:w w:val="99"/>
          <w:sz w:val="22"/>
          <w:szCs w:val="22"/>
          <w:lang w:eastAsia="zh-CN"/>
        </w:rPr>
        <w:t>8.</w:t>
      </w:r>
      <w:r>
        <w:rPr>
          <w:lang w:eastAsia="zh-CN"/>
        </w:rPr>
        <w:t>响应文件有效期（实质性要求）</w:t>
      </w:r>
    </w:p>
    <w:p>
      <w:pPr>
        <w:pStyle w:val="2"/>
        <w:spacing w:before="160" w:line="360" w:lineRule="exact"/>
        <w:ind w:left="873" w:right="892" w:firstLine="470"/>
        <w:jc w:val="both"/>
        <w:rPr>
          <w:lang w:eastAsia="zh-CN"/>
        </w:rPr>
      </w:pPr>
      <w:r>
        <w:rPr>
          <w:lang w:eastAsia="zh-CN"/>
        </w:rPr>
        <w:t xml:space="preserve">本项目响应文件有效期为递交磋商响应文件截止之日起 </w:t>
      </w:r>
      <w:r>
        <w:rPr>
          <w:u w:val="single"/>
          <w:lang w:eastAsia="zh-CN"/>
        </w:rPr>
        <w:t>90</w:t>
      </w:r>
      <w:r>
        <w:rPr>
          <w:lang w:eastAsia="zh-CN"/>
        </w:rPr>
        <w:t xml:space="preserve"> 天。供应商响应文件中必须载明响应文件有效期，响应文件中载明的响应文件有效期可以长于磋商文件规定的期限，但不得短于磋商文件规定的期限。否则，其响应文件将作为无效处理。</w:t>
      </w:r>
    </w:p>
    <w:p>
      <w:pPr>
        <w:pStyle w:val="7"/>
        <w:tabs>
          <w:tab w:val="left" w:pos="1597"/>
        </w:tabs>
        <w:spacing w:before="78" w:line="360" w:lineRule="exact"/>
        <w:ind w:left="1597" w:hanging="244"/>
        <w:rPr>
          <w:lang w:eastAsia="zh-CN"/>
        </w:rPr>
      </w:pPr>
      <w:r>
        <w:rPr>
          <w:w w:val="99"/>
          <w:sz w:val="22"/>
          <w:szCs w:val="22"/>
          <w:lang w:eastAsia="zh-CN"/>
        </w:rPr>
        <w:t>9.</w:t>
      </w:r>
      <w:r>
        <w:rPr>
          <w:lang w:eastAsia="zh-CN"/>
        </w:rPr>
        <w:t>知识产权（实质性要求）</w:t>
      </w:r>
    </w:p>
    <w:p>
      <w:pPr>
        <w:pStyle w:val="14"/>
        <w:numPr>
          <w:ilvl w:val="1"/>
          <w:numId w:val="0"/>
        </w:numPr>
        <w:tabs>
          <w:tab w:val="left" w:pos="1829"/>
        </w:tabs>
        <w:spacing w:before="12" w:line="360" w:lineRule="exact"/>
        <w:ind w:left="873" w:right="892" w:firstLine="470"/>
        <w:jc w:val="both"/>
        <w:rPr>
          <w:sz w:val="24"/>
          <w:lang w:eastAsia="zh-CN"/>
        </w:rPr>
      </w:pPr>
      <w:r>
        <w:rPr>
          <w:sz w:val="24"/>
          <w:szCs w:val="24"/>
          <w:lang w:eastAsia="zh-CN"/>
        </w:rPr>
        <w:t>9.1</w:t>
      </w:r>
      <w:r>
        <w:rPr>
          <w:spacing w:val="4"/>
          <w:sz w:val="24"/>
          <w:lang w:eastAsia="zh-CN"/>
        </w:rPr>
        <w:t>供应商应保证在本项目中使用的任何产品和服务</w:t>
      </w:r>
      <w:r>
        <w:rPr>
          <w:spacing w:val="7"/>
          <w:sz w:val="24"/>
          <w:lang w:eastAsia="zh-CN"/>
        </w:rPr>
        <w:t>（</w:t>
      </w:r>
      <w:r>
        <w:rPr>
          <w:spacing w:val="4"/>
          <w:sz w:val="24"/>
          <w:lang w:eastAsia="zh-CN"/>
        </w:rPr>
        <w:t>包括部分使用</w:t>
      </w:r>
      <w:r>
        <w:rPr>
          <w:spacing w:val="-113"/>
          <w:sz w:val="24"/>
          <w:lang w:eastAsia="zh-CN"/>
        </w:rPr>
        <w:t>）</w:t>
      </w:r>
      <w:r>
        <w:rPr>
          <w:spacing w:val="3"/>
          <w:sz w:val="24"/>
          <w:lang w:eastAsia="zh-CN"/>
        </w:rPr>
        <w:t>，不会产</w:t>
      </w:r>
      <w:r>
        <w:rPr>
          <w:sz w:val="24"/>
          <w:lang w:eastAsia="zh-CN"/>
        </w:rPr>
        <w:t>生因第三方提出侵犯其专利权、商标权或其它知识产权而引起的法律和经济纠纷，如因专利权、商标权或其它知识产权而引起法律和经济纠纷，由供应商承担所有相关责任。</w:t>
      </w:r>
    </w:p>
    <w:p>
      <w:pPr>
        <w:pStyle w:val="14"/>
        <w:numPr>
          <w:ilvl w:val="1"/>
          <w:numId w:val="0"/>
        </w:numPr>
        <w:tabs>
          <w:tab w:val="left" w:pos="1827"/>
        </w:tabs>
        <w:spacing w:line="360" w:lineRule="exact"/>
        <w:ind w:left="873" w:right="892" w:firstLine="470"/>
        <w:jc w:val="both"/>
        <w:rPr>
          <w:sz w:val="24"/>
          <w:lang w:eastAsia="zh-CN"/>
        </w:rPr>
      </w:pPr>
      <w:r>
        <w:rPr>
          <w:sz w:val="24"/>
          <w:szCs w:val="24"/>
          <w:lang w:eastAsia="zh-CN"/>
        </w:rPr>
        <w:t>9.2</w:t>
      </w:r>
      <w:r>
        <w:rPr>
          <w:sz w:val="24"/>
          <w:lang w:eastAsia="zh-CN"/>
        </w:rPr>
        <w:t>除非磋商文件特别规定，采购人享有本项目实施过程中产生的知识成果及知识产权。</w:t>
      </w:r>
    </w:p>
    <w:p>
      <w:pPr>
        <w:pStyle w:val="14"/>
        <w:numPr>
          <w:ilvl w:val="1"/>
          <w:numId w:val="0"/>
        </w:numPr>
        <w:tabs>
          <w:tab w:val="left" w:pos="1769"/>
        </w:tabs>
        <w:spacing w:line="360" w:lineRule="exact"/>
        <w:ind w:left="873" w:right="892" w:firstLine="470"/>
        <w:jc w:val="both"/>
        <w:rPr>
          <w:sz w:val="24"/>
          <w:lang w:eastAsia="zh-CN"/>
        </w:rPr>
      </w:pPr>
      <w:r>
        <w:rPr>
          <w:sz w:val="24"/>
          <w:szCs w:val="24"/>
          <w:lang w:eastAsia="zh-CN"/>
        </w:rPr>
        <w:t>9.3</w:t>
      </w:r>
      <w:r>
        <w:rPr>
          <w:sz w:val="24"/>
          <w:lang w:eastAsia="zh-CN"/>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spacing w:val="-120"/>
          <w:sz w:val="24"/>
          <w:lang w:eastAsia="zh-CN"/>
        </w:rPr>
        <w:t>）</w:t>
      </w:r>
      <w:r>
        <w:rPr>
          <w:sz w:val="24"/>
          <w:lang w:eastAsia="zh-CN"/>
        </w:rPr>
        <w:t>。</w:t>
      </w:r>
    </w:p>
    <w:p>
      <w:pPr>
        <w:pStyle w:val="14"/>
        <w:numPr>
          <w:ilvl w:val="1"/>
          <w:numId w:val="0"/>
        </w:numPr>
        <w:tabs>
          <w:tab w:val="left" w:pos="1827"/>
        </w:tabs>
        <w:spacing w:line="500" w:lineRule="exact"/>
        <w:ind w:left="873" w:right="892" w:firstLine="470"/>
        <w:jc w:val="both"/>
        <w:rPr>
          <w:sz w:val="19"/>
          <w:lang w:eastAsia="zh-CN"/>
        </w:rPr>
      </w:pPr>
      <w:r>
        <w:rPr>
          <w:sz w:val="24"/>
          <w:szCs w:val="24"/>
          <w:lang w:eastAsia="zh-CN"/>
        </w:rPr>
        <w:t>9.4</w:t>
      </w:r>
      <w:r>
        <w:rPr>
          <w:sz w:val="24"/>
          <w:lang w:eastAsia="zh-CN"/>
        </w:rPr>
        <w:t>如采用供应商所不拥有的知识产权，则在报价中必须包括合法获取该知识产权的相关费用。</w:t>
      </w:r>
      <w:r>
        <w:rPr>
          <w:rFonts w:hint="eastAsia"/>
          <w:lang w:eastAsia="zh-CN"/>
        </w:rPr>
        <w:tab/>
      </w:r>
    </w:p>
    <w:p>
      <w:pPr>
        <w:pStyle w:val="5"/>
        <w:rPr>
          <w:lang w:eastAsia="zh-CN"/>
        </w:rPr>
      </w:pPr>
      <w:bookmarkStart w:id="13" w:name="三、磋商文件"/>
      <w:bookmarkEnd w:id="13"/>
      <w:r>
        <w:rPr>
          <w:lang w:eastAsia="zh-CN"/>
        </w:rPr>
        <w:t>三、磋商文件</w:t>
      </w:r>
    </w:p>
    <w:p>
      <w:pPr>
        <w:pStyle w:val="7"/>
        <w:tabs>
          <w:tab w:val="left" w:pos="1837"/>
        </w:tabs>
        <w:spacing w:before="251" w:line="360" w:lineRule="exact"/>
        <w:ind w:left="1837" w:hanging="484"/>
        <w:rPr>
          <w:lang w:eastAsia="zh-CN"/>
        </w:rPr>
      </w:pPr>
      <w:bookmarkStart w:id="14" w:name="10．磋商文件的构成（实质性要求）"/>
      <w:bookmarkEnd w:id="14"/>
      <w:r>
        <w:rPr>
          <w:w w:val="99"/>
          <w:sz w:val="22"/>
          <w:szCs w:val="22"/>
          <w:lang w:eastAsia="zh-CN"/>
        </w:rPr>
        <w:t>10.</w:t>
      </w:r>
      <w:r>
        <w:rPr>
          <w:lang w:eastAsia="zh-CN"/>
        </w:rPr>
        <w:t>磋商文件的构成（实质性要求）</w:t>
      </w:r>
    </w:p>
    <w:p>
      <w:pPr>
        <w:pStyle w:val="14"/>
        <w:numPr>
          <w:ilvl w:val="1"/>
          <w:numId w:val="0"/>
        </w:numPr>
        <w:tabs>
          <w:tab w:val="left" w:pos="1961"/>
        </w:tabs>
        <w:spacing w:before="158" w:line="360" w:lineRule="exact"/>
        <w:ind w:left="873" w:right="731" w:firstLine="480"/>
        <w:rPr>
          <w:sz w:val="24"/>
          <w:lang w:eastAsia="zh-CN"/>
        </w:rPr>
      </w:pPr>
      <w:r>
        <w:rPr>
          <w:sz w:val="24"/>
          <w:szCs w:val="24"/>
          <w:lang w:eastAsia="zh-CN"/>
        </w:rPr>
        <w:t>10.1</w:t>
      </w:r>
      <w:r>
        <w:rPr>
          <w:spacing w:val="3"/>
          <w:sz w:val="24"/>
          <w:lang w:eastAsia="zh-CN"/>
        </w:rPr>
        <w:t>磋商文件是供应商准备响应文件和参加磋商的依据，同时也是磋商的重要</w:t>
      </w:r>
      <w:r>
        <w:rPr>
          <w:spacing w:val="2"/>
          <w:sz w:val="24"/>
          <w:lang w:eastAsia="zh-CN"/>
        </w:rPr>
        <w:t>依据。磋商文件用以阐明磋商项目所需的资质、技术、服务及报价等要求、磋商程序、</w:t>
      </w:r>
      <w:r>
        <w:rPr>
          <w:sz w:val="24"/>
          <w:lang w:eastAsia="zh-CN"/>
        </w:rPr>
        <w:t>有关规定和注意事项以及合同主要条款等。</w:t>
      </w:r>
    </w:p>
    <w:p>
      <w:pPr>
        <w:pStyle w:val="14"/>
        <w:numPr>
          <w:ilvl w:val="1"/>
          <w:numId w:val="0"/>
        </w:numPr>
        <w:tabs>
          <w:tab w:val="left" w:pos="1961"/>
        </w:tabs>
        <w:spacing w:line="360" w:lineRule="exact"/>
        <w:ind w:left="873" w:right="892" w:firstLine="480"/>
        <w:jc w:val="both"/>
        <w:rPr>
          <w:sz w:val="24"/>
          <w:lang w:eastAsia="zh-CN"/>
        </w:rPr>
      </w:pPr>
      <w:r>
        <w:rPr>
          <w:sz w:val="24"/>
          <w:szCs w:val="24"/>
          <w:lang w:eastAsia="zh-CN"/>
        </w:rPr>
        <w:t>10.2</w:t>
      </w:r>
      <w:r>
        <w:rPr>
          <w:spacing w:val="3"/>
          <w:sz w:val="24"/>
          <w:lang w:eastAsia="zh-CN"/>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tabs>
          <w:tab w:val="left" w:pos="1836"/>
        </w:tabs>
        <w:spacing w:before="161" w:line="360" w:lineRule="exact"/>
        <w:ind w:left="1836" w:hanging="483"/>
        <w:rPr>
          <w:lang w:eastAsia="zh-CN"/>
        </w:rPr>
      </w:pPr>
      <w:r>
        <w:rPr>
          <w:w w:val="99"/>
          <w:sz w:val="22"/>
          <w:szCs w:val="22"/>
          <w:lang w:eastAsia="zh-CN"/>
        </w:rPr>
        <w:t>11.</w:t>
      </w:r>
      <w:r>
        <w:rPr>
          <w:lang w:eastAsia="zh-CN"/>
        </w:rPr>
        <w:t>磋商文件的澄清和修改</w:t>
      </w:r>
    </w:p>
    <w:p>
      <w:pPr>
        <w:pStyle w:val="14"/>
        <w:numPr>
          <w:ilvl w:val="1"/>
          <w:numId w:val="0"/>
        </w:numPr>
        <w:tabs>
          <w:tab w:val="left" w:pos="1961"/>
        </w:tabs>
        <w:spacing w:before="158" w:line="360" w:lineRule="exact"/>
        <w:ind w:left="873" w:right="892" w:firstLine="480"/>
        <w:rPr>
          <w:sz w:val="24"/>
          <w:lang w:eastAsia="zh-CN"/>
        </w:rPr>
      </w:pPr>
      <w:r>
        <w:rPr>
          <w:sz w:val="24"/>
          <w:szCs w:val="24"/>
          <w:lang w:eastAsia="zh-CN"/>
        </w:rPr>
        <w:t>11.1</w:t>
      </w:r>
      <w:r>
        <w:rPr>
          <w:spacing w:val="3"/>
          <w:sz w:val="24"/>
          <w:lang w:eastAsia="zh-CN"/>
        </w:rPr>
        <w:t>在递交响应文件截止时间前，采购人可以对磋商文件进行澄清或者修改。</w:t>
      </w:r>
    </w:p>
    <w:p>
      <w:pPr>
        <w:pStyle w:val="14"/>
        <w:numPr>
          <w:ilvl w:val="1"/>
          <w:numId w:val="0"/>
        </w:numPr>
        <w:tabs>
          <w:tab w:val="left" w:pos="1961"/>
        </w:tabs>
        <w:spacing w:line="360" w:lineRule="exact"/>
        <w:ind w:left="873" w:right="731" w:firstLine="480"/>
        <w:rPr>
          <w:sz w:val="24"/>
          <w:lang w:eastAsia="zh-CN"/>
        </w:rPr>
      </w:pPr>
      <w:r>
        <w:rPr>
          <w:sz w:val="24"/>
          <w:szCs w:val="24"/>
          <w:lang w:eastAsia="zh-CN"/>
        </w:rPr>
        <w:t>11.2</w:t>
      </w:r>
      <w:r>
        <w:rPr>
          <w:spacing w:val="3"/>
          <w:sz w:val="24"/>
          <w:lang w:eastAsia="zh-CN"/>
        </w:rPr>
        <w:t>采购</w:t>
      </w:r>
      <w:r>
        <w:rPr>
          <w:rFonts w:hint="eastAsia"/>
          <w:spacing w:val="3"/>
          <w:sz w:val="24"/>
          <w:lang w:eastAsia="zh-CN"/>
        </w:rPr>
        <w:t>人</w:t>
      </w:r>
      <w:r>
        <w:rPr>
          <w:spacing w:val="3"/>
          <w:sz w:val="24"/>
          <w:lang w:eastAsia="zh-CN"/>
        </w:rPr>
        <w:t>对已发出的磋商文件进行澄清或者修改，应当以书面形式将澄清或者修改的内容通知所有按照规定获得了磋商文件的供应商，同时在</w:t>
      </w:r>
      <w:r>
        <w:rPr>
          <w:rFonts w:hint="eastAsia"/>
          <w:spacing w:val="3"/>
          <w:sz w:val="24"/>
          <w:lang w:eastAsia="zh-CN"/>
        </w:rPr>
        <w:t>医院官网</w:t>
      </w:r>
      <w:r>
        <w:rPr>
          <w:spacing w:val="3"/>
          <w:sz w:val="24"/>
          <w:lang w:eastAsia="zh-CN"/>
        </w:rPr>
        <w:t>平台上发布更正公告。该澄清或者修改的内容为磋商文件的组成部分，澄清或者修改的内容可能影响响应文件编制的，采购人发布公告并书</w:t>
      </w:r>
      <w:r>
        <w:rPr>
          <w:sz w:val="24"/>
          <w:lang w:eastAsia="zh-CN"/>
        </w:rPr>
        <w:t>面通知供应商的时间，应当在首次提交响应文件截止之日起 5</w:t>
      </w:r>
      <w:r>
        <w:rPr>
          <w:spacing w:val="-9"/>
          <w:sz w:val="24"/>
          <w:lang w:eastAsia="zh-CN"/>
        </w:rPr>
        <w:t xml:space="preserve"> 日前；不足上述时间的， </w:t>
      </w:r>
      <w:r>
        <w:rPr>
          <w:sz w:val="24"/>
          <w:lang w:eastAsia="zh-CN"/>
        </w:rPr>
        <w:t>应当顺延递交响应文件的截止时间。</w:t>
      </w:r>
    </w:p>
    <w:p>
      <w:pPr>
        <w:pStyle w:val="14"/>
        <w:numPr>
          <w:ilvl w:val="1"/>
          <w:numId w:val="0"/>
        </w:numPr>
        <w:tabs>
          <w:tab w:val="left" w:pos="1961"/>
        </w:tabs>
        <w:spacing w:line="360" w:lineRule="exact"/>
        <w:ind w:left="873" w:right="892" w:firstLine="480"/>
        <w:jc w:val="both"/>
        <w:rPr>
          <w:sz w:val="24"/>
          <w:lang w:eastAsia="zh-CN"/>
        </w:rPr>
      </w:pPr>
      <w:r>
        <w:rPr>
          <w:sz w:val="24"/>
          <w:szCs w:val="24"/>
          <w:lang w:eastAsia="zh-CN"/>
        </w:rPr>
        <w:t>11.3</w:t>
      </w:r>
      <w:r>
        <w:rPr>
          <w:spacing w:val="3"/>
          <w:sz w:val="24"/>
          <w:lang w:eastAsia="zh-CN"/>
        </w:rPr>
        <w:t>供应商应于递交响应文件截止前，在</w:t>
      </w:r>
      <w:r>
        <w:rPr>
          <w:rFonts w:hint="eastAsia"/>
          <w:spacing w:val="3"/>
          <w:sz w:val="24"/>
          <w:lang w:eastAsia="zh-CN"/>
        </w:rPr>
        <w:t>医院官网</w:t>
      </w:r>
      <w:r>
        <w:rPr>
          <w:spacing w:val="3"/>
          <w:sz w:val="24"/>
          <w:lang w:eastAsia="zh-CN"/>
        </w:rPr>
        <w:t>平台上查询本项目的更正公告，以保证其对磋商文件做出正确的响应，供应商自行下载使用。供应商未按要求下载相关文件，或由于未及时关注更正公告的信息造成的后果，其责任由供应商自行负责。</w:t>
      </w:r>
    </w:p>
    <w:p>
      <w:pPr>
        <w:pStyle w:val="14"/>
        <w:numPr>
          <w:ilvl w:val="1"/>
          <w:numId w:val="0"/>
        </w:numPr>
        <w:tabs>
          <w:tab w:val="left" w:pos="1894"/>
        </w:tabs>
        <w:spacing w:line="360" w:lineRule="exact"/>
        <w:ind w:left="873" w:right="731" w:firstLine="480"/>
        <w:jc w:val="both"/>
        <w:rPr>
          <w:sz w:val="24"/>
          <w:lang w:eastAsia="zh-CN"/>
        </w:rPr>
      </w:pPr>
      <w:r>
        <w:rPr>
          <w:sz w:val="24"/>
          <w:szCs w:val="24"/>
          <w:lang w:eastAsia="zh-CN"/>
        </w:rPr>
        <w:t>11.4</w:t>
      </w:r>
      <w:r>
        <w:rPr>
          <w:sz w:val="24"/>
          <w:lang w:eastAsia="zh-CN"/>
        </w:rPr>
        <w:t>供应商认为需要对磋商文件进行澄清或者修改的，可以以书面形式向采购人</w:t>
      </w:r>
      <w:r>
        <w:rPr>
          <w:spacing w:val="-1"/>
          <w:sz w:val="24"/>
          <w:lang w:eastAsia="zh-CN"/>
        </w:rPr>
        <w:t>提出申请，由采购人决定是否采纳供应商的申请事项。</w:t>
      </w:r>
    </w:p>
    <w:p>
      <w:pPr>
        <w:pStyle w:val="7"/>
        <w:tabs>
          <w:tab w:val="left" w:pos="1836"/>
        </w:tabs>
        <w:spacing w:line="360" w:lineRule="exact"/>
        <w:ind w:left="1836" w:hanging="483"/>
        <w:jc w:val="both"/>
        <w:rPr>
          <w:lang w:eastAsia="zh-CN"/>
        </w:rPr>
      </w:pPr>
      <w:bookmarkStart w:id="15" w:name="12._答疑会和现场考察"/>
      <w:bookmarkEnd w:id="15"/>
      <w:r>
        <w:rPr>
          <w:w w:val="99"/>
          <w:sz w:val="22"/>
          <w:szCs w:val="22"/>
          <w:lang w:eastAsia="zh-CN"/>
        </w:rPr>
        <w:t>12.</w:t>
      </w:r>
      <w:r>
        <w:rPr>
          <w:lang w:eastAsia="zh-CN"/>
        </w:rPr>
        <w:t>答疑会和现场考察</w:t>
      </w:r>
    </w:p>
    <w:p>
      <w:pPr>
        <w:pStyle w:val="14"/>
        <w:numPr>
          <w:ilvl w:val="1"/>
          <w:numId w:val="0"/>
        </w:numPr>
        <w:tabs>
          <w:tab w:val="left" w:pos="1961"/>
        </w:tabs>
        <w:spacing w:before="158" w:line="360" w:lineRule="exact"/>
        <w:ind w:left="873" w:right="892" w:firstLine="480"/>
        <w:jc w:val="both"/>
        <w:rPr>
          <w:sz w:val="24"/>
          <w:lang w:eastAsia="zh-CN"/>
        </w:rPr>
      </w:pPr>
      <w:r>
        <w:rPr>
          <w:sz w:val="24"/>
          <w:szCs w:val="24"/>
          <w:lang w:eastAsia="zh-CN"/>
        </w:rPr>
        <w:t>12.1</w:t>
      </w:r>
      <w:r>
        <w:rPr>
          <w:spacing w:val="3"/>
          <w:sz w:val="24"/>
          <w:lang w:eastAsia="zh-CN"/>
        </w:rPr>
        <w:t>根据采购项目和具体情况，采购人认为有必要，可以在磋商文件提供期限截止后响应文件提交截止前，组织已获取磋商文件的潜在供应商现场考察或者召开答疑会。</w:t>
      </w:r>
    </w:p>
    <w:p>
      <w:pPr>
        <w:pStyle w:val="14"/>
        <w:numPr>
          <w:ilvl w:val="1"/>
          <w:numId w:val="0"/>
        </w:numPr>
        <w:tabs>
          <w:tab w:val="left" w:pos="1894"/>
        </w:tabs>
        <w:spacing w:line="360" w:lineRule="exact"/>
        <w:ind w:left="873" w:right="892" w:firstLine="480"/>
        <w:jc w:val="both"/>
        <w:rPr>
          <w:sz w:val="24"/>
          <w:lang w:eastAsia="zh-CN"/>
        </w:rPr>
      </w:pPr>
      <w:r>
        <w:rPr>
          <w:sz w:val="24"/>
          <w:szCs w:val="24"/>
          <w:lang w:eastAsia="zh-CN"/>
        </w:rPr>
        <w:t>12.2</w:t>
      </w:r>
      <w:r>
        <w:rPr>
          <w:spacing w:val="-1"/>
          <w:sz w:val="24"/>
          <w:lang w:eastAsia="zh-CN"/>
        </w:rPr>
        <w:t>采购人组织现场考察或者召开答疑会的，将以书面形式通知</w:t>
      </w:r>
      <w:r>
        <w:rPr>
          <w:sz w:val="24"/>
          <w:lang w:eastAsia="zh-CN"/>
        </w:rPr>
        <w:t>所有按照规定获取了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pStyle w:val="14"/>
        <w:numPr>
          <w:ilvl w:val="1"/>
          <w:numId w:val="0"/>
        </w:numPr>
        <w:tabs>
          <w:tab w:val="left" w:pos="1894"/>
        </w:tabs>
        <w:spacing w:line="360" w:lineRule="exact"/>
        <w:ind w:left="1893" w:hanging="601"/>
        <w:jc w:val="both"/>
        <w:rPr>
          <w:sz w:val="24"/>
          <w:lang w:eastAsia="zh-CN"/>
        </w:rPr>
      </w:pPr>
      <w:r>
        <w:rPr>
          <w:sz w:val="24"/>
          <w:szCs w:val="24"/>
          <w:lang w:eastAsia="zh-CN"/>
        </w:rPr>
        <w:t>12.3</w:t>
      </w:r>
      <w:r>
        <w:rPr>
          <w:sz w:val="24"/>
          <w:lang w:eastAsia="zh-CN"/>
        </w:rPr>
        <w:t>供应商考察现场或者参加答疑会所发生的一切费用由供应商自己承担。</w:t>
      </w:r>
      <w:bookmarkStart w:id="16" w:name="11._磋商文件的澄清和修改"/>
      <w:bookmarkEnd w:id="16"/>
      <w:bookmarkStart w:id="17" w:name="四、响应文件"/>
      <w:bookmarkEnd w:id="17"/>
    </w:p>
    <w:p>
      <w:pPr>
        <w:pStyle w:val="14"/>
        <w:numPr>
          <w:ilvl w:val="1"/>
          <w:numId w:val="0"/>
        </w:numPr>
        <w:tabs>
          <w:tab w:val="left" w:pos="1894"/>
        </w:tabs>
        <w:spacing w:line="360" w:lineRule="exact"/>
        <w:ind w:left="1893" w:hanging="601"/>
        <w:jc w:val="both"/>
        <w:rPr>
          <w:sz w:val="24"/>
          <w:lang w:eastAsia="zh-CN"/>
        </w:rPr>
      </w:pPr>
    </w:p>
    <w:p>
      <w:pPr>
        <w:pStyle w:val="5"/>
        <w:rPr>
          <w:lang w:eastAsia="zh-CN"/>
        </w:rPr>
      </w:pPr>
      <w:r>
        <w:rPr>
          <w:lang w:eastAsia="zh-CN"/>
        </w:rPr>
        <w:t>四、响应文件</w:t>
      </w:r>
    </w:p>
    <w:p>
      <w:pPr>
        <w:pStyle w:val="5"/>
        <w:rPr>
          <w:lang w:eastAsia="zh-CN"/>
        </w:rPr>
      </w:pPr>
    </w:p>
    <w:p>
      <w:pPr>
        <w:pStyle w:val="7"/>
        <w:tabs>
          <w:tab w:val="left" w:pos="1717"/>
        </w:tabs>
        <w:spacing w:line="360" w:lineRule="exact"/>
        <w:ind w:left="1717" w:hanging="364"/>
        <w:rPr>
          <w:lang w:eastAsia="zh-CN"/>
        </w:rPr>
      </w:pPr>
      <w:bookmarkStart w:id="18" w:name="13.响应文件的组成（实质性要求）"/>
      <w:bookmarkEnd w:id="18"/>
      <w:r>
        <w:rPr>
          <w:w w:val="99"/>
          <w:sz w:val="22"/>
          <w:szCs w:val="22"/>
          <w:lang w:eastAsia="zh-CN"/>
        </w:rPr>
        <w:t>13.</w:t>
      </w:r>
      <w:r>
        <w:rPr>
          <w:lang w:eastAsia="zh-CN"/>
        </w:rPr>
        <w:t>响应文件的组成（实质性要求）</w:t>
      </w:r>
    </w:p>
    <w:p>
      <w:pPr>
        <w:pStyle w:val="2"/>
        <w:spacing w:before="149" w:line="360" w:lineRule="exact"/>
        <w:ind w:left="876" w:right="892" w:firstLine="480" w:firstLineChars="200"/>
        <w:rPr>
          <w:lang w:eastAsia="zh-CN"/>
        </w:rPr>
      </w:pPr>
      <w:r>
        <w:rPr>
          <w:rFonts w:hint="eastAsia"/>
          <w:lang w:eastAsia="zh-CN"/>
        </w:rPr>
        <w:t>13.1</w:t>
      </w:r>
      <w:r>
        <w:rPr>
          <w:lang w:eastAsia="zh-CN"/>
        </w:rPr>
        <w:t>供应商应按照磋商文件的规定和要求编制响应文件。供应商在成交后将成交项目的非主体、非关键性工作分包他人完成的，应当在响应文件中载明或磋商过程中澄清。</w:t>
      </w:r>
    </w:p>
    <w:p>
      <w:pPr>
        <w:pStyle w:val="14"/>
        <w:numPr>
          <w:ilvl w:val="1"/>
          <w:numId w:val="0"/>
        </w:numPr>
        <w:tabs>
          <w:tab w:val="left" w:pos="1896"/>
        </w:tabs>
        <w:spacing w:before="3" w:line="360" w:lineRule="exact"/>
        <w:ind w:left="876" w:right="892" w:firstLine="480"/>
        <w:rPr>
          <w:sz w:val="24"/>
          <w:lang w:eastAsia="zh-CN"/>
        </w:rPr>
      </w:pPr>
      <w:r>
        <w:rPr>
          <w:sz w:val="24"/>
          <w:szCs w:val="24"/>
          <w:lang w:eastAsia="zh-CN"/>
        </w:rPr>
        <w:t>13.</w:t>
      </w:r>
      <w:r>
        <w:rPr>
          <w:rFonts w:hint="eastAsia"/>
          <w:sz w:val="24"/>
          <w:szCs w:val="24"/>
          <w:lang w:eastAsia="zh-CN"/>
        </w:rPr>
        <w:t>2</w:t>
      </w:r>
      <w:r>
        <w:rPr>
          <w:spacing w:val="-1"/>
          <w:sz w:val="24"/>
          <w:lang w:eastAsia="zh-CN"/>
        </w:rPr>
        <w:t>供应商编写的响应文件应包括资格性响应文件和其他响应文件两部分，分册</w:t>
      </w:r>
      <w:r>
        <w:rPr>
          <w:sz w:val="24"/>
          <w:lang w:eastAsia="zh-CN"/>
        </w:rPr>
        <w:t>装订。</w:t>
      </w:r>
    </w:p>
    <w:p>
      <w:pPr>
        <w:pStyle w:val="7"/>
        <w:tabs>
          <w:tab w:val="left" w:pos="1717"/>
        </w:tabs>
        <w:spacing w:line="360" w:lineRule="exact"/>
        <w:ind w:left="1717" w:hanging="364"/>
        <w:rPr>
          <w:lang w:eastAsia="zh-CN"/>
        </w:rPr>
      </w:pPr>
      <w:r>
        <w:rPr>
          <w:w w:val="99"/>
          <w:sz w:val="22"/>
          <w:szCs w:val="22"/>
          <w:lang w:eastAsia="zh-CN"/>
        </w:rPr>
        <w:t>14.</w:t>
      </w:r>
      <w:r>
        <w:rPr>
          <w:lang w:eastAsia="zh-CN"/>
        </w:rPr>
        <w:t>响应文件的语言（实质性要求）</w:t>
      </w:r>
    </w:p>
    <w:p>
      <w:pPr>
        <w:pStyle w:val="14"/>
        <w:numPr>
          <w:ilvl w:val="1"/>
          <w:numId w:val="0"/>
        </w:numPr>
        <w:tabs>
          <w:tab w:val="left" w:pos="1894"/>
        </w:tabs>
        <w:spacing w:before="158" w:line="360" w:lineRule="exact"/>
        <w:ind w:left="873" w:right="911" w:firstLine="480"/>
        <w:jc w:val="both"/>
        <w:rPr>
          <w:sz w:val="24"/>
          <w:lang w:eastAsia="zh-CN"/>
        </w:rPr>
      </w:pPr>
      <w:r>
        <w:rPr>
          <w:sz w:val="24"/>
          <w:szCs w:val="24"/>
          <w:lang w:eastAsia="zh-CN"/>
        </w:rPr>
        <w:t>14.1</w:t>
      </w:r>
      <w:r>
        <w:rPr>
          <w:spacing w:val="-1"/>
          <w:sz w:val="24"/>
          <w:lang w:eastAsia="zh-CN"/>
        </w:rPr>
        <w:t>供应商提交的响应文件以及供应商与采购组织单位就有关磋商采购的所有来</w:t>
      </w:r>
      <w:r>
        <w:rPr>
          <w:sz w:val="24"/>
          <w:lang w:eastAsia="zh-CN"/>
        </w:rPr>
        <w:t>往书面文件均须使用中文。响应文件中如附有外文资料，主要部分要对应翻译成中文并加盖供应商公章后附在相关外文资料后面。</w:t>
      </w:r>
    </w:p>
    <w:p>
      <w:pPr>
        <w:pStyle w:val="14"/>
        <w:numPr>
          <w:ilvl w:val="1"/>
          <w:numId w:val="0"/>
        </w:numPr>
        <w:tabs>
          <w:tab w:val="left" w:pos="1954"/>
        </w:tabs>
        <w:spacing w:line="360" w:lineRule="exact"/>
        <w:ind w:left="873" w:right="1091" w:firstLine="480"/>
        <w:jc w:val="both"/>
        <w:rPr>
          <w:sz w:val="24"/>
          <w:lang w:eastAsia="zh-CN"/>
        </w:rPr>
      </w:pPr>
      <w:r>
        <w:rPr>
          <w:sz w:val="24"/>
          <w:szCs w:val="24"/>
          <w:lang w:eastAsia="zh-CN"/>
        </w:rPr>
        <w:t>14.2</w:t>
      </w:r>
      <w:r>
        <w:rPr>
          <w:spacing w:val="-1"/>
          <w:sz w:val="24"/>
          <w:lang w:eastAsia="zh-CN"/>
        </w:rPr>
        <w:t>翻译的中文资料与外文资料如果出现差异和矛盾时，以中文为准。涉嫌提</w:t>
      </w:r>
      <w:r>
        <w:rPr>
          <w:sz w:val="24"/>
          <w:lang w:eastAsia="zh-CN"/>
        </w:rPr>
        <w:t>供虚假材料的按照相关法律法规处理。</w:t>
      </w:r>
    </w:p>
    <w:p>
      <w:pPr>
        <w:pStyle w:val="14"/>
        <w:numPr>
          <w:ilvl w:val="1"/>
          <w:numId w:val="0"/>
        </w:numPr>
        <w:tabs>
          <w:tab w:val="left" w:pos="1954"/>
        </w:tabs>
        <w:spacing w:line="360" w:lineRule="exact"/>
        <w:ind w:left="1353" w:right="2771"/>
        <w:jc w:val="both"/>
        <w:rPr>
          <w:b/>
          <w:sz w:val="24"/>
          <w:lang w:eastAsia="zh-CN"/>
        </w:rPr>
      </w:pPr>
      <w:r>
        <w:rPr>
          <w:b/>
          <w:sz w:val="24"/>
          <w:szCs w:val="24"/>
          <w:lang w:eastAsia="zh-CN"/>
        </w:rPr>
        <w:t>14.3</w:t>
      </w:r>
      <w:r>
        <w:rPr>
          <w:spacing w:val="-1"/>
          <w:sz w:val="24"/>
          <w:lang w:eastAsia="zh-CN"/>
        </w:rPr>
        <w:t>如因未翻译而造成对供应商的不利后果，由供应商承担。</w:t>
      </w:r>
      <w:bookmarkStart w:id="19" w:name="15．计量单位（实质性要求）"/>
      <w:bookmarkEnd w:id="19"/>
      <w:r>
        <w:rPr>
          <w:b/>
          <w:sz w:val="24"/>
          <w:lang w:eastAsia="zh-CN"/>
        </w:rPr>
        <w:t>15．计量单位（实质性要求）</w:t>
      </w:r>
    </w:p>
    <w:p>
      <w:pPr>
        <w:pStyle w:val="2"/>
        <w:spacing w:line="360" w:lineRule="exact"/>
        <w:ind w:left="873" w:right="892" w:firstLine="470"/>
        <w:rPr>
          <w:lang w:eastAsia="zh-CN"/>
        </w:rPr>
      </w:pPr>
      <w:r>
        <w:rPr>
          <w:lang w:eastAsia="zh-CN"/>
        </w:rPr>
        <w:t>除磋商文件中另有规定外，本次采购项目所有合同项下的报价均采用国家法定的计量单位。</w:t>
      </w:r>
    </w:p>
    <w:p>
      <w:pPr>
        <w:pStyle w:val="7"/>
        <w:spacing w:before="2" w:line="360" w:lineRule="exact"/>
        <w:ind w:left="1341"/>
        <w:rPr>
          <w:lang w:eastAsia="zh-CN"/>
        </w:rPr>
      </w:pPr>
      <w:r>
        <w:rPr>
          <w:lang w:eastAsia="zh-CN"/>
        </w:rPr>
        <w:t>16. 报价货币（实质性要求）</w:t>
      </w:r>
    </w:p>
    <w:p>
      <w:pPr>
        <w:spacing w:before="160" w:line="360" w:lineRule="exact"/>
        <w:ind w:left="1356" w:right="2650"/>
        <w:rPr>
          <w:b/>
          <w:sz w:val="24"/>
        </w:rPr>
      </w:pPr>
      <w:r>
        <w:rPr>
          <w:sz w:val="24"/>
          <w:lang w:eastAsia="zh-CN"/>
        </w:rPr>
        <w:t>本次磋商项目的报价货币为人民币，报价以磋商文件规定为准。</w:t>
      </w:r>
      <w:r>
        <w:rPr>
          <w:b/>
          <w:sz w:val="24"/>
        </w:rPr>
        <w:t>17.响应文件格式</w:t>
      </w:r>
    </w:p>
    <w:p>
      <w:pPr>
        <w:pStyle w:val="14"/>
        <w:numPr>
          <w:ilvl w:val="1"/>
          <w:numId w:val="6"/>
        </w:numPr>
        <w:tabs>
          <w:tab w:val="left" w:pos="1956"/>
        </w:tabs>
        <w:spacing w:before="5" w:line="360" w:lineRule="exact"/>
        <w:rPr>
          <w:sz w:val="24"/>
          <w:lang w:eastAsia="zh-CN"/>
        </w:rPr>
      </w:pPr>
      <w:r>
        <w:rPr>
          <w:sz w:val="24"/>
          <w:lang w:eastAsia="zh-CN"/>
        </w:rPr>
        <w:t>供应商应执行磋商文件第八章的规定要求。</w:t>
      </w:r>
    </w:p>
    <w:p>
      <w:pPr>
        <w:pStyle w:val="14"/>
        <w:numPr>
          <w:ilvl w:val="1"/>
          <w:numId w:val="6"/>
        </w:numPr>
        <w:tabs>
          <w:tab w:val="left" w:pos="1956"/>
        </w:tabs>
        <w:spacing w:before="158" w:line="360" w:lineRule="exact"/>
        <w:ind w:left="1344" w:right="3490" w:firstLine="12"/>
        <w:rPr>
          <w:b/>
          <w:sz w:val="24"/>
        </w:rPr>
      </w:pPr>
      <w:r>
        <w:rPr>
          <w:spacing w:val="-1"/>
          <w:sz w:val="24"/>
          <w:lang w:eastAsia="zh-CN"/>
        </w:rPr>
        <w:t>对于磋商文件没有格式要求的由供应商自行编写。</w:t>
      </w:r>
      <w:r>
        <w:rPr>
          <w:b/>
          <w:sz w:val="24"/>
        </w:rPr>
        <w:t>18.响应文件的编制和签署</w:t>
      </w:r>
    </w:p>
    <w:p>
      <w:pPr>
        <w:pStyle w:val="14"/>
        <w:numPr>
          <w:ilvl w:val="1"/>
          <w:numId w:val="7"/>
        </w:numPr>
        <w:tabs>
          <w:tab w:val="left" w:pos="1949"/>
        </w:tabs>
        <w:spacing w:before="1" w:line="360" w:lineRule="exact"/>
        <w:ind w:right="892" w:firstLine="468"/>
        <w:jc w:val="both"/>
        <w:rPr>
          <w:sz w:val="24"/>
          <w:lang w:eastAsia="zh-CN"/>
        </w:rPr>
      </w:pPr>
      <w:r>
        <w:rPr>
          <w:spacing w:val="-3"/>
          <w:sz w:val="24"/>
          <w:lang w:eastAsia="zh-CN"/>
        </w:rPr>
        <w:t xml:space="preserve">资格性响应文件正本 </w:t>
      </w:r>
      <w:r>
        <w:rPr>
          <w:sz w:val="24"/>
          <w:lang w:eastAsia="zh-CN"/>
        </w:rPr>
        <w:t>1</w:t>
      </w:r>
      <w:r>
        <w:rPr>
          <w:spacing w:val="-20"/>
          <w:sz w:val="24"/>
          <w:lang w:eastAsia="zh-CN"/>
        </w:rPr>
        <w:t xml:space="preserve"> 份</w:t>
      </w:r>
      <w:r>
        <w:rPr>
          <w:rFonts w:hint="eastAsia"/>
          <w:spacing w:val="-20"/>
          <w:sz w:val="24"/>
          <w:lang w:eastAsia="zh-CN"/>
        </w:rPr>
        <w:t xml:space="preserve"> </w:t>
      </w:r>
      <w:r>
        <w:rPr>
          <w:spacing w:val="-20"/>
          <w:sz w:val="24"/>
          <w:lang w:eastAsia="zh-CN"/>
        </w:rPr>
        <w:t xml:space="preserve">副本 </w:t>
      </w:r>
      <w:r>
        <w:rPr>
          <w:sz w:val="24"/>
          <w:lang w:eastAsia="zh-CN"/>
        </w:rPr>
        <w:t>2</w:t>
      </w:r>
      <w:r>
        <w:rPr>
          <w:spacing w:val="-1"/>
          <w:sz w:val="24"/>
          <w:lang w:eastAsia="zh-CN"/>
        </w:rPr>
        <w:t xml:space="preserve"> 份，并在其封面上清楚地标明资格性响应</w:t>
      </w:r>
      <w:r>
        <w:rPr>
          <w:spacing w:val="4"/>
          <w:sz w:val="24"/>
          <w:lang w:eastAsia="zh-CN"/>
        </w:rPr>
        <w:t>文件、采购项目名称、采购项目编号、包件号及名称（</w:t>
      </w:r>
      <w:r>
        <w:rPr>
          <w:spacing w:val="5"/>
          <w:sz w:val="24"/>
          <w:lang w:eastAsia="zh-CN"/>
        </w:rPr>
        <w:t>若有</w:t>
      </w:r>
      <w:r>
        <w:rPr>
          <w:spacing w:val="-116"/>
          <w:sz w:val="24"/>
          <w:lang w:eastAsia="zh-CN"/>
        </w:rPr>
        <w:t>）</w:t>
      </w:r>
      <w:r>
        <w:rPr>
          <w:spacing w:val="3"/>
          <w:sz w:val="24"/>
          <w:lang w:eastAsia="zh-CN"/>
        </w:rPr>
        <w:t>、供应商名称以及“正</w:t>
      </w:r>
      <w:r>
        <w:rPr>
          <w:sz w:val="24"/>
          <w:lang w:eastAsia="zh-CN"/>
        </w:rPr>
        <w:t>本”或“副本”字样。若正本和副本有不一致的内容，以正本书面响应文件为准，但副本和正本内容不一致造成的评审差错由供应商自行承担。</w:t>
      </w:r>
    </w:p>
    <w:p>
      <w:pPr>
        <w:pStyle w:val="14"/>
        <w:numPr>
          <w:ilvl w:val="1"/>
          <w:numId w:val="7"/>
        </w:numPr>
        <w:tabs>
          <w:tab w:val="left" w:pos="1942"/>
        </w:tabs>
        <w:spacing w:line="360" w:lineRule="exact"/>
        <w:ind w:right="863" w:firstLine="468"/>
        <w:jc w:val="both"/>
        <w:rPr>
          <w:sz w:val="24"/>
          <w:lang w:eastAsia="zh-CN"/>
        </w:rPr>
      </w:pPr>
      <w:r>
        <w:rPr>
          <w:spacing w:val="-7"/>
          <w:sz w:val="24"/>
          <w:lang w:eastAsia="zh-CN"/>
        </w:rPr>
        <w:t xml:space="preserve">其他响应文件正本 </w:t>
      </w:r>
      <w:r>
        <w:rPr>
          <w:sz w:val="24"/>
          <w:lang w:eastAsia="zh-CN"/>
        </w:rPr>
        <w:t>1</w:t>
      </w:r>
      <w:r>
        <w:rPr>
          <w:spacing w:val="-24"/>
          <w:sz w:val="24"/>
          <w:lang w:eastAsia="zh-CN"/>
        </w:rPr>
        <w:t xml:space="preserve"> 份</w:t>
      </w:r>
      <w:r>
        <w:rPr>
          <w:rFonts w:hint="eastAsia"/>
          <w:spacing w:val="-24"/>
          <w:sz w:val="24"/>
          <w:lang w:eastAsia="zh-CN"/>
        </w:rPr>
        <w:t xml:space="preserve"> </w:t>
      </w:r>
      <w:r>
        <w:rPr>
          <w:spacing w:val="-24"/>
          <w:sz w:val="24"/>
          <w:lang w:eastAsia="zh-CN"/>
        </w:rPr>
        <w:t xml:space="preserve">副本 </w:t>
      </w:r>
      <w:r>
        <w:rPr>
          <w:sz w:val="24"/>
          <w:lang w:eastAsia="zh-CN"/>
        </w:rPr>
        <w:t>2</w:t>
      </w:r>
      <w:r>
        <w:rPr>
          <w:spacing w:val="-9"/>
          <w:sz w:val="24"/>
          <w:lang w:eastAsia="zh-CN"/>
        </w:rPr>
        <w:t xml:space="preserve"> 份，并在其封面上清楚地标明其他响应文件、</w:t>
      </w:r>
      <w:r>
        <w:rPr>
          <w:spacing w:val="4"/>
          <w:sz w:val="24"/>
          <w:lang w:eastAsia="zh-CN"/>
        </w:rPr>
        <w:t>采购项目名称、采购项目编号、包件号及名称（</w:t>
      </w:r>
      <w:r>
        <w:rPr>
          <w:spacing w:val="5"/>
          <w:sz w:val="24"/>
          <w:lang w:eastAsia="zh-CN"/>
        </w:rPr>
        <w:t>若有</w:t>
      </w:r>
      <w:r>
        <w:rPr>
          <w:spacing w:val="-116"/>
          <w:sz w:val="24"/>
          <w:lang w:eastAsia="zh-CN"/>
        </w:rPr>
        <w:t>）</w:t>
      </w:r>
      <w:r>
        <w:rPr>
          <w:spacing w:val="3"/>
          <w:sz w:val="24"/>
          <w:lang w:eastAsia="zh-CN"/>
        </w:rPr>
        <w:t>、供应商名称以及“正本”或“副本”字样。若正本和副本有不一致的内容，以正本书面响应文件为准，但副本和正本内容不一致造成的评审差错由供应商自行承担。</w:t>
      </w:r>
    </w:p>
    <w:p>
      <w:pPr>
        <w:pStyle w:val="14"/>
        <w:numPr>
          <w:ilvl w:val="1"/>
          <w:numId w:val="7"/>
        </w:numPr>
        <w:tabs>
          <w:tab w:val="left" w:pos="1882"/>
        </w:tabs>
        <w:spacing w:before="70" w:line="360" w:lineRule="exact"/>
        <w:ind w:right="892" w:firstLine="468"/>
        <w:jc w:val="both"/>
        <w:rPr>
          <w:sz w:val="24"/>
          <w:lang w:eastAsia="zh-CN"/>
        </w:rPr>
      </w:pPr>
      <w:r>
        <w:rPr>
          <w:spacing w:val="-1"/>
          <w:sz w:val="24"/>
          <w:lang w:eastAsia="zh-CN"/>
        </w:rPr>
        <w:t>响应文件正本和副本均需打印或用不褪色、不变质的墨水书写，并在规定签</w:t>
      </w:r>
      <w:r>
        <w:rPr>
          <w:sz w:val="24"/>
          <w:lang w:eastAsia="zh-CN"/>
        </w:rPr>
        <w:t>章处签字和盖章。响应文件副本可采用正本的复印件。本项目响应文件提供纸质响应文件。</w:t>
      </w:r>
    </w:p>
    <w:p>
      <w:pPr>
        <w:pStyle w:val="14"/>
        <w:numPr>
          <w:ilvl w:val="1"/>
          <w:numId w:val="7"/>
        </w:numPr>
        <w:tabs>
          <w:tab w:val="left" w:pos="1882"/>
        </w:tabs>
        <w:spacing w:line="360" w:lineRule="exact"/>
        <w:ind w:right="892" w:firstLine="468"/>
        <w:jc w:val="both"/>
        <w:rPr>
          <w:sz w:val="24"/>
          <w:lang w:eastAsia="zh-CN"/>
        </w:rPr>
      </w:pPr>
      <w:r>
        <w:rPr>
          <w:spacing w:val="-1"/>
          <w:sz w:val="24"/>
          <w:lang w:eastAsia="zh-CN"/>
        </w:rPr>
        <w:t>响应文件的打印和书写应清楚工整，任何行间插字、涂改或增删，必须由供</w:t>
      </w:r>
      <w:r>
        <w:rPr>
          <w:sz w:val="24"/>
          <w:lang w:eastAsia="zh-CN"/>
        </w:rPr>
        <w:t>应商的法定代表人/单位负责人或其授权代表签字并盖供应商公章。</w:t>
      </w:r>
    </w:p>
    <w:p>
      <w:pPr>
        <w:pStyle w:val="2"/>
        <w:spacing w:before="5" w:line="360" w:lineRule="exact"/>
        <w:ind w:left="873" w:right="731" w:firstLine="468"/>
        <w:rPr>
          <w:lang w:eastAsia="zh-CN"/>
        </w:rPr>
      </w:pPr>
      <w:r>
        <w:rPr>
          <w:lang w:eastAsia="zh-CN"/>
        </w:rPr>
        <w:t>18.6</w:t>
      </w:r>
      <w:r>
        <w:rPr>
          <w:b/>
          <w:lang w:eastAsia="zh-CN"/>
        </w:rPr>
        <w:t>（</w:t>
      </w:r>
      <w:r>
        <w:rPr>
          <w:b/>
          <w:spacing w:val="1"/>
          <w:lang w:eastAsia="zh-CN"/>
        </w:rPr>
        <w:t>实质性要求</w:t>
      </w:r>
      <w:r>
        <w:rPr>
          <w:b/>
          <w:lang w:eastAsia="zh-CN"/>
        </w:rPr>
        <w:t>）</w:t>
      </w:r>
      <w:r>
        <w:rPr>
          <w:lang w:eastAsia="zh-CN"/>
        </w:rPr>
        <w:t>响应文件应由供应商法定代表人/主要负责人</w:t>
      </w:r>
      <w:r>
        <w:rPr>
          <w:spacing w:val="4"/>
          <w:lang w:eastAsia="zh-CN"/>
        </w:rPr>
        <w:t>/</w:t>
      </w:r>
      <w:r>
        <w:rPr>
          <w:lang w:eastAsia="zh-CN"/>
        </w:rPr>
        <w:t xml:space="preserve">本人或其授权代表在响应文件要求的地方签字（注：供应商为法人的，应当由其法定代表人或者授 </w:t>
      </w:r>
      <w:r>
        <w:rPr>
          <w:spacing w:val="-1"/>
          <w:lang w:eastAsia="zh-CN"/>
        </w:rPr>
        <w:t xml:space="preserve">权代表签字确认；供应商为其他组织的，应当由其主要负责人或者授权代表签字确认； </w:t>
      </w:r>
      <w:r>
        <w:rPr>
          <w:lang w:eastAsia="zh-CN"/>
        </w:rPr>
        <w:t>供应商为自然人的，应当由其本人或者授权代表签字确认）或加盖私人印章，要求加 盖公章的地方加盖单位公章，不得使用专用章（如经济合同章、投标专用章等）或下 属单位印章代替。</w:t>
      </w:r>
    </w:p>
    <w:p>
      <w:pPr>
        <w:pStyle w:val="14"/>
        <w:numPr>
          <w:ilvl w:val="1"/>
          <w:numId w:val="8"/>
        </w:numPr>
        <w:tabs>
          <w:tab w:val="left" w:pos="1882"/>
        </w:tabs>
        <w:spacing w:line="360" w:lineRule="exact"/>
        <w:ind w:hanging="541"/>
        <w:rPr>
          <w:sz w:val="24"/>
          <w:lang w:eastAsia="zh-CN"/>
        </w:rPr>
      </w:pPr>
      <w:r>
        <w:rPr>
          <w:sz w:val="24"/>
          <w:lang w:eastAsia="zh-CN"/>
        </w:rPr>
        <w:t>响应文件正本和副本需要逐页编目编码。</w:t>
      </w:r>
    </w:p>
    <w:p>
      <w:pPr>
        <w:pStyle w:val="14"/>
        <w:numPr>
          <w:ilvl w:val="1"/>
          <w:numId w:val="8"/>
        </w:numPr>
        <w:tabs>
          <w:tab w:val="left" w:pos="1875"/>
        </w:tabs>
        <w:spacing w:before="160" w:line="360" w:lineRule="exact"/>
        <w:ind w:left="873" w:right="690" w:firstLine="460"/>
        <w:rPr>
          <w:sz w:val="24"/>
          <w:lang w:eastAsia="zh-CN"/>
        </w:rPr>
      </w:pPr>
      <w:r>
        <w:rPr>
          <w:spacing w:val="-1"/>
          <w:sz w:val="24"/>
          <w:lang w:eastAsia="zh-CN"/>
        </w:rPr>
        <w:t xml:space="preserve">要求提供纸质响应文件的，响应文件正本和副本应当采用胶装方式装订成册， </w:t>
      </w:r>
      <w:r>
        <w:rPr>
          <w:sz w:val="24"/>
          <w:lang w:eastAsia="zh-CN"/>
        </w:rPr>
        <w:t>不得散装或者合页装订。</w:t>
      </w:r>
    </w:p>
    <w:p>
      <w:pPr>
        <w:spacing w:before="5" w:line="360" w:lineRule="exact"/>
        <w:ind w:left="1334"/>
        <w:rPr>
          <w:sz w:val="24"/>
          <w:lang w:eastAsia="zh-CN"/>
        </w:rPr>
      </w:pPr>
      <w:r>
        <w:rPr>
          <w:sz w:val="24"/>
          <w:lang w:eastAsia="zh-CN"/>
        </w:rPr>
        <w:t>18.9</w:t>
      </w:r>
      <w:r>
        <w:rPr>
          <w:b/>
          <w:sz w:val="24"/>
          <w:lang w:eastAsia="zh-CN"/>
        </w:rPr>
        <w:t>（实质性要求）</w:t>
      </w:r>
      <w:r>
        <w:rPr>
          <w:sz w:val="24"/>
          <w:lang w:eastAsia="zh-CN"/>
        </w:rPr>
        <w:t>响应文件应按磋商文件的要求签署、盖章。</w:t>
      </w:r>
    </w:p>
    <w:p>
      <w:pPr>
        <w:spacing w:line="360" w:lineRule="exact"/>
        <w:ind w:firstLine="1440" w:firstLineChars="600"/>
        <w:rPr>
          <w:sz w:val="24"/>
          <w:lang w:eastAsia="zh-CN"/>
        </w:rPr>
      </w:pPr>
      <w:r>
        <w:rPr>
          <w:sz w:val="24"/>
          <w:lang w:eastAsia="zh-CN"/>
        </w:rPr>
        <w:t>18.10</w:t>
      </w:r>
      <w:r>
        <w:rPr>
          <w:spacing w:val="-11"/>
          <w:sz w:val="24"/>
          <w:lang w:eastAsia="zh-CN"/>
        </w:rPr>
        <w:t xml:space="preserve"> 提供纸质响应文件的，响应文件统一用 </w:t>
      </w:r>
      <w:r>
        <w:rPr>
          <w:sz w:val="24"/>
          <w:lang w:eastAsia="zh-CN"/>
        </w:rPr>
        <w:t>A4</w:t>
      </w:r>
      <w:r>
        <w:rPr>
          <w:spacing w:val="-8"/>
          <w:sz w:val="24"/>
          <w:lang w:eastAsia="zh-CN"/>
        </w:rPr>
        <w:t xml:space="preserve"> 幅面纸印制，除另有规定外。</w:t>
      </w:r>
    </w:p>
    <w:p>
      <w:pPr>
        <w:spacing w:before="158" w:line="360" w:lineRule="exact"/>
        <w:ind w:left="1334" w:right="892"/>
        <w:rPr>
          <w:b/>
          <w:bCs/>
          <w:sz w:val="24"/>
          <w:szCs w:val="24"/>
          <w:lang w:eastAsia="zh-CN"/>
        </w:rPr>
      </w:pPr>
      <w:r>
        <w:rPr>
          <w:rFonts w:hint="eastAsia"/>
          <w:b/>
          <w:bCs/>
          <w:sz w:val="24"/>
          <w:szCs w:val="24"/>
          <w:lang w:eastAsia="zh-CN"/>
        </w:rPr>
        <w:tab/>
      </w:r>
      <w:r>
        <w:rPr>
          <w:b/>
          <w:bCs/>
          <w:sz w:val="24"/>
          <w:szCs w:val="24"/>
          <w:lang w:eastAsia="zh-CN"/>
        </w:rPr>
        <w:t>19.响应文件的密封和标注（不属于本项目磋商小组评审范畴，由采购人在接收响应文件时及时处理）</w:t>
      </w:r>
    </w:p>
    <w:p>
      <w:pPr>
        <w:pStyle w:val="14"/>
        <w:numPr>
          <w:ilvl w:val="1"/>
          <w:numId w:val="9"/>
        </w:numPr>
        <w:tabs>
          <w:tab w:val="left" w:pos="1942"/>
        </w:tabs>
        <w:spacing w:before="161" w:line="360" w:lineRule="exact"/>
        <w:ind w:right="892" w:firstLine="460"/>
        <w:rPr>
          <w:sz w:val="24"/>
          <w:lang w:eastAsia="zh-CN"/>
        </w:rPr>
      </w:pPr>
      <w:r>
        <w:rPr>
          <w:spacing w:val="3"/>
          <w:sz w:val="24"/>
          <w:lang w:eastAsia="zh-CN"/>
        </w:rPr>
        <w:t>响应文件可以单独密封包装，也可以所有响应文件密封包装在一个密封袋内。</w:t>
      </w:r>
    </w:p>
    <w:p>
      <w:pPr>
        <w:pStyle w:val="14"/>
        <w:numPr>
          <w:ilvl w:val="1"/>
          <w:numId w:val="9"/>
        </w:numPr>
        <w:tabs>
          <w:tab w:val="left" w:pos="1942"/>
        </w:tabs>
        <w:spacing w:before="5" w:line="360" w:lineRule="exact"/>
        <w:ind w:right="892" w:firstLine="460"/>
        <w:rPr>
          <w:sz w:val="24"/>
          <w:lang w:eastAsia="zh-CN"/>
        </w:rPr>
      </w:pPr>
      <w:r>
        <w:rPr>
          <w:spacing w:val="3"/>
          <w:sz w:val="24"/>
          <w:lang w:eastAsia="zh-CN"/>
        </w:rPr>
        <w:t>响应文件密封袋的最外层应清楚地标明采购项目名称、项目编号、包件号及名称（若有</w:t>
      </w:r>
      <w:r>
        <w:rPr>
          <w:spacing w:val="-120"/>
          <w:sz w:val="24"/>
          <w:lang w:eastAsia="zh-CN"/>
        </w:rPr>
        <w:t>）</w:t>
      </w:r>
      <w:r>
        <w:rPr>
          <w:sz w:val="24"/>
          <w:lang w:eastAsia="zh-CN"/>
        </w:rPr>
        <w:t>、供应商名称。</w:t>
      </w:r>
    </w:p>
    <w:p>
      <w:pPr>
        <w:pStyle w:val="14"/>
        <w:numPr>
          <w:ilvl w:val="1"/>
          <w:numId w:val="9"/>
        </w:numPr>
        <w:tabs>
          <w:tab w:val="left" w:pos="1935"/>
        </w:tabs>
        <w:spacing w:before="5" w:line="360" w:lineRule="exact"/>
        <w:ind w:left="1934" w:hanging="601"/>
        <w:rPr>
          <w:sz w:val="24"/>
          <w:lang w:eastAsia="zh-CN"/>
        </w:rPr>
      </w:pPr>
      <w:r>
        <w:rPr>
          <w:sz w:val="24"/>
          <w:lang w:eastAsia="zh-CN"/>
        </w:rPr>
        <w:t>所有外层密封袋的封口处应粘贴牢固。</w:t>
      </w:r>
    </w:p>
    <w:p>
      <w:pPr>
        <w:pStyle w:val="14"/>
        <w:numPr>
          <w:ilvl w:val="1"/>
          <w:numId w:val="9"/>
        </w:numPr>
        <w:tabs>
          <w:tab w:val="left" w:pos="1942"/>
        </w:tabs>
        <w:spacing w:before="160" w:line="360" w:lineRule="exact"/>
        <w:ind w:right="892" w:firstLine="460"/>
        <w:rPr>
          <w:sz w:val="24"/>
          <w:lang w:eastAsia="zh-CN"/>
        </w:rPr>
      </w:pPr>
      <w:r>
        <w:rPr>
          <w:spacing w:val="3"/>
          <w:sz w:val="24"/>
          <w:lang w:eastAsia="zh-CN"/>
        </w:rPr>
        <w:t>未按以上要求进行密封和标注的响应文件，采购人将拒收或者在时间允许的范围内，要求修改完善后接收。</w:t>
      </w:r>
    </w:p>
    <w:p>
      <w:pPr>
        <w:pStyle w:val="7"/>
        <w:numPr>
          <w:ilvl w:val="0"/>
          <w:numId w:val="10"/>
        </w:numPr>
        <w:tabs>
          <w:tab w:val="left" w:pos="1698"/>
        </w:tabs>
        <w:spacing w:before="3" w:line="360" w:lineRule="exact"/>
      </w:pPr>
      <w:bookmarkStart w:id="20" w:name="14.响应文件的语言（实质性要求）"/>
      <w:bookmarkEnd w:id="20"/>
      <w:r>
        <w:t>响应文件的递交</w:t>
      </w:r>
    </w:p>
    <w:p>
      <w:pPr>
        <w:pStyle w:val="14"/>
        <w:numPr>
          <w:ilvl w:val="1"/>
          <w:numId w:val="10"/>
        </w:numPr>
        <w:tabs>
          <w:tab w:val="left" w:pos="1942"/>
        </w:tabs>
        <w:spacing w:before="160" w:line="360" w:lineRule="exact"/>
        <w:ind w:right="892" w:firstLine="460"/>
        <w:rPr>
          <w:sz w:val="24"/>
          <w:lang w:eastAsia="zh-CN"/>
        </w:rPr>
      </w:pPr>
      <w:r>
        <w:rPr>
          <w:spacing w:val="3"/>
          <w:sz w:val="24"/>
          <w:lang w:eastAsia="zh-CN"/>
        </w:rPr>
        <w:t>资格性响应文件和其他响应文件应于递交响应文件截止时间前送达指定地点</w:t>
      </w:r>
      <w:r>
        <w:rPr>
          <w:rFonts w:hint="eastAsia"/>
          <w:spacing w:val="3"/>
          <w:sz w:val="24"/>
          <w:lang w:eastAsia="zh-CN"/>
        </w:rPr>
        <w:t>，</w:t>
      </w:r>
      <w:r>
        <w:rPr>
          <w:spacing w:val="3"/>
          <w:sz w:val="24"/>
          <w:lang w:eastAsia="zh-CN"/>
        </w:rPr>
        <w:t>拒绝接收截止时间后送达的响应文件。</w:t>
      </w:r>
    </w:p>
    <w:p>
      <w:pPr>
        <w:pStyle w:val="14"/>
        <w:numPr>
          <w:ilvl w:val="1"/>
          <w:numId w:val="10"/>
        </w:numPr>
        <w:tabs>
          <w:tab w:val="left" w:pos="1942"/>
        </w:tabs>
        <w:spacing w:before="5" w:line="360" w:lineRule="exact"/>
        <w:ind w:right="892" w:firstLine="460"/>
        <w:rPr>
          <w:sz w:val="24"/>
          <w:lang w:eastAsia="zh-CN"/>
        </w:rPr>
      </w:pPr>
      <w:r>
        <w:rPr>
          <w:spacing w:val="3"/>
          <w:sz w:val="24"/>
          <w:lang w:eastAsia="zh-CN"/>
        </w:rPr>
        <w:t>采购</w:t>
      </w:r>
      <w:r>
        <w:rPr>
          <w:rFonts w:hint="eastAsia"/>
          <w:spacing w:val="3"/>
          <w:sz w:val="24"/>
          <w:lang w:eastAsia="zh-CN"/>
        </w:rPr>
        <w:t>人</w:t>
      </w:r>
      <w:r>
        <w:rPr>
          <w:spacing w:val="3"/>
          <w:sz w:val="24"/>
          <w:lang w:eastAsia="zh-CN"/>
        </w:rPr>
        <w:t>将向通过资格审查的供应商发出磋商邀请；告知未通过资格审查的供应商未通过的原因。</w:t>
      </w:r>
    </w:p>
    <w:p>
      <w:pPr>
        <w:pStyle w:val="14"/>
        <w:numPr>
          <w:ilvl w:val="1"/>
          <w:numId w:val="10"/>
        </w:numPr>
        <w:tabs>
          <w:tab w:val="left" w:pos="1935"/>
        </w:tabs>
        <w:spacing w:before="70" w:line="360" w:lineRule="exact"/>
        <w:ind w:left="1934" w:hanging="601"/>
        <w:rPr>
          <w:sz w:val="24"/>
          <w:lang w:eastAsia="zh-CN"/>
        </w:rPr>
      </w:pPr>
      <w:r>
        <w:rPr>
          <w:rFonts w:hint="eastAsia"/>
          <w:lang w:eastAsia="zh-CN"/>
        </w:rPr>
        <w:tab/>
      </w:r>
      <w:r>
        <w:rPr>
          <w:sz w:val="24"/>
          <w:lang w:eastAsia="zh-CN"/>
        </w:rPr>
        <w:t>报价表在磋商后，磋商小组要求供应商进行最后报价时递交。</w:t>
      </w:r>
    </w:p>
    <w:p>
      <w:pPr>
        <w:pStyle w:val="14"/>
        <w:numPr>
          <w:ilvl w:val="1"/>
          <w:numId w:val="10"/>
        </w:numPr>
        <w:tabs>
          <w:tab w:val="left" w:pos="1935"/>
        </w:tabs>
        <w:spacing w:before="161" w:line="360" w:lineRule="exact"/>
        <w:ind w:left="1934" w:hanging="601"/>
        <w:rPr>
          <w:sz w:val="24"/>
          <w:lang w:eastAsia="zh-CN"/>
        </w:rPr>
      </w:pPr>
      <w:r>
        <w:rPr>
          <w:sz w:val="24"/>
          <w:lang w:eastAsia="zh-CN"/>
        </w:rPr>
        <w:t>本次采购不接收邮寄的响应文件。</w:t>
      </w:r>
    </w:p>
    <w:p>
      <w:pPr>
        <w:pStyle w:val="7"/>
        <w:numPr>
          <w:ilvl w:val="0"/>
          <w:numId w:val="10"/>
        </w:numPr>
        <w:tabs>
          <w:tab w:val="left" w:pos="1700"/>
        </w:tabs>
        <w:spacing w:before="158" w:line="360" w:lineRule="exact"/>
        <w:ind w:left="873" w:right="894" w:firstLine="460"/>
        <w:rPr>
          <w:lang w:eastAsia="zh-CN"/>
        </w:rPr>
      </w:pPr>
      <w:r>
        <w:rPr>
          <w:lang w:eastAsia="zh-CN"/>
        </w:rPr>
        <w:t>响应文件的修改和撤回（补充、修改响应文件的密封和标注按照本章“19.响应文件的密封和标注”规定处理）</w:t>
      </w:r>
    </w:p>
    <w:p>
      <w:pPr>
        <w:pStyle w:val="14"/>
        <w:numPr>
          <w:ilvl w:val="1"/>
          <w:numId w:val="10"/>
        </w:numPr>
        <w:tabs>
          <w:tab w:val="left" w:pos="1894"/>
        </w:tabs>
        <w:spacing w:line="360" w:lineRule="exact"/>
        <w:ind w:right="892" w:firstLine="480"/>
        <w:jc w:val="both"/>
        <w:rPr>
          <w:sz w:val="24"/>
          <w:lang w:eastAsia="zh-CN"/>
        </w:rPr>
      </w:pPr>
      <w:r>
        <w:rPr>
          <w:spacing w:val="-1"/>
          <w:sz w:val="24"/>
          <w:lang w:eastAsia="zh-CN"/>
        </w:rPr>
        <w:t>供应商在提交响应文件后可对其响应文件进行修改或撤回，但该修改或撤回</w:t>
      </w:r>
      <w:r>
        <w:rPr>
          <w:sz w:val="24"/>
          <w:lang w:eastAsia="zh-CN"/>
        </w:rPr>
        <w:t>的书面通知须在递交截止时间之前送达采购</w:t>
      </w:r>
      <w:r>
        <w:rPr>
          <w:rFonts w:hint="eastAsia"/>
          <w:sz w:val="24"/>
          <w:lang w:eastAsia="zh-CN"/>
        </w:rPr>
        <w:t>人</w:t>
      </w:r>
      <w:r>
        <w:rPr>
          <w:sz w:val="24"/>
          <w:lang w:eastAsia="zh-CN"/>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14"/>
        <w:numPr>
          <w:ilvl w:val="1"/>
          <w:numId w:val="10"/>
        </w:numPr>
        <w:tabs>
          <w:tab w:val="left" w:pos="1894"/>
        </w:tabs>
        <w:spacing w:line="360" w:lineRule="exact"/>
        <w:ind w:right="671" w:firstLine="480"/>
        <w:rPr>
          <w:sz w:val="24"/>
          <w:lang w:eastAsia="zh-CN"/>
        </w:rPr>
      </w:pPr>
      <w:r>
        <w:rPr>
          <w:spacing w:val="-1"/>
          <w:sz w:val="24"/>
          <w:lang w:eastAsia="zh-CN"/>
        </w:rPr>
        <w:t>供应商对响应文件修改的书面材料或撤回的通知应该按规定进行编写、密封、</w:t>
      </w:r>
      <w:r>
        <w:rPr>
          <w:sz w:val="24"/>
          <w:lang w:eastAsia="zh-CN"/>
        </w:rPr>
        <w:t>标注和递送，并注明“修改响应文件”字样。</w:t>
      </w:r>
    </w:p>
    <w:p>
      <w:pPr>
        <w:pStyle w:val="14"/>
        <w:numPr>
          <w:ilvl w:val="1"/>
          <w:numId w:val="10"/>
        </w:numPr>
        <w:tabs>
          <w:tab w:val="left" w:pos="1894"/>
        </w:tabs>
        <w:spacing w:before="2" w:line="360" w:lineRule="exact"/>
        <w:ind w:right="892" w:firstLine="480"/>
        <w:rPr>
          <w:sz w:val="24"/>
          <w:lang w:eastAsia="zh-CN"/>
        </w:rPr>
      </w:pPr>
      <w:r>
        <w:rPr>
          <w:spacing w:val="-1"/>
          <w:sz w:val="24"/>
          <w:lang w:eastAsia="zh-CN"/>
        </w:rPr>
        <w:t>供应商不得在递交截止时间起至响应文件有效期期满前撤销其响应文件，否</w:t>
      </w:r>
      <w:r>
        <w:rPr>
          <w:sz w:val="24"/>
          <w:lang w:eastAsia="zh-CN"/>
        </w:rPr>
        <w:t>则将认定其响应文件有效期的承诺为虚假承诺，并依法追究其法律责任。</w:t>
      </w:r>
    </w:p>
    <w:p>
      <w:pPr>
        <w:pStyle w:val="14"/>
        <w:numPr>
          <w:ilvl w:val="1"/>
          <w:numId w:val="10"/>
        </w:numPr>
        <w:tabs>
          <w:tab w:val="left" w:pos="1894"/>
        </w:tabs>
        <w:spacing w:line="360" w:lineRule="exact"/>
        <w:ind w:left="1893" w:hanging="541"/>
        <w:rPr>
          <w:sz w:val="24"/>
          <w:lang w:eastAsia="zh-CN"/>
        </w:rPr>
      </w:pPr>
      <w:r>
        <w:rPr>
          <w:sz w:val="24"/>
          <w:lang w:eastAsia="zh-CN"/>
        </w:rPr>
        <w:t>响应文件中报价如果出现下列不一致的，可按以下原则进行修改：</w:t>
      </w:r>
    </w:p>
    <w:p>
      <w:pPr>
        <w:pStyle w:val="2"/>
        <w:spacing w:before="160" w:line="360" w:lineRule="exact"/>
        <w:ind w:left="873" w:right="892" w:firstLine="480"/>
        <w:rPr>
          <w:lang w:eastAsia="zh-CN"/>
        </w:rPr>
      </w:pPr>
      <w:r>
        <w:rPr>
          <w:lang w:eastAsia="zh-CN"/>
        </w:rPr>
        <w:t>（一）大写金额和小写金额不一致的，以大写金额为准，但大写金额文字存在错误的，应当先对大写金额的文字错误进行澄清、说明或者更正，再行修正。</w:t>
      </w:r>
    </w:p>
    <w:p>
      <w:pPr>
        <w:pStyle w:val="2"/>
        <w:spacing w:before="5" w:line="360" w:lineRule="exact"/>
        <w:ind w:left="873" w:right="892" w:firstLine="480"/>
        <w:jc w:val="both"/>
        <w:rPr>
          <w:lang w:eastAsia="zh-CN"/>
        </w:rPr>
      </w:pPr>
      <w:r>
        <w:rPr>
          <w:lang w:eastAsia="zh-CN"/>
        </w:rPr>
        <w:t>（二）总价金额与按单价汇总金额不一致的，以单价金额计算结果为准，但单价或者单价汇总金额存在数字或者文字错误的，应当先对数字或者文字错误进行澄清、说明或者更正，再行修正。</w:t>
      </w:r>
    </w:p>
    <w:p>
      <w:pPr>
        <w:pStyle w:val="2"/>
        <w:spacing w:line="360" w:lineRule="exact"/>
        <w:ind w:left="1353"/>
        <w:rPr>
          <w:lang w:eastAsia="zh-CN"/>
        </w:rPr>
      </w:pPr>
      <w:r>
        <w:rPr>
          <w:lang w:eastAsia="zh-CN"/>
        </w:rPr>
        <w:t>（三）单价金额小数点或者百分比有明显错位的，以总价为准，修正单价。</w:t>
      </w:r>
    </w:p>
    <w:p>
      <w:pPr>
        <w:pStyle w:val="2"/>
        <w:spacing w:before="161" w:line="360" w:lineRule="exact"/>
        <w:ind w:left="873" w:right="892" w:firstLine="480"/>
        <w:jc w:val="both"/>
        <w:rPr>
          <w:lang w:eastAsia="zh-CN"/>
        </w:rPr>
      </w:pPr>
      <w:r>
        <w:rPr>
          <w:lang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14"/>
        <w:numPr>
          <w:ilvl w:val="1"/>
          <w:numId w:val="10"/>
        </w:numPr>
        <w:tabs>
          <w:tab w:val="left" w:pos="1894"/>
        </w:tabs>
        <w:spacing w:line="360" w:lineRule="exact"/>
        <w:ind w:left="1893" w:hanging="541"/>
        <w:jc w:val="both"/>
        <w:rPr>
          <w:sz w:val="24"/>
          <w:lang w:eastAsia="zh-CN"/>
        </w:rPr>
      </w:pPr>
      <w:r>
        <w:rPr>
          <w:sz w:val="24"/>
          <w:lang w:eastAsia="zh-CN"/>
        </w:rPr>
        <w:t>供应商对其提交的响应文件的真实性、合法性承担法律责任。</w:t>
      </w:r>
    </w:p>
    <w:p>
      <w:pPr>
        <w:pStyle w:val="2"/>
        <w:spacing w:before="6" w:line="360" w:lineRule="exact"/>
        <w:rPr>
          <w:sz w:val="32"/>
          <w:lang w:eastAsia="zh-CN"/>
        </w:rPr>
      </w:pPr>
    </w:p>
    <w:p>
      <w:pPr>
        <w:tabs>
          <w:tab w:val="left" w:pos="1418"/>
        </w:tabs>
        <w:spacing w:line="360" w:lineRule="exact"/>
        <w:rPr>
          <w:lang w:eastAsia="zh-CN"/>
        </w:rPr>
      </w:pPr>
    </w:p>
    <w:p>
      <w:pPr>
        <w:pStyle w:val="5"/>
      </w:pPr>
      <w:bookmarkStart w:id="21" w:name="五、评审"/>
      <w:bookmarkEnd w:id="21"/>
      <w:r>
        <w:t>五、评审</w:t>
      </w:r>
    </w:p>
    <w:p>
      <w:pPr>
        <w:pStyle w:val="7"/>
        <w:numPr>
          <w:ilvl w:val="0"/>
          <w:numId w:val="10"/>
        </w:numPr>
        <w:tabs>
          <w:tab w:val="left" w:pos="1717"/>
        </w:tabs>
        <w:spacing w:before="251" w:line="360" w:lineRule="exact"/>
        <w:ind w:left="1717"/>
      </w:pPr>
      <w:r>
        <w:t>评审</w:t>
      </w:r>
    </w:p>
    <w:p>
      <w:pPr>
        <w:pStyle w:val="2"/>
        <w:spacing w:before="161" w:line="360" w:lineRule="exact"/>
        <w:ind w:left="1353"/>
        <w:rPr>
          <w:lang w:eastAsia="zh-CN"/>
        </w:rPr>
      </w:pPr>
      <w:r>
        <w:rPr>
          <w:lang w:eastAsia="zh-CN"/>
        </w:rPr>
        <w:t>磋商小组的组建及其评审工作按照有关法律制度和本文件第九章的规定进行。</w:t>
      </w:r>
    </w:p>
    <w:p>
      <w:pPr>
        <w:pStyle w:val="5"/>
      </w:pPr>
      <w:bookmarkStart w:id="22" w:name="六、成交事项"/>
      <w:bookmarkEnd w:id="22"/>
      <w:r>
        <w:t>六、成交事项</w:t>
      </w:r>
    </w:p>
    <w:p>
      <w:pPr>
        <w:pStyle w:val="7"/>
        <w:numPr>
          <w:ilvl w:val="0"/>
          <w:numId w:val="10"/>
        </w:numPr>
        <w:tabs>
          <w:tab w:val="left" w:pos="1717"/>
        </w:tabs>
        <w:spacing w:before="251" w:line="360" w:lineRule="exact"/>
        <w:ind w:left="1717"/>
      </w:pPr>
      <w:bookmarkStart w:id="23" w:name="23.确定成交供应商"/>
      <w:bookmarkEnd w:id="23"/>
      <w:r>
        <w:t>确定成交供应商</w:t>
      </w:r>
    </w:p>
    <w:p>
      <w:pPr>
        <w:pStyle w:val="14"/>
        <w:numPr>
          <w:ilvl w:val="1"/>
          <w:numId w:val="10"/>
        </w:numPr>
        <w:tabs>
          <w:tab w:val="left" w:pos="1894"/>
        </w:tabs>
        <w:spacing w:before="161" w:line="360" w:lineRule="exact"/>
        <w:ind w:left="1893" w:hanging="541"/>
        <w:rPr>
          <w:sz w:val="24"/>
          <w:lang w:eastAsia="zh-CN"/>
        </w:rPr>
      </w:pPr>
      <w:bookmarkStart w:id="24" w:name="23.1本项目采购人将按磋商小组推荐的成交候选供应商顺序确定成交供应商。"/>
      <w:bookmarkEnd w:id="24"/>
      <w:r>
        <w:rPr>
          <w:sz w:val="24"/>
          <w:lang w:eastAsia="zh-CN"/>
        </w:rPr>
        <w:t>本项目采购人将按磋商小组推荐的成交候选供应商顺序确定成交供应商。</w:t>
      </w:r>
    </w:p>
    <w:p>
      <w:pPr>
        <w:pStyle w:val="14"/>
        <w:numPr>
          <w:ilvl w:val="1"/>
          <w:numId w:val="10"/>
        </w:numPr>
        <w:tabs>
          <w:tab w:val="left" w:pos="1894"/>
        </w:tabs>
        <w:spacing w:line="360" w:lineRule="exact"/>
        <w:ind w:right="731" w:firstLine="480"/>
        <w:rPr>
          <w:sz w:val="24"/>
          <w:lang w:eastAsia="zh-CN"/>
        </w:rPr>
      </w:pPr>
      <w:bookmarkStart w:id="25" w:name="23.3采购人收到磋商报告及有关资料后，将在5个工作日内按照磋商报告中推荐的成交"/>
      <w:bookmarkEnd w:id="25"/>
      <w:bookmarkStart w:id="26" w:name="23.2采购代理机构自评审结束后2个工作日内将磋商报告及有关资料送交采购人确定成"/>
      <w:bookmarkEnd w:id="26"/>
      <w:r>
        <w:rPr>
          <w:spacing w:val="-4"/>
          <w:sz w:val="24"/>
          <w:lang w:eastAsia="zh-CN"/>
        </w:rPr>
        <w:t xml:space="preserve">采购人收到磋商报告及有关资料后，将在 </w:t>
      </w:r>
      <w:r>
        <w:rPr>
          <w:rFonts w:hint="eastAsia"/>
          <w:sz w:val="24"/>
          <w:lang w:eastAsia="zh-CN"/>
        </w:rPr>
        <w:t>7</w:t>
      </w:r>
      <w:r>
        <w:rPr>
          <w:spacing w:val="-8"/>
          <w:sz w:val="24"/>
          <w:lang w:eastAsia="zh-CN"/>
        </w:rPr>
        <w:t xml:space="preserve"> 个工作日内按照磋商报告中推荐的成交候选供应商顺序确定成交供应商。</w:t>
      </w:r>
    </w:p>
    <w:p>
      <w:pPr>
        <w:pStyle w:val="7"/>
        <w:numPr>
          <w:ilvl w:val="0"/>
          <w:numId w:val="10"/>
        </w:numPr>
        <w:tabs>
          <w:tab w:val="left" w:pos="1717"/>
        </w:tabs>
        <w:spacing w:line="360" w:lineRule="exact"/>
        <w:ind w:left="1717"/>
      </w:pPr>
      <w:bookmarkStart w:id="27" w:name="23.4采购人确定成交供应商过程中，发现成交候选供应商有下列情形之一的，不予确定"/>
      <w:bookmarkEnd w:id="27"/>
      <w:bookmarkStart w:id="28" w:name="24.成交结果"/>
      <w:bookmarkEnd w:id="28"/>
      <w:r>
        <w:t>成交结果</w:t>
      </w:r>
    </w:p>
    <w:p>
      <w:pPr>
        <w:pStyle w:val="14"/>
        <w:numPr>
          <w:ilvl w:val="1"/>
          <w:numId w:val="10"/>
        </w:numPr>
        <w:tabs>
          <w:tab w:val="left" w:pos="1894"/>
        </w:tabs>
        <w:spacing w:before="160" w:line="360" w:lineRule="exact"/>
        <w:ind w:right="892" w:firstLine="480"/>
        <w:rPr>
          <w:sz w:val="24"/>
          <w:lang w:eastAsia="zh-CN"/>
        </w:rPr>
      </w:pPr>
      <w:bookmarkStart w:id="29" w:name="24.1采购人确定成交供应商后，将及时书面通知采购代理机构，由采购代理机构发出成"/>
      <w:bookmarkEnd w:id="29"/>
      <w:r>
        <w:rPr>
          <w:spacing w:val="-1"/>
          <w:sz w:val="24"/>
          <w:lang w:eastAsia="zh-CN"/>
        </w:rPr>
        <w:t>采购人确定成交供应商后，由采购</w:t>
      </w:r>
      <w:r>
        <w:rPr>
          <w:rFonts w:hint="eastAsia"/>
          <w:spacing w:val="-1"/>
          <w:sz w:val="24"/>
          <w:lang w:eastAsia="zh-CN"/>
        </w:rPr>
        <w:t>人</w:t>
      </w:r>
      <w:r>
        <w:rPr>
          <w:sz w:val="24"/>
          <w:lang w:eastAsia="zh-CN"/>
        </w:rPr>
        <w:t>发出成交通知书并发布成交结果公告。</w:t>
      </w:r>
    </w:p>
    <w:p>
      <w:pPr>
        <w:pStyle w:val="14"/>
        <w:numPr>
          <w:ilvl w:val="1"/>
          <w:numId w:val="10"/>
        </w:numPr>
        <w:tabs>
          <w:tab w:val="left" w:pos="1894"/>
        </w:tabs>
        <w:spacing w:before="5" w:line="360" w:lineRule="exact"/>
        <w:ind w:left="1353" w:right="4751" w:firstLine="0"/>
        <w:rPr>
          <w:b/>
          <w:sz w:val="24"/>
        </w:rPr>
      </w:pPr>
      <w:r>
        <w:rPr>
          <w:spacing w:val="-1"/>
          <w:sz w:val="24"/>
          <w:lang w:eastAsia="zh-CN"/>
        </w:rPr>
        <w:t>成交供应商应当及时领取成交通知书。</w:t>
      </w:r>
      <w:bookmarkStart w:id="30" w:name="25.成交通知书"/>
      <w:bookmarkEnd w:id="30"/>
      <w:r>
        <w:rPr>
          <w:b/>
          <w:sz w:val="24"/>
        </w:rPr>
        <w:t>25.成交通知书</w:t>
      </w:r>
    </w:p>
    <w:p>
      <w:pPr>
        <w:pStyle w:val="14"/>
        <w:numPr>
          <w:ilvl w:val="1"/>
          <w:numId w:val="11"/>
        </w:numPr>
        <w:tabs>
          <w:tab w:val="left" w:pos="1894"/>
        </w:tabs>
        <w:spacing w:before="5" w:line="360" w:lineRule="exact"/>
        <w:ind w:hanging="541"/>
        <w:rPr>
          <w:sz w:val="24"/>
          <w:lang w:eastAsia="zh-CN"/>
        </w:rPr>
      </w:pPr>
      <w:bookmarkStart w:id="31" w:name="25.1成交通知书为签订采购合同的依据之一，是合同的有效组成部分。"/>
      <w:bookmarkEnd w:id="31"/>
      <w:r>
        <w:rPr>
          <w:sz w:val="24"/>
          <w:lang w:eastAsia="zh-CN"/>
        </w:rPr>
        <w:t>成交通知书为签订采购合同的依据之一，是合同的有效组成部分。</w:t>
      </w:r>
    </w:p>
    <w:p>
      <w:pPr>
        <w:pStyle w:val="14"/>
        <w:numPr>
          <w:ilvl w:val="1"/>
          <w:numId w:val="11"/>
        </w:numPr>
        <w:tabs>
          <w:tab w:val="left" w:pos="1894"/>
        </w:tabs>
        <w:spacing w:before="161" w:line="360" w:lineRule="exact"/>
        <w:ind w:left="873" w:right="892" w:firstLine="480"/>
        <w:jc w:val="both"/>
        <w:rPr>
          <w:sz w:val="24"/>
          <w:lang w:eastAsia="zh-CN"/>
        </w:rPr>
      </w:pPr>
      <w:bookmarkStart w:id="32" w:name="25.2成交通知书对采购人和成交供应商均具有法律效力。成交通知书发出后，采购人无"/>
      <w:bookmarkEnd w:id="32"/>
      <w:r>
        <w:rPr>
          <w:spacing w:val="-1"/>
          <w:sz w:val="24"/>
          <w:lang w:eastAsia="zh-CN"/>
        </w:rPr>
        <w:t>成交通知书对采购人和成交供应商均具有法律效力。成交通知书发出后，采</w:t>
      </w:r>
      <w:r>
        <w:rPr>
          <w:sz w:val="24"/>
          <w:lang w:eastAsia="zh-CN"/>
        </w:rPr>
        <w:t>购人无正当理由改变成交结果，或者成交供应商无正当理由放弃成交的，将承担相应的法律责任。</w:t>
      </w:r>
    </w:p>
    <w:p>
      <w:pPr>
        <w:pStyle w:val="5"/>
      </w:pPr>
      <w:bookmarkStart w:id="33" w:name="25.3成交供应商的响应文件作为无效响应文件处理或者有法律法规规章制度规定的成交"/>
      <w:bookmarkEnd w:id="33"/>
      <w:bookmarkStart w:id="34" w:name="七、合同事项"/>
      <w:bookmarkEnd w:id="34"/>
      <w:r>
        <w:t>七、合同事项</w:t>
      </w:r>
    </w:p>
    <w:p>
      <w:pPr>
        <w:pStyle w:val="7"/>
        <w:numPr>
          <w:ilvl w:val="0"/>
          <w:numId w:val="12"/>
        </w:numPr>
        <w:tabs>
          <w:tab w:val="left" w:pos="1708"/>
        </w:tabs>
        <w:spacing w:before="251" w:line="360" w:lineRule="exact"/>
      </w:pPr>
      <w:bookmarkStart w:id="35" w:name="26.签订合同"/>
      <w:bookmarkEnd w:id="35"/>
      <w:r>
        <w:t>签订合同</w:t>
      </w:r>
    </w:p>
    <w:p>
      <w:pPr>
        <w:pStyle w:val="14"/>
        <w:numPr>
          <w:ilvl w:val="1"/>
          <w:numId w:val="12"/>
        </w:numPr>
        <w:tabs>
          <w:tab w:val="left" w:pos="1961"/>
        </w:tabs>
        <w:spacing w:before="158" w:line="360" w:lineRule="exact"/>
        <w:ind w:right="892" w:firstLine="480"/>
        <w:jc w:val="both"/>
        <w:rPr>
          <w:sz w:val="24"/>
          <w:lang w:eastAsia="zh-CN"/>
        </w:rPr>
      </w:pPr>
      <w:r>
        <w:rPr>
          <w:spacing w:val="3"/>
          <w:sz w:val="24"/>
          <w:lang w:eastAsia="zh-CN"/>
        </w:rPr>
        <w:t>成交供应商应在成交通知书发出之日起三十日内与采购人签订采购合同。由于成交供应商的原因逾期未与采购人签订采购合同的，将视为放弃成交，取消其成交资格并将按相关规定进行处理。</w:t>
      </w:r>
    </w:p>
    <w:p>
      <w:pPr>
        <w:pStyle w:val="14"/>
        <w:numPr>
          <w:ilvl w:val="1"/>
          <w:numId w:val="12"/>
        </w:numPr>
        <w:tabs>
          <w:tab w:val="left" w:pos="1961"/>
        </w:tabs>
        <w:spacing w:line="360" w:lineRule="exact"/>
        <w:ind w:right="892" w:firstLine="480"/>
        <w:jc w:val="both"/>
        <w:rPr>
          <w:sz w:val="24"/>
          <w:lang w:eastAsia="zh-CN"/>
        </w:rPr>
      </w:pPr>
      <w:r>
        <w:rPr>
          <w:spacing w:val="3"/>
          <w:sz w:val="24"/>
          <w:lang w:eastAsia="zh-CN"/>
        </w:rPr>
        <w:t>磋商文件、成交供应商的响应文件及双方确认的澄清文件等，均为有法律约束力的合同组成部分。</w:t>
      </w:r>
    </w:p>
    <w:p>
      <w:pPr>
        <w:pStyle w:val="14"/>
        <w:numPr>
          <w:ilvl w:val="1"/>
          <w:numId w:val="12"/>
        </w:numPr>
        <w:tabs>
          <w:tab w:val="left" w:pos="1961"/>
        </w:tabs>
        <w:spacing w:line="360" w:lineRule="exact"/>
        <w:ind w:right="892" w:firstLine="480"/>
        <w:jc w:val="both"/>
        <w:rPr>
          <w:sz w:val="24"/>
          <w:lang w:eastAsia="zh-CN"/>
        </w:rPr>
      </w:pPr>
      <w:r>
        <w:rPr>
          <w:spacing w:val="3"/>
          <w:sz w:val="24"/>
          <w:lang w:eastAsia="zh-CN"/>
        </w:rPr>
        <w:t>采购人不得向成交供应商提出任何不合理的要求，作为签订合同的条件， 不得与成交供应商私下订立背离合同实质性内容的任何协议，所签订的合同不得对磋商文件和成交供应商响应文件确定的事项进行修改。</w:t>
      </w:r>
    </w:p>
    <w:p>
      <w:pPr>
        <w:pStyle w:val="14"/>
        <w:numPr>
          <w:ilvl w:val="1"/>
          <w:numId w:val="12"/>
        </w:numPr>
        <w:tabs>
          <w:tab w:val="left" w:pos="1961"/>
        </w:tabs>
        <w:spacing w:line="360" w:lineRule="exact"/>
        <w:ind w:right="892" w:firstLine="480"/>
        <w:jc w:val="both"/>
        <w:rPr>
          <w:sz w:val="24"/>
          <w:lang w:eastAsia="zh-CN"/>
        </w:rPr>
      </w:pPr>
      <w:r>
        <w:rPr>
          <w:spacing w:val="3"/>
          <w:sz w:val="24"/>
          <w:lang w:eastAsia="zh-CN"/>
        </w:rPr>
        <w:t>成交供应商因不可抗力原因不能履行采购合同或放弃成交的，采购人可以与后一位序的成交候选供应商签订采购合同，依此类推。</w:t>
      </w:r>
    </w:p>
    <w:p>
      <w:pPr>
        <w:pStyle w:val="14"/>
        <w:numPr>
          <w:ilvl w:val="1"/>
          <w:numId w:val="12"/>
        </w:numPr>
        <w:tabs>
          <w:tab w:val="left" w:pos="1894"/>
        </w:tabs>
        <w:spacing w:before="3" w:line="360" w:lineRule="exact"/>
        <w:ind w:right="892" w:firstLine="480"/>
        <w:jc w:val="both"/>
        <w:rPr>
          <w:sz w:val="24"/>
          <w:lang w:eastAsia="zh-CN"/>
        </w:rPr>
      </w:pPr>
      <w:r>
        <w:rPr>
          <w:spacing w:val="-1"/>
          <w:sz w:val="24"/>
          <w:lang w:eastAsia="zh-CN"/>
        </w:rPr>
        <w:t>竞争性磋商文件、成交供应商提交的响应文件、磋商中的最后报价、成交供</w:t>
      </w:r>
      <w:r>
        <w:rPr>
          <w:sz w:val="24"/>
          <w:lang w:eastAsia="zh-CN"/>
        </w:rPr>
        <w:t>应商承诺书、成交通知书等均称为有法律约束力的合同组成内容。</w:t>
      </w:r>
    </w:p>
    <w:p>
      <w:pPr>
        <w:pStyle w:val="2"/>
        <w:spacing w:line="360" w:lineRule="exact"/>
        <w:ind w:left="1353" w:right="1691"/>
        <w:rPr>
          <w:b/>
          <w:lang w:eastAsia="zh-CN"/>
        </w:rPr>
      </w:pPr>
      <w:r>
        <w:rPr>
          <w:b/>
          <w:lang w:eastAsia="zh-CN"/>
        </w:rPr>
        <w:t>2</w:t>
      </w:r>
      <w:r>
        <w:rPr>
          <w:rFonts w:hint="eastAsia"/>
          <w:b/>
          <w:lang w:eastAsia="zh-CN"/>
        </w:rPr>
        <w:t>7</w:t>
      </w:r>
      <w:r>
        <w:rPr>
          <w:b/>
          <w:lang w:eastAsia="zh-CN"/>
        </w:rPr>
        <w:t>.补充合同</w:t>
      </w:r>
    </w:p>
    <w:p>
      <w:pPr>
        <w:pStyle w:val="2"/>
        <w:spacing w:before="70" w:line="360" w:lineRule="exact"/>
        <w:ind w:left="873" w:right="731" w:firstLine="480"/>
        <w:rPr>
          <w:lang w:eastAsia="zh-CN"/>
        </w:rPr>
      </w:pPr>
      <w:r>
        <w:rPr>
          <w:spacing w:val="-1"/>
          <w:lang w:eastAsia="zh-CN"/>
        </w:rPr>
        <w:t xml:space="preserve">采购合同履行过程中，采购人需要追加与合同标的相同的货物、工程或者服务的， </w:t>
      </w:r>
      <w:r>
        <w:rPr>
          <w:lang w:eastAsia="zh-CN"/>
        </w:rPr>
        <w:t xml:space="preserve">在不改变合同其他条款的前提下，可以与成交供应商协商签订补充合同，但所有补充 合同的采购金额不得超过原合同采购金额的百分之十，该补充合同应当在原采购合同 </w:t>
      </w:r>
      <w:r>
        <w:rPr>
          <w:spacing w:val="-1"/>
          <w:lang w:eastAsia="zh-CN"/>
        </w:rPr>
        <w:t>履行过程中，不得在原采购合同履行结束后，且采购货物、工程和服务的名称、价格、</w:t>
      </w:r>
      <w:r>
        <w:rPr>
          <w:lang w:eastAsia="zh-CN"/>
        </w:rPr>
        <w:t>履约方式、验收标准等必须与原采购合同一致。</w:t>
      </w:r>
    </w:p>
    <w:p>
      <w:pPr>
        <w:spacing w:line="360" w:lineRule="exact"/>
        <w:ind w:left="1353" w:right="7691"/>
        <w:rPr>
          <w:b/>
          <w:sz w:val="24"/>
        </w:rPr>
      </w:pPr>
      <w:r>
        <w:rPr>
          <w:b/>
          <w:sz w:val="24"/>
          <w:lang w:eastAsia="zh-CN"/>
        </w:rPr>
        <w:t>30.履约保证金</w:t>
      </w:r>
      <w:r>
        <w:rPr>
          <w:sz w:val="24"/>
          <w:lang w:eastAsia="zh-CN"/>
        </w:rPr>
        <w:t>本项目不要求。</w:t>
      </w:r>
      <w:r>
        <w:rPr>
          <w:b/>
          <w:sz w:val="24"/>
        </w:rPr>
        <w:t>31.履行合同</w:t>
      </w:r>
    </w:p>
    <w:p>
      <w:pPr>
        <w:pStyle w:val="14"/>
        <w:numPr>
          <w:ilvl w:val="1"/>
          <w:numId w:val="13"/>
        </w:numPr>
        <w:tabs>
          <w:tab w:val="left" w:pos="1961"/>
        </w:tabs>
        <w:spacing w:line="360" w:lineRule="exact"/>
        <w:ind w:right="892" w:firstLine="480"/>
        <w:rPr>
          <w:sz w:val="24"/>
          <w:lang w:eastAsia="zh-CN"/>
        </w:rPr>
      </w:pPr>
      <w:r>
        <w:rPr>
          <w:spacing w:val="3"/>
          <w:sz w:val="24"/>
          <w:lang w:eastAsia="zh-CN"/>
        </w:rPr>
        <w:t>成交供应商与采购人签订合同后，合同双方应严格执行合同条款，履行合同规定的义务，保证合同的顺利完成。</w:t>
      </w:r>
    </w:p>
    <w:p>
      <w:pPr>
        <w:pStyle w:val="14"/>
        <w:numPr>
          <w:ilvl w:val="1"/>
          <w:numId w:val="13"/>
        </w:numPr>
        <w:tabs>
          <w:tab w:val="left" w:pos="1961"/>
        </w:tabs>
        <w:spacing w:line="360" w:lineRule="exact"/>
        <w:ind w:right="892" w:firstLine="480"/>
        <w:rPr>
          <w:sz w:val="24"/>
          <w:lang w:eastAsia="zh-CN"/>
        </w:rPr>
      </w:pPr>
      <w:r>
        <w:rPr>
          <w:spacing w:val="3"/>
          <w:sz w:val="24"/>
          <w:lang w:eastAsia="zh-CN"/>
        </w:rPr>
        <w:t>在合同履行过程中，如发生合同纠纷，合同双方应按照合同约定及《中华人民共和国民法典》的有关规定进行处理。</w:t>
      </w:r>
    </w:p>
    <w:p>
      <w:pPr>
        <w:pStyle w:val="7"/>
        <w:numPr>
          <w:ilvl w:val="0"/>
          <w:numId w:val="14"/>
        </w:numPr>
        <w:tabs>
          <w:tab w:val="left" w:pos="1717"/>
        </w:tabs>
        <w:spacing w:line="360" w:lineRule="exact"/>
        <w:rPr>
          <w:sz w:val="22"/>
        </w:rPr>
      </w:pPr>
      <w:r>
        <w:t>资金支付</w:t>
      </w:r>
    </w:p>
    <w:p>
      <w:pPr>
        <w:pStyle w:val="2"/>
        <w:spacing w:before="161" w:line="360" w:lineRule="exact"/>
        <w:ind w:left="1353"/>
        <w:rPr>
          <w:lang w:eastAsia="zh-CN"/>
        </w:rPr>
      </w:pPr>
      <w:r>
        <w:rPr>
          <w:lang w:eastAsia="zh-CN"/>
        </w:rPr>
        <w:t>采购人将按照采购合同规定，及时向成交供应商支付采购资金。</w:t>
      </w:r>
    </w:p>
    <w:p>
      <w:pPr>
        <w:pStyle w:val="4"/>
        <w:tabs>
          <w:tab w:val="left" w:pos="1444"/>
        </w:tabs>
        <w:spacing w:line="360" w:lineRule="exact"/>
        <w:rPr>
          <w:lang w:eastAsia="zh-CN"/>
        </w:rPr>
      </w:pPr>
      <w:bookmarkStart w:id="36" w:name="_bookmark2"/>
      <w:bookmarkEnd w:id="36"/>
      <w:bookmarkStart w:id="37" w:name="九、其他"/>
      <w:bookmarkEnd w:id="37"/>
      <w:bookmarkStart w:id="38" w:name="第三章__供应商资格条件要求"/>
      <w:bookmarkEnd w:id="38"/>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p>
    <w:p>
      <w:pPr>
        <w:pStyle w:val="4"/>
        <w:tabs>
          <w:tab w:val="left" w:pos="1444"/>
        </w:tabs>
        <w:spacing w:line="360" w:lineRule="exact"/>
        <w:rPr>
          <w:lang w:eastAsia="zh-CN"/>
        </w:rPr>
      </w:pPr>
      <w:r>
        <w:rPr>
          <w:lang w:eastAsia="zh-CN"/>
        </w:rPr>
        <w:t>第三章</w:t>
      </w:r>
      <w:r>
        <w:rPr>
          <w:lang w:eastAsia="zh-CN"/>
        </w:rPr>
        <w:tab/>
      </w:r>
      <w:r>
        <w:rPr>
          <w:lang w:eastAsia="zh-CN"/>
        </w:rPr>
        <w:t>供应商资格条件要求</w:t>
      </w:r>
    </w:p>
    <w:p>
      <w:pPr>
        <w:pStyle w:val="2"/>
        <w:spacing w:before="10" w:line="360" w:lineRule="exact"/>
        <w:rPr>
          <w:b/>
          <w:sz w:val="32"/>
          <w:lang w:eastAsia="zh-CN"/>
        </w:rPr>
      </w:pPr>
    </w:p>
    <w:p>
      <w:pPr>
        <w:pStyle w:val="7"/>
        <w:spacing w:line="360" w:lineRule="exact"/>
        <w:rPr>
          <w:lang w:eastAsia="zh-CN"/>
        </w:rPr>
      </w:pPr>
      <w:r>
        <w:rPr>
          <w:lang w:eastAsia="zh-CN"/>
        </w:rPr>
        <w:t>一</w:t>
      </w:r>
      <w:r>
        <w:rPr>
          <w:rFonts w:hint="eastAsia"/>
          <w:lang w:eastAsia="zh-CN"/>
        </w:rPr>
        <w:t>、</w:t>
      </w:r>
      <w:r>
        <w:rPr>
          <w:lang w:eastAsia="zh-CN"/>
        </w:rPr>
        <w:t>资格要求：</w:t>
      </w:r>
    </w:p>
    <w:p>
      <w:pPr>
        <w:pStyle w:val="2"/>
        <w:spacing w:before="98" w:line="360" w:lineRule="exact"/>
        <w:ind w:left="1353"/>
        <w:rPr>
          <w:lang w:eastAsia="zh-CN"/>
        </w:rPr>
      </w:pPr>
      <w:r>
        <w:rPr>
          <w:lang w:eastAsia="zh-CN"/>
        </w:rPr>
        <w:t>1.满足《中华人民共和国政府采购法》第二十二条规定；</w:t>
      </w:r>
    </w:p>
    <w:p>
      <w:pPr>
        <w:pStyle w:val="14"/>
        <w:numPr>
          <w:ilvl w:val="0"/>
          <w:numId w:val="15"/>
        </w:numPr>
        <w:tabs>
          <w:tab w:val="left" w:pos="1955"/>
        </w:tabs>
        <w:spacing w:before="91" w:line="360" w:lineRule="exact"/>
        <w:ind w:hanging="602"/>
        <w:rPr>
          <w:sz w:val="24"/>
          <w:lang w:eastAsia="zh-CN"/>
        </w:rPr>
      </w:pPr>
      <w:r>
        <w:rPr>
          <w:sz w:val="24"/>
          <w:lang w:eastAsia="zh-CN"/>
        </w:rPr>
        <w:t>具有独立承担民事责任的能力；</w:t>
      </w:r>
    </w:p>
    <w:p>
      <w:pPr>
        <w:pStyle w:val="14"/>
        <w:numPr>
          <w:ilvl w:val="0"/>
          <w:numId w:val="15"/>
        </w:numPr>
        <w:tabs>
          <w:tab w:val="left" w:pos="1955"/>
        </w:tabs>
        <w:spacing w:before="93" w:line="360" w:lineRule="exact"/>
        <w:ind w:hanging="602"/>
        <w:rPr>
          <w:sz w:val="24"/>
          <w:lang w:eastAsia="zh-CN"/>
        </w:rPr>
      </w:pPr>
      <w:r>
        <w:rPr>
          <w:sz w:val="24"/>
          <w:lang w:eastAsia="zh-CN"/>
        </w:rPr>
        <w:t>具有良好的商业信誉和健全的财务会计制度；</w:t>
      </w:r>
    </w:p>
    <w:p>
      <w:pPr>
        <w:pStyle w:val="14"/>
        <w:numPr>
          <w:ilvl w:val="0"/>
          <w:numId w:val="15"/>
        </w:numPr>
        <w:tabs>
          <w:tab w:val="left" w:pos="1955"/>
        </w:tabs>
        <w:spacing w:before="93" w:line="360" w:lineRule="exact"/>
        <w:ind w:hanging="602"/>
        <w:rPr>
          <w:sz w:val="24"/>
          <w:lang w:eastAsia="zh-CN"/>
        </w:rPr>
      </w:pPr>
      <w:r>
        <w:rPr>
          <w:sz w:val="24"/>
          <w:lang w:eastAsia="zh-CN"/>
        </w:rPr>
        <w:t>具有履行合同所必须的设备和专业技术能力；</w:t>
      </w:r>
    </w:p>
    <w:p>
      <w:pPr>
        <w:pStyle w:val="14"/>
        <w:numPr>
          <w:ilvl w:val="0"/>
          <w:numId w:val="15"/>
        </w:numPr>
        <w:tabs>
          <w:tab w:val="left" w:pos="1955"/>
        </w:tabs>
        <w:spacing w:before="91" w:line="360" w:lineRule="exact"/>
        <w:ind w:hanging="602"/>
        <w:rPr>
          <w:sz w:val="24"/>
          <w:lang w:eastAsia="zh-CN"/>
        </w:rPr>
      </w:pPr>
      <w:r>
        <w:rPr>
          <w:sz w:val="24"/>
          <w:lang w:eastAsia="zh-CN"/>
        </w:rPr>
        <w:t>具有依法缴纳税收和社会保障资金的良好记录；</w:t>
      </w:r>
    </w:p>
    <w:p>
      <w:pPr>
        <w:pStyle w:val="14"/>
        <w:numPr>
          <w:ilvl w:val="0"/>
          <w:numId w:val="15"/>
        </w:numPr>
        <w:tabs>
          <w:tab w:val="left" w:pos="1955"/>
        </w:tabs>
        <w:spacing w:before="94" w:line="360" w:lineRule="exact"/>
        <w:ind w:hanging="602"/>
        <w:rPr>
          <w:sz w:val="24"/>
          <w:lang w:eastAsia="zh-CN"/>
        </w:rPr>
      </w:pPr>
      <w:r>
        <w:rPr>
          <w:sz w:val="24"/>
          <w:lang w:eastAsia="zh-CN"/>
        </w:rPr>
        <w:t>参加政府采购活动前三年内，在经营活动中没有重大违法记录；</w:t>
      </w:r>
    </w:p>
    <w:p>
      <w:pPr>
        <w:pStyle w:val="14"/>
        <w:numPr>
          <w:ilvl w:val="0"/>
          <w:numId w:val="15"/>
        </w:numPr>
        <w:tabs>
          <w:tab w:val="left" w:pos="1955"/>
        </w:tabs>
        <w:spacing w:before="93" w:line="360" w:lineRule="exact"/>
        <w:ind w:left="1353" w:right="4691" w:firstLine="0"/>
        <w:rPr>
          <w:sz w:val="24"/>
          <w:lang w:eastAsia="zh-CN"/>
        </w:rPr>
      </w:pPr>
      <w:r>
        <w:rPr>
          <w:spacing w:val="-1"/>
          <w:sz w:val="24"/>
          <w:lang w:eastAsia="zh-CN"/>
        </w:rPr>
        <w:t>符合法律、行政法规规定的其他条件。</w:t>
      </w:r>
      <w:r>
        <w:rPr>
          <w:sz w:val="24"/>
          <w:lang w:eastAsia="zh-CN"/>
        </w:rPr>
        <w:t>2.根据本项目所设置的特定条件：</w:t>
      </w:r>
    </w:p>
    <w:p>
      <w:pPr>
        <w:pStyle w:val="14"/>
        <w:numPr>
          <w:ilvl w:val="0"/>
          <w:numId w:val="16"/>
        </w:numPr>
        <w:tabs>
          <w:tab w:val="left" w:pos="1971"/>
        </w:tabs>
        <w:spacing w:line="360" w:lineRule="exact"/>
        <w:ind w:right="731" w:firstLine="480"/>
        <w:rPr>
          <w:sz w:val="24"/>
          <w:lang w:eastAsia="zh-CN"/>
        </w:rPr>
      </w:pPr>
      <w:r>
        <w:rPr>
          <w:spacing w:val="-6"/>
          <w:sz w:val="24"/>
          <w:lang w:eastAsia="zh-CN"/>
        </w:rPr>
        <w:t>供应商须具有有效的《危险化学品经营许可证》</w:t>
      </w:r>
      <w:r>
        <w:rPr>
          <w:spacing w:val="-23"/>
          <w:sz w:val="24"/>
          <w:lang w:eastAsia="zh-CN"/>
        </w:rPr>
        <w:t>、《药品生产许可证》、</w:t>
      </w:r>
    </w:p>
    <w:p>
      <w:pPr>
        <w:pStyle w:val="2"/>
        <w:spacing w:line="360" w:lineRule="exact"/>
        <w:ind w:left="873"/>
        <w:rPr>
          <w:lang w:eastAsia="zh-CN"/>
        </w:rPr>
      </w:pPr>
      <w:r>
        <w:rPr>
          <w:lang w:eastAsia="zh-CN"/>
        </w:rPr>
        <w:t>《药品注册批件》证书或药品补充申请批件</w:t>
      </w:r>
      <w:r>
        <w:rPr>
          <w:rFonts w:hint="eastAsia"/>
          <w:lang w:eastAsia="zh-CN"/>
        </w:rPr>
        <w:t>；</w:t>
      </w:r>
    </w:p>
    <w:p>
      <w:pPr>
        <w:pStyle w:val="14"/>
        <w:numPr>
          <w:ilvl w:val="0"/>
          <w:numId w:val="16"/>
        </w:numPr>
        <w:tabs>
          <w:tab w:val="left" w:pos="1955"/>
        </w:tabs>
        <w:spacing w:before="93" w:line="360" w:lineRule="exact"/>
        <w:ind w:left="1954" w:hanging="602"/>
        <w:rPr>
          <w:sz w:val="24"/>
          <w:lang w:eastAsia="zh-CN"/>
        </w:rPr>
      </w:pPr>
      <w:r>
        <w:rPr>
          <w:rFonts w:hint="eastAsia"/>
          <w:spacing w:val="-9"/>
          <w:sz w:val="24"/>
          <w:lang w:eastAsia="zh-CN"/>
        </w:rPr>
        <w:t>供应商</w:t>
      </w:r>
      <w:r>
        <w:rPr>
          <w:spacing w:val="-9"/>
          <w:sz w:val="24"/>
          <w:lang w:eastAsia="zh-CN"/>
        </w:rPr>
        <w:t>具有有效的《气瓶充装许可证》</w:t>
      </w:r>
      <w:r>
        <w:rPr>
          <w:rFonts w:hint="eastAsia"/>
          <w:spacing w:val="-9"/>
          <w:sz w:val="24"/>
          <w:lang w:eastAsia="zh-CN"/>
        </w:rPr>
        <w:t>；</w:t>
      </w:r>
    </w:p>
    <w:p>
      <w:pPr>
        <w:pStyle w:val="14"/>
        <w:numPr>
          <w:ilvl w:val="0"/>
          <w:numId w:val="16"/>
        </w:numPr>
        <w:tabs>
          <w:tab w:val="left" w:pos="1971"/>
        </w:tabs>
        <w:spacing w:before="93" w:line="360" w:lineRule="exact"/>
        <w:ind w:right="892" w:firstLine="480"/>
        <w:rPr>
          <w:sz w:val="24"/>
          <w:lang w:eastAsia="zh-CN"/>
        </w:rPr>
      </w:pPr>
      <w:r>
        <w:rPr>
          <w:rFonts w:hint="eastAsia"/>
          <w:spacing w:val="3"/>
          <w:sz w:val="24"/>
          <w:lang w:eastAsia="zh-CN"/>
        </w:rPr>
        <w:t>供应商</w:t>
      </w:r>
      <w:r>
        <w:rPr>
          <w:spacing w:val="3"/>
          <w:sz w:val="24"/>
          <w:lang w:eastAsia="zh-CN"/>
        </w:rPr>
        <w:t>具有交通部门颁发的《道路运输经营许可证》</w:t>
      </w:r>
      <w:r>
        <w:rPr>
          <w:sz w:val="24"/>
          <w:lang w:eastAsia="zh-CN"/>
        </w:rPr>
        <w:t>（可以提供第三方的运输资质以及有效的合同</w:t>
      </w:r>
      <w:r>
        <w:rPr>
          <w:spacing w:val="-120"/>
          <w:sz w:val="24"/>
          <w:lang w:eastAsia="zh-CN"/>
        </w:rPr>
        <w:t>）</w:t>
      </w:r>
      <w:r>
        <w:rPr>
          <w:sz w:val="24"/>
          <w:lang w:eastAsia="zh-CN"/>
        </w:rPr>
        <w:t>。</w:t>
      </w:r>
    </w:p>
    <w:p>
      <w:pPr>
        <w:pStyle w:val="14"/>
        <w:numPr>
          <w:ilvl w:val="0"/>
          <w:numId w:val="17"/>
        </w:numPr>
        <w:tabs>
          <w:tab w:val="left" w:pos="1649"/>
        </w:tabs>
        <w:spacing w:line="360" w:lineRule="exact"/>
        <w:ind w:right="892" w:firstLine="480"/>
        <w:rPr>
          <w:sz w:val="24"/>
          <w:lang w:eastAsia="zh-CN"/>
        </w:rPr>
      </w:pPr>
      <w:r>
        <w:rPr>
          <w:sz w:val="24"/>
          <w:lang w:eastAsia="zh-CN"/>
        </w:rPr>
        <w:t>落实采购政策需满足的资格要求：本项目属于专门面向中小企业采购的项目, 供应商应为中小微企业、监狱企业、残疾人福利性单位。</w:t>
      </w:r>
    </w:p>
    <w:p>
      <w:pPr>
        <w:pStyle w:val="14"/>
        <w:numPr>
          <w:ilvl w:val="0"/>
          <w:numId w:val="17"/>
        </w:numPr>
        <w:tabs>
          <w:tab w:val="left" w:pos="1595"/>
        </w:tabs>
        <w:spacing w:line="360" w:lineRule="exact"/>
        <w:ind w:left="1594" w:hanging="242"/>
        <w:rPr>
          <w:sz w:val="24"/>
          <w:lang w:eastAsia="zh-CN"/>
        </w:rPr>
      </w:pPr>
      <w:r>
        <w:rPr>
          <w:sz w:val="24"/>
          <w:lang w:eastAsia="zh-CN"/>
        </w:rPr>
        <w:t>本项目不接受联合体参与。</w:t>
      </w:r>
    </w:p>
    <w:p>
      <w:pPr>
        <w:pStyle w:val="7"/>
        <w:spacing w:before="110" w:line="360" w:lineRule="exact"/>
        <w:rPr>
          <w:lang w:eastAsia="zh-CN"/>
        </w:rPr>
      </w:pPr>
      <w:r>
        <w:rPr>
          <w:lang w:eastAsia="zh-CN"/>
        </w:rPr>
        <w:t>二</w:t>
      </w:r>
      <w:r>
        <w:rPr>
          <w:rFonts w:hint="eastAsia"/>
          <w:lang w:eastAsia="zh-CN"/>
        </w:rPr>
        <w:t>、</w:t>
      </w:r>
      <w:r>
        <w:rPr>
          <w:lang w:eastAsia="zh-CN"/>
        </w:rPr>
        <w:t>其他类似效力要求：</w:t>
      </w:r>
    </w:p>
    <w:p>
      <w:pPr>
        <w:pStyle w:val="14"/>
        <w:numPr>
          <w:ilvl w:val="0"/>
          <w:numId w:val="18"/>
        </w:numPr>
        <w:tabs>
          <w:tab w:val="left" w:pos="1599"/>
        </w:tabs>
        <w:spacing w:before="96" w:line="360" w:lineRule="exact"/>
        <w:ind w:right="892" w:firstLine="480"/>
        <w:rPr>
          <w:sz w:val="24"/>
          <w:lang w:eastAsia="zh-CN"/>
        </w:rPr>
      </w:pPr>
      <w:r>
        <w:rPr>
          <w:spacing w:val="4"/>
          <w:sz w:val="24"/>
          <w:lang w:eastAsia="zh-CN"/>
        </w:rPr>
        <w:t>法定代表人/</w:t>
      </w:r>
      <w:r>
        <w:rPr>
          <w:spacing w:val="3"/>
          <w:sz w:val="24"/>
          <w:lang w:eastAsia="zh-CN"/>
        </w:rPr>
        <w:t>单位负责人身份证明文件或授权参加本次采购活动的授权代表证明材料。</w:t>
      </w:r>
    </w:p>
    <w:p>
      <w:pPr>
        <w:pStyle w:val="14"/>
        <w:numPr>
          <w:ilvl w:val="0"/>
          <w:numId w:val="18"/>
        </w:numPr>
        <w:tabs>
          <w:tab w:val="left" w:pos="1596"/>
        </w:tabs>
        <w:spacing w:line="360" w:lineRule="exact"/>
        <w:ind w:right="892" w:firstLine="480"/>
        <w:rPr>
          <w:sz w:val="24"/>
          <w:lang w:eastAsia="zh-CN"/>
        </w:rPr>
      </w:pPr>
      <w:r>
        <w:rPr>
          <w:sz w:val="24"/>
          <w:lang w:eastAsia="zh-CN"/>
        </w:rPr>
        <w:t>在行贿犯罪信息查询期限内，供应商及其现任法定代表人、主要负责人没有行贿犯罪记录。</w:t>
      </w: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2"/>
        <w:spacing w:line="360" w:lineRule="exact"/>
        <w:rPr>
          <w:lang w:eastAsia="zh-CN"/>
        </w:rPr>
      </w:pPr>
    </w:p>
    <w:p>
      <w:pPr>
        <w:pStyle w:val="4"/>
        <w:tabs>
          <w:tab w:val="left" w:pos="1444"/>
        </w:tabs>
        <w:spacing w:line="360" w:lineRule="exact"/>
        <w:rPr>
          <w:lang w:eastAsia="zh-CN"/>
        </w:rPr>
      </w:pPr>
      <w:bookmarkStart w:id="39" w:name="_bookmark3"/>
      <w:bookmarkEnd w:id="39"/>
      <w:bookmarkStart w:id="40" w:name="第四章__供应商资格证明材料"/>
      <w:bookmarkEnd w:id="40"/>
      <w:r>
        <w:rPr>
          <w:lang w:eastAsia="zh-CN"/>
        </w:rPr>
        <w:t>第四章</w:t>
      </w:r>
      <w:r>
        <w:rPr>
          <w:lang w:eastAsia="zh-CN"/>
        </w:rPr>
        <w:tab/>
      </w:r>
      <w:r>
        <w:rPr>
          <w:lang w:eastAsia="zh-CN"/>
        </w:rPr>
        <w:t>供应商资格证明材料</w:t>
      </w:r>
    </w:p>
    <w:p>
      <w:pPr>
        <w:pStyle w:val="2"/>
        <w:spacing w:line="360" w:lineRule="exact"/>
        <w:rPr>
          <w:b/>
          <w:sz w:val="29"/>
          <w:lang w:eastAsia="zh-CN"/>
        </w:rPr>
      </w:pPr>
    </w:p>
    <w:p>
      <w:pPr>
        <w:pStyle w:val="7"/>
        <w:spacing w:line="360" w:lineRule="exact"/>
        <w:rPr>
          <w:lang w:eastAsia="zh-CN"/>
        </w:rPr>
      </w:pPr>
      <w:bookmarkStart w:id="41" w:name="一、供应商应提交的资格证明材料"/>
      <w:bookmarkEnd w:id="41"/>
      <w:r>
        <w:rPr>
          <w:lang w:eastAsia="zh-CN"/>
        </w:rPr>
        <w:t>一、供应商应提交的资格证明材料</w:t>
      </w:r>
    </w:p>
    <w:p>
      <w:pPr>
        <w:pStyle w:val="14"/>
        <w:numPr>
          <w:ilvl w:val="0"/>
          <w:numId w:val="19"/>
        </w:numPr>
        <w:tabs>
          <w:tab w:val="left" w:pos="1595"/>
        </w:tabs>
        <w:spacing w:before="101" w:line="360" w:lineRule="exact"/>
        <w:ind w:hanging="242"/>
        <w:rPr>
          <w:sz w:val="24"/>
          <w:lang w:eastAsia="zh-CN"/>
        </w:rPr>
      </w:pPr>
      <w:r>
        <w:rPr>
          <w:sz w:val="24"/>
          <w:lang w:eastAsia="zh-CN"/>
        </w:rPr>
        <w:t>具有独立承担民事责任的能力。</w:t>
      </w:r>
    </w:p>
    <w:p>
      <w:pPr>
        <w:pStyle w:val="14"/>
        <w:tabs>
          <w:tab w:val="left" w:pos="2017"/>
        </w:tabs>
        <w:spacing w:before="16" w:line="360" w:lineRule="exact"/>
        <w:ind w:left="1413" w:right="892" w:firstLine="0"/>
        <w:rPr>
          <w:sz w:val="24"/>
          <w:lang w:eastAsia="zh-CN"/>
        </w:rPr>
      </w:pPr>
      <w:r>
        <w:rPr>
          <w:rFonts w:hint="eastAsia"/>
          <w:spacing w:val="-7"/>
          <w:sz w:val="24"/>
          <w:lang w:eastAsia="zh-CN"/>
        </w:rPr>
        <w:t>（1）</w:t>
      </w:r>
      <w:r>
        <w:rPr>
          <w:spacing w:val="-7"/>
          <w:sz w:val="24"/>
          <w:lang w:eastAsia="zh-CN"/>
        </w:rPr>
        <w:t>若为企业法人：提供“统一社会信用代码营业执照”；未换证的提供“营业</w:t>
      </w:r>
      <w:r>
        <w:rPr>
          <w:spacing w:val="-8"/>
          <w:sz w:val="24"/>
          <w:lang w:eastAsia="zh-CN"/>
        </w:rPr>
        <w:t>执照、税务登记证、组织机构代码证”；</w:t>
      </w:r>
    </w:p>
    <w:p>
      <w:pPr>
        <w:pStyle w:val="14"/>
        <w:tabs>
          <w:tab w:val="left" w:pos="2036"/>
        </w:tabs>
        <w:spacing w:line="360" w:lineRule="exact"/>
        <w:ind w:left="1413" w:right="892" w:firstLine="0"/>
        <w:rPr>
          <w:sz w:val="24"/>
          <w:lang w:eastAsia="zh-CN"/>
        </w:rPr>
      </w:pPr>
      <w:r>
        <w:rPr>
          <w:rFonts w:hint="eastAsia"/>
          <w:spacing w:val="1"/>
          <w:sz w:val="24"/>
          <w:lang w:eastAsia="zh-CN"/>
        </w:rPr>
        <w:t>（2）</w:t>
      </w:r>
      <w:r>
        <w:rPr>
          <w:spacing w:val="1"/>
          <w:sz w:val="24"/>
          <w:lang w:eastAsia="zh-CN"/>
        </w:rPr>
        <w:t xml:space="preserve">若为事业法人：提供“统一社会信用代码法人登记证书”；未换证的提交 </w:t>
      </w:r>
      <w:r>
        <w:rPr>
          <w:spacing w:val="-6"/>
          <w:sz w:val="24"/>
          <w:lang w:eastAsia="zh-CN"/>
        </w:rPr>
        <w:t>“事业法人登记证书、组织机构代码证”；</w:t>
      </w:r>
    </w:p>
    <w:p>
      <w:pPr>
        <w:tabs>
          <w:tab w:val="left" w:pos="2015"/>
        </w:tabs>
        <w:spacing w:line="360" w:lineRule="exact"/>
        <w:ind w:firstLine="1392" w:firstLineChars="600"/>
        <w:rPr>
          <w:sz w:val="24"/>
          <w:lang w:eastAsia="zh-CN"/>
        </w:rPr>
      </w:pPr>
      <w:r>
        <w:rPr>
          <w:rFonts w:hint="eastAsia"/>
          <w:spacing w:val="-4"/>
          <w:sz w:val="24"/>
          <w:lang w:eastAsia="zh-CN"/>
        </w:rPr>
        <w:t>（3）</w:t>
      </w:r>
      <w:r>
        <w:rPr>
          <w:spacing w:val="-4"/>
          <w:sz w:val="24"/>
          <w:lang w:eastAsia="zh-CN"/>
        </w:rPr>
        <w:t>若为其他组织：提供“对应主管部门颁发的准许执业证明文件或营业执照”；</w:t>
      </w:r>
    </w:p>
    <w:p>
      <w:pPr>
        <w:tabs>
          <w:tab w:val="left" w:pos="2015"/>
        </w:tabs>
        <w:spacing w:before="95" w:line="360" w:lineRule="exact"/>
        <w:ind w:firstLine="1344" w:firstLineChars="600"/>
        <w:rPr>
          <w:sz w:val="24"/>
          <w:lang w:eastAsia="zh-CN"/>
        </w:rPr>
      </w:pPr>
      <w:r>
        <w:rPr>
          <w:rFonts w:hint="eastAsia"/>
          <w:spacing w:val="-8"/>
          <w:sz w:val="24"/>
          <w:lang w:eastAsia="zh-CN"/>
        </w:rPr>
        <w:t>（4）</w:t>
      </w:r>
      <w:r>
        <w:rPr>
          <w:spacing w:val="-8"/>
          <w:sz w:val="24"/>
          <w:lang w:eastAsia="zh-CN"/>
        </w:rPr>
        <w:t>若为自然人：提供“身份证明材料”；</w:t>
      </w:r>
    </w:p>
    <w:p>
      <w:pPr>
        <w:pStyle w:val="2"/>
        <w:spacing w:before="192" w:line="360" w:lineRule="exact"/>
        <w:ind w:left="1353"/>
        <w:rPr>
          <w:lang w:eastAsia="zh-CN"/>
        </w:rPr>
      </w:pPr>
      <w:r>
        <w:rPr>
          <w:lang w:eastAsia="zh-CN"/>
        </w:rPr>
        <w:t>注：供应商根据自身情况选择提供以上（1）-（4）项其中之一复印件。</w:t>
      </w:r>
    </w:p>
    <w:p>
      <w:pPr>
        <w:pStyle w:val="14"/>
        <w:numPr>
          <w:ilvl w:val="0"/>
          <w:numId w:val="19"/>
        </w:numPr>
        <w:tabs>
          <w:tab w:val="left" w:pos="1714"/>
        </w:tabs>
        <w:spacing w:before="112" w:line="360" w:lineRule="exact"/>
        <w:ind w:left="1713" w:hanging="361"/>
        <w:rPr>
          <w:sz w:val="24"/>
          <w:lang w:eastAsia="zh-CN"/>
        </w:rPr>
      </w:pPr>
      <w:r>
        <w:rPr>
          <w:sz w:val="24"/>
          <w:lang w:eastAsia="zh-CN"/>
        </w:rPr>
        <w:t>具有良好的商业信誉和健全的财务会计制度。</w:t>
      </w:r>
    </w:p>
    <w:p>
      <w:pPr>
        <w:pStyle w:val="14"/>
        <w:numPr>
          <w:ilvl w:val="0"/>
          <w:numId w:val="20"/>
        </w:numPr>
        <w:tabs>
          <w:tab w:val="left" w:pos="1955"/>
        </w:tabs>
        <w:spacing w:before="113" w:line="360" w:lineRule="exact"/>
        <w:ind w:hanging="602"/>
        <w:rPr>
          <w:sz w:val="24"/>
          <w:lang w:eastAsia="zh-CN"/>
        </w:rPr>
      </w:pPr>
      <w:r>
        <w:rPr>
          <w:sz w:val="24"/>
          <w:lang w:eastAsia="zh-CN"/>
        </w:rPr>
        <w:t>提供具有良好的商业信誉的承诺函原件。</w:t>
      </w:r>
    </w:p>
    <w:p>
      <w:pPr>
        <w:pStyle w:val="14"/>
        <w:numPr>
          <w:ilvl w:val="0"/>
          <w:numId w:val="20"/>
        </w:numPr>
        <w:tabs>
          <w:tab w:val="left" w:pos="1955"/>
        </w:tabs>
        <w:spacing w:before="112" w:line="360" w:lineRule="exact"/>
        <w:ind w:hanging="602"/>
        <w:rPr>
          <w:spacing w:val="-15"/>
          <w:lang w:eastAsia="zh-CN"/>
        </w:rPr>
      </w:pPr>
      <w:r>
        <w:rPr>
          <w:sz w:val="24"/>
          <w:lang w:eastAsia="zh-CN"/>
        </w:rPr>
        <w:t>具备健全的财务会计制度的证明材料。</w:t>
      </w:r>
    </w:p>
    <w:p>
      <w:pPr>
        <w:pStyle w:val="2"/>
        <w:spacing w:line="360" w:lineRule="exact"/>
        <w:ind w:left="873" w:right="851" w:firstLine="671" w:firstLineChars="318"/>
        <w:rPr>
          <w:b/>
          <w:bCs/>
          <w:lang w:eastAsia="zh-CN"/>
        </w:rPr>
      </w:pPr>
      <w:r>
        <w:rPr>
          <w:b/>
          <w:bCs/>
          <w:spacing w:val="-15"/>
          <w:lang w:eastAsia="zh-CN"/>
        </w:rPr>
        <w:t xml:space="preserve">提供 </w:t>
      </w:r>
      <w:r>
        <w:rPr>
          <w:rFonts w:hint="eastAsia"/>
          <w:b/>
          <w:bCs/>
          <w:lang w:eastAsia="zh-CN"/>
        </w:rPr>
        <w:t>2022或2023</w:t>
      </w:r>
      <w:r>
        <w:rPr>
          <w:b/>
          <w:bCs/>
          <w:spacing w:val="-8"/>
          <w:lang w:eastAsia="zh-CN"/>
        </w:rPr>
        <w:t>年度供应商内部的财务报表复印件</w:t>
      </w:r>
      <w:r>
        <w:rPr>
          <w:b/>
          <w:bCs/>
          <w:lang w:eastAsia="zh-CN"/>
        </w:rPr>
        <w:t>（</w:t>
      </w:r>
      <w:r>
        <w:rPr>
          <w:b/>
          <w:bCs/>
          <w:spacing w:val="-2"/>
          <w:lang w:eastAsia="zh-CN"/>
        </w:rPr>
        <w:t>至少包含资产负债表、利润表、</w:t>
      </w:r>
      <w:r>
        <w:rPr>
          <w:b/>
          <w:bCs/>
          <w:lang w:eastAsia="zh-CN"/>
        </w:rPr>
        <w:t>现金流量表</w:t>
      </w:r>
      <w:r>
        <w:rPr>
          <w:b/>
          <w:bCs/>
          <w:spacing w:val="-120"/>
          <w:lang w:eastAsia="zh-CN"/>
        </w:rPr>
        <w:t>）</w:t>
      </w:r>
      <w:r>
        <w:rPr>
          <w:b/>
          <w:bCs/>
          <w:lang w:eastAsia="zh-CN"/>
        </w:rPr>
        <w:t>；</w:t>
      </w:r>
    </w:p>
    <w:p>
      <w:pPr>
        <w:pStyle w:val="14"/>
        <w:numPr>
          <w:ilvl w:val="0"/>
          <w:numId w:val="19"/>
        </w:numPr>
        <w:tabs>
          <w:tab w:val="left" w:pos="1714"/>
        </w:tabs>
        <w:spacing w:before="112" w:line="360" w:lineRule="exact"/>
        <w:ind w:left="1353" w:right="3011" w:firstLine="0"/>
        <w:rPr>
          <w:sz w:val="24"/>
          <w:lang w:eastAsia="zh-CN"/>
        </w:rPr>
      </w:pPr>
      <w:r>
        <w:rPr>
          <w:spacing w:val="-1"/>
          <w:sz w:val="24"/>
          <w:lang w:eastAsia="zh-CN"/>
        </w:rPr>
        <w:t xml:space="preserve">具备履行合同所必需的设备和专业技术能力的证明材料； </w:t>
      </w:r>
      <w:r>
        <w:rPr>
          <w:sz w:val="24"/>
          <w:lang w:eastAsia="zh-CN"/>
        </w:rPr>
        <w:t>提供承诺函原件。</w:t>
      </w:r>
    </w:p>
    <w:p>
      <w:pPr>
        <w:pStyle w:val="14"/>
        <w:numPr>
          <w:ilvl w:val="0"/>
          <w:numId w:val="19"/>
        </w:numPr>
        <w:tabs>
          <w:tab w:val="left" w:pos="1595"/>
        </w:tabs>
        <w:spacing w:line="360" w:lineRule="exact"/>
        <w:ind w:left="1353" w:right="4091" w:firstLine="0"/>
        <w:rPr>
          <w:sz w:val="24"/>
          <w:lang w:eastAsia="zh-CN"/>
        </w:rPr>
      </w:pPr>
      <w:r>
        <w:rPr>
          <w:spacing w:val="-1"/>
          <w:sz w:val="24"/>
          <w:lang w:eastAsia="zh-CN"/>
        </w:rPr>
        <w:t xml:space="preserve">具有依法缴纳税收和社会保障资金的良好记录； </w:t>
      </w:r>
      <w:r>
        <w:rPr>
          <w:sz w:val="24"/>
          <w:lang w:eastAsia="zh-CN"/>
        </w:rPr>
        <w:t>提供承诺函原件。</w:t>
      </w:r>
    </w:p>
    <w:p>
      <w:pPr>
        <w:pStyle w:val="14"/>
        <w:numPr>
          <w:ilvl w:val="0"/>
          <w:numId w:val="19"/>
        </w:numPr>
        <w:tabs>
          <w:tab w:val="left" w:pos="1595"/>
        </w:tabs>
        <w:spacing w:line="360" w:lineRule="exact"/>
        <w:ind w:left="1353" w:right="2411" w:firstLine="0"/>
        <w:rPr>
          <w:sz w:val="24"/>
          <w:lang w:eastAsia="zh-CN"/>
        </w:rPr>
      </w:pPr>
      <w:r>
        <w:rPr>
          <w:spacing w:val="-1"/>
          <w:sz w:val="24"/>
          <w:lang w:eastAsia="zh-CN"/>
        </w:rPr>
        <w:t xml:space="preserve">参加政府采购活动前三年内，在经营活动中没有重大违法记录； </w:t>
      </w:r>
      <w:r>
        <w:rPr>
          <w:sz w:val="24"/>
          <w:lang w:eastAsia="zh-CN"/>
        </w:rPr>
        <w:t>提供承诺函原件。</w:t>
      </w:r>
    </w:p>
    <w:p>
      <w:pPr>
        <w:pStyle w:val="14"/>
        <w:numPr>
          <w:ilvl w:val="0"/>
          <w:numId w:val="19"/>
        </w:numPr>
        <w:tabs>
          <w:tab w:val="left" w:pos="1714"/>
        </w:tabs>
        <w:spacing w:line="360" w:lineRule="exact"/>
        <w:ind w:left="1353" w:right="4931" w:firstLine="0"/>
        <w:rPr>
          <w:sz w:val="24"/>
          <w:lang w:eastAsia="zh-CN"/>
        </w:rPr>
      </w:pPr>
      <w:r>
        <w:rPr>
          <w:spacing w:val="-1"/>
          <w:sz w:val="24"/>
          <w:lang w:eastAsia="zh-CN"/>
        </w:rPr>
        <w:t xml:space="preserve">符合法律、行政法规规定的其他条件； </w:t>
      </w:r>
      <w:r>
        <w:rPr>
          <w:sz w:val="24"/>
          <w:lang w:eastAsia="zh-CN"/>
        </w:rPr>
        <w:t>提供承诺函原件。</w:t>
      </w:r>
    </w:p>
    <w:p>
      <w:pPr>
        <w:pStyle w:val="14"/>
        <w:numPr>
          <w:ilvl w:val="0"/>
          <w:numId w:val="19"/>
        </w:numPr>
        <w:tabs>
          <w:tab w:val="left" w:pos="1714"/>
        </w:tabs>
        <w:spacing w:line="360" w:lineRule="exact"/>
        <w:ind w:left="1713" w:hanging="421"/>
        <w:rPr>
          <w:sz w:val="24"/>
          <w:lang w:eastAsia="zh-CN"/>
        </w:rPr>
      </w:pPr>
      <w:r>
        <w:rPr>
          <w:spacing w:val="-9"/>
          <w:sz w:val="24"/>
          <w:lang w:eastAsia="zh-CN"/>
        </w:rPr>
        <w:t>具有有效的《气瓶充装许可证》。</w:t>
      </w:r>
    </w:p>
    <w:p>
      <w:pPr>
        <w:pStyle w:val="2"/>
        <w:spacing w:before="86" w:line="360" w:lineRule="exact"/>
        <w:ind w:left="1353"/>
      </w:pPr>
      <w:r>
        <w:t>提供证件复印件。</w:t>
      </w:r>
    </w:p>
    <w:p>
      <w:pPr>
        <w:pStyle w:val="14"/>
        <w:numPr>
          <w:ilvl w:val="0"/>
          <w:numId w:val="19"/>
        </w:numPr>
        <w:tabs>
          <w:tab w:val="left" w:pos="1596"/>
        </w:tabs>
        <w:spacing w:before="67" w:line="360" w:lineRule="exact"/>
        <w:ind w:left="873" w:right="892" w:firstLine="480"/>
        <w:jc w:val="both"/>
        <w:rPr>
          <w:sz w:val="24"/>
          <w:lang w:eastAsia="zh-CN"/>
        </w:rPr>
      </w:pPr>
      <w:r>
        <w:rPr>
          <w:spacing w:val="-14"/>
          <w:sz w:val="24"/>
          <w:lang w:eastAsia="zh-CN"/>
        </w:rPr>
        <w:t>供应商须具有有效的《危险化学品经营许可证》、《药品生产许可</w:t>
      </w:r>
      <w:r>
        <w:rPr>
          <w:spacing w:val="-18"/>
          <w:sz w:val="24"/>
          <w:lang w:eastAsia="zh-CN"/>
        </w:rPr>
        <w:t>证》、《药品注册批件》证书或药品补充申请批件；</w:t>
      </w:r>
    </w:p>
    <w:p>
      <w:pPr>
        <w:pStyle w:val="2"/>
        <w:spacing w:line="360" w:lineRule="exact"/>
        <w:ind w:left="1353"/>
      </w:pPr>
      <w:r>
        <w:t>提供证件复印件。</w:t>
      </w:r>
    </w:p>
    <w:p>
      <w:pPr>
        <w:pStyle w:val="14"/>
        <w:numPr>
          <w:ilvl w:val="0"/>
          <w:numId w:val="19"/>
        </w:numPr>
        <w:tabs>
          <w:tab w:val="left" w:pos="1599"/>
        </w:tabs>
        <w:spacing w:before="110" w:line="360" w:lineRule="exact"/>
        <w:ind w:left="1598" w:hanging="246"/>
        <w:rPr>
          <w:sz w:val="24"/>
          <w:lang w:eastAsia="zh-CN"/>
        </w:rPr>
      </w:pPr>
      <w:r>
        <w:rPr>
          <w:spacing w:val="3"/>
          <w:sz w:val="24"/>
          <w:lang w:eastAsia="zh-CN"/>
        </w:rPr>
        <w:t>具有交通部门颁发的《道路运输经营许可证》</w:t>
      </w:r>
    </w:p>
    <w:p>
      <w:pPr>
        <w:pStyle w:val="2"/>
        <w:spacing w:before="112" w:line="360" w:lineRule="exact"/>
        <w:ind w:left="873" w:firstLine="480" w:firstLineChars="200"/>
        <w:rPr>
          <w:lang w:eastAsia="zh-CN"/>
        </w:rPr>
      </w:pPr>
      <w:r>
        <w:rPr>
          <w:lang w:eastAsia="zh-CN"/>
        </w:rPr>
        <w:t>（可以提供第三方的运输资质以及有效的合同</w:t>
      </w:r>
      <w:r>
        <w:rPr>
          <w:spacing w:val="-120"/>
          <w:lang w:eastAsia="zh-CN"/>
        </w:rPr>
        <w:t>）</w:t>
      </w:r>
      <w:r>
        <w:rPr>
          <w:lang w:eastAsia="zh-CN"/>
        </w:rPr>
        <w:t>。</w:t>
      </w:r>
    </w:p>
    <w:p>
      <w:pPr>
        <w:pStyle w:val="2"/>
        <w:spacing w:before="96" w:line="360" w:lineRule="exact"/>
        <w:ind w:left="1353" w:right="892"/>
        <w:rPr>
          <w:lang w:eastAsia="zh-CN"/>
        </w:rPr>
      </w:pPr>
      <w:r>
        <w:rPr>
          <w:lang w:eastAsia="zh-CN"/>
        </w:rPr>
        <w:t>自有资质的提供资质复印件；也可提供第三方的运输资质复印件以及有效的合同复印件。</w:t>
      </w:r>
    </w:p>
    <w:p>
      <w:pPr>
        <w:pStyle w:val="14"/>
        <w:numPr>
          <w:ilvl w:val="0"/>
          <w:numId w:val="19"/>
        </w:numPr>
        <w:tabs>
          <w:tab w:val="left" w:pos="1716"/>
        </w:tabs>
        <w:spacing w:before="16" w:line="360" w:lineRule="exact"/>
        <w:ind w:left="873" w:right="892" w:firstLine="480"/>
        <w:rPr>
          <w:sz w:val="24"/>
          <w:lang w:eastAsia="zh-CN"/>
        </w:rPr>
      </w:pPr>
      <w:r>
        <w:rPr>
          <w:sz w:val="24"/>
          <w:lang w:eastAsia="zh-CN"/>
        </w:rPr>
        <w:t>落实采购政策需满足的资格要求：本项目属于专门面向中小企业采购的项目, 供应商应为中小微企业、监狱企业、残疾人福利性单位。</w:t>
      </w:r>
    </w:p>
    <w:p>
      <w:pPr>
        <w:pStyle w:val="14"/>
        <w:numPr>
          <w:ilvl w:val="0"/>
          <w:numId w:val="21"/>
        </w:numPr>
        <w:tabs>
          <w:tab w:val="left" w:pos="1955"/>
        </w:tabs>
        <w:spacing w:line="360" w:lineRule="exact"/>
        <w:ind w:hanging="602"/>
        <w:rPr>
          <w:sz w:val="24"/>
          <w:lang w:eastAsia="zh-CN"/>
        </w:rPr>
      </w:pPr>
      <w:r>
        <w:rPr>
          <w:sz w:val="24"/>
          <w:lang w:eastAsia="zh-CN"/>
        </w:rPr>
        <w:t>提供中小企业声明函原件；</w:t>
      </w:r>
    </w:p>
    <w:p>
      <w:pPr>
        <w:pStyle w:val="14"/>
        <w:numPr>
          <w:ilvl w:val="0"/>
          <w:numId w:val="21"/>
        </w:numPr>
        <w:tabs>
          <w:tab w:val="left" w:pos="1955"/>
        </w:tabs>
        <w:spacing w:before="113" w:line="360" w:lineRule="exact"/>
        <w:ind w:hanging="602"/>
        <w:rPr>
          <w:sz w:val="24"/>
          <w:lang w:eastAsia="zh-CN"/>
        </w:rPr>
      </w:pPr>
      <w:r>
        <w:rPr>
          <w:sz w:val="24"/>
          <w:lang w:eastAsia="zh-CN"/>
        </w:rPr>
        <w:t>提供残疾人福利性单位声明函原件；</w:t>
      </w:r>
    </w:p>
    <w:p>
      <w:pPr>
        <w:pStyle w:val="14"/>
        <w:numPr>
          <w:ilvl w:val="0"/>
          <w:numId w:val="21"/>
        </w:numPr>
        <w:tabs>
          <w:tab w:val="left" w:pos="1955"/>
        </w:tabs>
        <w:spacing w:before="112" w:line="360" w:lineRule="exact"/>
        <w:ind w:hanging="602"/>
        <w:rPr>
          <w:sz w:val="24"/>
          <w:lang w:eastAsia="zh-CN"/>
        </w:rPr>
      </w:pPr>
      <w:r>
        <w:rPr>
          <w:sz w:val="24"/>
          <w:lang w:eastAsia="zh-CN"/>
        </w:rPr>
        <w:t>提供监狱企业证明材料复印件</w:t>
      </w:r>
    </w:p>
    <w:p>
      <w:pPr>
        <w:pStyle w:val="2"/>
        <w:spacing w:before="113" w:line="360" w:lineRule="exact"/>
        <w:ind w:left="1353"/>
        <w:rPr>
          <w:lang w:eastAsia="zh-CN"/>
        </w:rPr>
      </w:pPr>
      <w:r>
        <w:rPr>
          <w:lang w:eastAsia="zh-CN"/>
        </w:rPr>
        <w:t>注：供应商根据自身情况选择提供以上（1）-（3）项其中之一。</w:t>
      </w:r>
    </w:p>
    <w:p>
      <w:pPr>
        <w:pStyle w:val="7"/>
        <w:spacing w:line="360" w:lineRule="exact"/>
        <w:rPr>
          <w:lang w:eastAsia="zh-CN"/>
        </w:rPr>
      </w:pPr>
      <w:bookmarkStart w:id="42" w:name="二、应当提供相关服务的资格、资质性及其他类似效力要求的相关证明材料"/>
      <w:bookmarkEnd w:id="42"/>
      <w:r>
        <w:rPr>
          <w:rFonts w:hint="eastAsia" w:ascii="黑体" w:eastAsia="黑体"/>
          <w:b w:val="0"/>
          <w:lang w:eastAsia="zh-CN"/>
        </w:rPr>
        <w:t>二、</w:t>
      </w:r>
      <w:r>
        <w:rPr>
          <w:lang w:eastAsia="zh-CN"/>
        </w:rPr>
        <w:t>应当提供相关服务的资格、资质性及其他类似效力要求的相关证明材料</w:t>
      </w:r>
    </w:p>
    <w:p>
      <w:pPr>
        <w:pStyle w:val="14"/>
        <w:numPr>
          <w:ilvl w:val="0"/>
          <w:numId w:val="22"/>
        </w:numPr>
        <w:tabs>
          <w:tab w:val="left" w:pos="1599"/>
        </w:tabs>
        <w:spacing w:line="360" w:lineRule="exact"/>
        <w:ind w:right="894" w:firstLine="480"/>
        <w:rPr>
          <w:sz w:val="24"/>
          <w:lang w:eastAsia="zh-CN"/>
        </w:rPr>
      </w:pPr>
      <w:r>
        <w:rPr>
          <w:spacing w:val="4"/>
          <w:sz w:val="24"/>
          <w:lang w:eastAsia="zh-CN"/>
        </w:rPr>
        <w:t>法定代表人/</w:t>
      </w:r>
      <w:r>
        <w:rPr>
          <w:spacing w:val="-4"/>
          <w:sz w:val="24"/>
          <w:lang w:eastAsia="zh-CN"/>
        </w:rPr>
        <w:t>单位负责人身份证明原件及附件。</w:t>
      </w:r>
      <w:r>
        <w:rPr>
          <w:spacing w:val="4"/>
          <w:sz w:val="24"/>
          <w:lang w:eastAsia="zh-CN"/>
        </w:rPr>
        <w:t>（法定代表人/</w:t>
      </w:r>
      <w:r>
        <w:rPr>
          <w:spacing w:val="3"/>
          <w:sz w:val="24"/>
          <w:lang w:eastAsia="zh-CN"/>
        </w:rPr>
        <w:t>单位负责人亲自参加适用）</w:t>
      </w:r>
    </w:p>
    <w:p>
      <w:pPr>
        <w:pStyle w:val="14"/>
        <w:numPr>
          <w:ilvl w:val="0"/>
          <w:numId w:val="22"/>
        </w:numPr>
        <w:tabs>
          <w:tab w:val="left" w:pos="1595"/>
        </w:tabs>
        <w:spacing w:before="5" w:line="360" w:lineRule="exact"/>
        <w:ind w:left="1594" w:hanging="242"/>
        <w:rPr>
          <w:sz w:val="24"/>
          <w:lang w:eastAsia="zh-CN"/>
        </w:rPr>
      </w:pPr>
      <w:r>
        <w:rPr>
          <w:sz w:val="24"/>
          <w:lang w:eastAsia="zh-CN"/>
        </w:rPr>
        <w:t>法定代表人/单位负责人授权书原件及附件（授权代表参加适用</w:t>
      </w:r>
      <w:r>
        <w:rPr>
          <w:spacing w:val="-120"/>
          <w:sz w:val="24"/>
          <w:lang w:eastAsia="zh-CN"/>
        </w:rPr>
        <w:t>）</w:t>
      </w:r>
      <w:r>
        <w:rPr>
          <w:sz w:val="24"/>
          <w:lang w:eastAsia="zh-CN"/>
        </w:rPr>
        <w:t>。</w:t>
      </w:r>
    </w:p>
    <w:p>
      <w:pPr>
        <w:pStyle w:val="14"/>
        <w:numPr>
          <w:ilvl w:val="0"/>
          <w:numId w:val="22"/>
        </w:numPr>
        <w:tabs>
          <w:tab w:val="left" w:pos="1596"/>
        </w:tabs>
        <w:spacing w:before="158" w:line="360" w:lineRule="exact"/>
        <w:ind w:right="892" w:firstLine="480"/>
        <w:rPr>
          <w:sz w:val="24"/>
          <w:lang w:eastAsia="zh-CN"/>
        </w:rPr>
      </w:pPr>
      <w:r>
        <w:rPr>
          <w:sz w:val="24"/>
          <w:lang w:eastAsia="zh-CN"/>
        </w:rPr>
        <w:t>在行贿犯罪信息查询期限内，供应商及其现任法定代表人、主要负责人没有行贿犯罪记录的承诺函（格式自拟</w:t>
      </w:r>
      <w:r>
        <w:rPr>
          <w:spacing w:val="-120"/>
          <w:sz w:val="24"/>
          <w:lang w:eastAsia="zh-CN"/>
        </w:rPr>
        <w:t>）</w:t>
      </w:r>
      <w:r>
        <w:rPr>
          <w:sz w:val="24"/>
          <w:lang w:eastAsia="zh-CN"/>
        </w:rPr>
        <w:t>。</w:t>
      </w:r>
    </w:p>
    <w:p>
      <w:pPr>
        <w:pStyle w:val="2"/>
        <w:spacing w:line="360" w:lineRule="exact"/>
        <w:rPr>
          <w:lang w:eastAsia="zh-CN"/>
        </w:rPr>
      </w:pPr>
    </w:p>
    <w:p>
      <w:pPr>
        <w:pStyle w:val="2"/>
        <w:spacing w:before="1" w:line="360" w:lineRule="exact"/>
        <w:rPr>
          <w:sz w:val="33"/>
          <w:lang w:eastAsia="zh-CN"/>
        </w:rPr>
      </w:pPr>
    </w:p>
    <w:p>
      <w:pPr>
        <w:pStyle w:val="7"/>
        <w:spacing w:line="360" w:lineRule="exact"/>
        <w:rPr>
          <w:lang w:eastAsia="zh-CN"/>
        </w:rPr>
      </w:pPr>
      <w:r>
        <w:rPr>
          <w:lang w:eastAsia="zh-CN"/>
        </w:rPr>
        <w:t>注：以上要求的资料复印件（身份证明材料除外）均须加盖供应商的公章（鲜章</w:t>
      </w:r>
      <w:r>
        <w:rPr>
          <w:spacing w:val="-118"/>
          <w:lang w:eastAsia="zh-CN"/>
        </w:rPr>
        <w:t>）</w:t>
      </w:r>
      <w:r>
        <w:rPr>
          <w:lang w:eastAsia="zh-CN"/>
        </w:rPr>
        <w:t>。</w:t>
      </w:r>
    </w:p>
    <w:p>
      <w:pPr>
        <w:spacing w:line="360" w:lineRule="exact"/>
        <w:rPr>
          <w:lang w:eastAsia="zh-CN"/>
        </w:rPr>
        <w:sectPr>
          <w:pgSz w:w="11910" w:h="16840"/>
          <w:pgMar w:top="1360" w:right="580" w:bottom="1180" w:left="600" w:header="917" w:footer="903" w:gutter="0"/>
          <w:cols w:space="720" w:num="1"/>
        </w:sectPr>
      </w:pPr>
    </w:p>
    <w:p>
      <w:pPr>
        <w:pStyle w:val="4"/>
        <w:tabs>
          <w:tab w:val="left" w:pos="2459"/>
        </w:tabs>
        <w:spacing w:line="242" w:lineRule="auto"/>
        <w:ind w:left="4449" w:right="1038" w:hanging="3435"/>
        <w:jc w:val="left"/>
        <w:rPr>
          <w:lang w:eastAsia="zh-CN"/>
        </w:rPr>
      </w:pPr>
      <w:bookmarkStart w:id="43" w:name="第五章__采购项目技术、服务、采购合同内容条款及其他商务要求"/>
      <w:bookmarkEnd w:id="43"/>
      <w:bookmarkStart w:id="44" w:name="_bookmark4"/>
      <w:bookmarkEnd w:id="44"/>
      <w:r>
        <w:rPr>
          <w:lang w:eastAsia="zh-CN"/>
        </w:rPr>
        <w:t>第五章</w:t>
      </w:r>
      <w:r>
        <w:rPr>
          <w:lang w:eastAsia="zh-CN"/>
        </w:rPr>
        <w:tab/>
      </w:r>
      <w:r>
        <w:rPr>
          <w:lang w:eastAsia="zh-CN"/>
        </w:rPr>
        <w:t>采购项目技术、服务、采购合同内容条款及</w:t>
      </w:r>
      <w:r>
        <w:rPr>
          <w:spacing w:val="-12"/>
          <w:lang w:eastAsia="zh-CN"/>
        </w:rPr>
        <w:t>其</w:t>
      </w:r>
      <w:r>
        <w:rPr>
          <w:lang w:eastAsia="zh-CN"/>
        </w:rPr>
        <w:t>他商务要求</w:t>
      </w:r>
    </w:p>
    <w:p>
      <w:pPr>
        <w:pStyle w:val="7"/>
        <w:spacing w:before="321" w:line="360" w:lineRule="exact"/>
        <w:ind w:left="1108"/>
        <w:rPr>
          <w:lang w:eastAsia="zh-CN"/>
        </w:rPr>
      </w:pPr>
      <w:bookmarkStart w:id="45" w:name="一、项目概述"/>
      <w:bookmarkEnd w:id="45"/>
      <w:r>
        <w:rPr>
          <w:lang w:eastAsia="zh-CN"/>
        </w:rPr>
        <w:t>一、项目概述</w:t>
      </w:r>
    </w:p>
    <w:p>
      <w:pPr>
        <w:pStyle w:val="2"/>
        <w:spacing w:line="360" w:lineRule="exact"/>
        <w:ind w:left="873" w:right="851" w:firstLine="480"/>
        <w:rPr>
          <w:lang w:eastAsia="zh-CN"/>
        </w:rPr>
      </w:pPr>
      <w:r>
        <w:rPr>
          <w:lang w:eastAsia="zh-CN"/>
        </w:rPr>
        <w:t>因业务需要，依据相关规定，</w:t>
      </w:r>
      <w:r>
        <w:rPr>
          <w:rFonts w:hint="eastAsia"/>
          <w:lang w:eastAsia="zh-CN"/>
        </w:rPr>
        <w:t>邻水县人民</w:t>
      </w:r>
      <w:r>
        <w:rPr>
          <w:lang w:eastAsia="zh-CN"/>
        </w:rPr>
        <w:t>医院拟对</w:t>
      </w:r>
      <w:r>
        <w:rPr>
          <w:spacing w:val="-3"/>
          <w:lang w:eastAsia="zh-CN"/>
        </w:rPr>
        <w:t xml:space="preserve">医院医用气体采购项目进行竞争性磋商采购。本项目共 </w:t>
      </w:r>
      <w:r>
        <w:rPr>
          <w:lang w:eastAsia="zh-CN"/>
        </w:rPr>
        <w:t>1</w:t>
      </w:r>
      <w:r>
        <w:rPr>
          <w:spacing w:val="-9"/>
          <w:lang w:eastAsia="zh-CN"/>
        </w:rPr>
        <w:t xml:space="preserve"> 个包,本项目行业为</w:t>
      </w:r>
      <w:r>
        <w:rPr>
          <w:rFonts w:hint="eastAsia"/>
          <w:spacing w:val="-9"/>
          <w:lang w:eastAsia="zh-CN"/>
        </w:rPr>
        <w:t>其他未列明行业</w:t>
      </w:r>
      <w:r>
        <w:rPr>
          <w:spacing w:val="-9"/>
          <w:lang w:eastAsia="zh-CN"/>
        </w:rPr>
        <w:t>。</w:t>
      </w:r>
    </w:p>
    <w:p>
      <w:pPr>
        <w:pStyle w:val="7"/>
        <w:spacing w:line="360" w:lineRule="exact"/>
        <w:ind w:left="1108"/>
      </w:pPr>
      <w:bookmarkStart w:id="46" w:name="★二、商务要求"/>
      <w:bookmarkEnd w:id="46"/>
      <w:r>
        <w:rPr>
          <w:rFonts w:hint="eastAsia" w:ascii="黑体" w:hAnsi="黑体" w:eastAsia="黑体"/>
        </w:rPr>
        <w:t>★</w:t>
      </w:r>
      <w:r>
        <w:t>二、商务要求</w:t>
      </w:r>
    </w:p>
    <w:p>
      <w:pPr>
        <w:pStyle w:val="14"/>
        <w:numPr>
          <w:ilvl w:val="0"/>
          <w:numId w:val="23"/>
        </w:numPr>
        <w:tabs>
          <w:tab w:val="left" w:pos="1596"/>
        </w:tabs>
        <w:spacing w:before="158" w:line="360" w:lineRule="exact"/>
        <w:ind w:left="873" w:right="892" w:firstLine="480"/>
        <w:rPr>
          <w:sz w:val="24"/>
          <w:lang w:eastAsia="zh-CN"/>
        </w:rPr>
      </w:pPr>
      <w:r>
        <w:rPr>
          <w:spacing w:val="1"/>
          <w:sz w:val="24"/>
          <w:lang w:eastAsia="zh-CN"/>
        </w:rPr>
        <w:t xml:space="preserve">服务时间： </w:t>
      </w:r>
      <w:r>
        <w:rPr>
          <w:rFonts w:hint="eastAsia"/>
          <w:spacing w:val="1"/>
          <w:sz w:val="24"/>
          <w:lang w:val="en-US" w:eastAsia="zh-CN"/>
        </w:rPr>
        <w:t>3</w:t>
      </w:r>
      <w:r>
        <w:rPr>
          <w:spacing w:val="1"/>
          <w:sz w:val="24"/>
          <w:lang w:eastAsia="zh-CN"/>
        </w:rPr>
        <w:t>年，结算以实际供应量为准。</w:t>
      </w:r>
    </w:p>
    <w:p>
      <w:pPr>
        <w:pStyle w:val="14"/>
        <w:numPr>
          <w:ilvl w:val="0"/>
          <w:numId w:val="23"/>
        </w:numPr>
        <w:tabs>
          <w:tab w:val="left" w:pos="1595"/>
        </w:tabs>
        <w:spacing w:line="360" w:lineRule="exact"/>
        <w:ind w:hanging="242"/>
        <w:rPr>
          <w:sz w:val="24"/>
          <w:lang w:eastAsia="zh-CN"/>
        </w:rPr>
      </w:pPr>
      <w:r>
        <w:rPr>
          <w:sz w:val="24"/>
          <w:lang w:eastAsia="zh-CN"/>
        </w:rPr>
        <w:t>交货地点：</w:t>
      </w:r>
      <w:r>
        <w:rPr>
          <w:rFonts w:hint="eastAsia"/>
          <w:sz w:val="24"/>
          <w:lang w:eastAsia="zh-CN"/>
        </w:rPr>
        <w:t>邻水县人民</w:t>
      </w:r>
      <w:r>
        <w:rPr>
          <w:sz w:val="24"/>
          <w:lang w:eastAsia="zh-CN"/>
        </w:rPr>
        <w:t>医院。</w:t>
      </w:r>
    </w:p>
    <w:p>
      <w:pPr>
        <w:pStyle w:val="14"/>
        <w:numPr>
          <w:ilvl w:val="0"/>
          <w:numId w:val="23"/>
        </w:numPr>
        <w:tabs>
          <w:tab w:val="left" w:pos="1601"/>
        </w:tabs>
        <w:spacing w:line="360" w:lineRule="exact"/>
        <w:ind w:left="1600" w:hanging="248"/>
        <w:rPr>
          <w:sz w:val="24"/>
          <w:lang w:eastAsia="zh-CN"/>
        </w:rPr>
      </w:pPr>
      <w:r>
        <w:rPr>
          <w:spacing w:val="-1"/>
          <w:sz w:val="24"/>
          <w:lang w:eastAsia="zh-CN"/>
        </w:rPr>
        <w:t xml:space="preserve">交货时间：供应商接到采购人订单需求后 </w:t>
      </w:r>
      <w:r>
        <w:rPr>
          <w:sz w:val="24"/>
          <w:lang w:eastAsia="zh-CN"/>
        </w:rPr>
        <w:t>24</w:t>
      </w:r>
      <w:r>
        <w:rPr>
          <w:spacing w:val="-3"/>
          <w:sz w:val="24"/>
          <w:lang w:eastAsia="zh-CN"/>
        </w:rPr>
        <w:t xml:space="preserve"> 小时内供应商完成供货</w:t>
      </w:r>
      <w:r>
        <w:rPr>
          <w:spacing w:val="7"/>
          <w:sz w:val="24"/>
          <w:lang w:eastAsia="zh-CN"/>
        </w:rPr>
        <w:t>（</w:t>
      </w:r>
      <w:r>
        <w:rPr>
          <w:spacing w:val="3"/>
          <w:sz w:val="24"/>
          <w:lang w:eastAsia="zh-CN"/>
        </w:rPr>
        <w:t>按需充</w:t>
      </w:r>
    </w:p>
    <w:p>
      <w:pPr>
        <w:pStyle w:val="2"/>
        <w:spacing w:before="159" w:line="360" w:lineRule="exact"/>
        <w:ind w:left="1353" w:right="5651" w:hanging="480"/>
      </w:pPr>
      <w:r>
        <w:rPr>
          <w:lang w:eastAsia="zh-CN"/>
        </w:rPr>
        <w:t>氧完毕</w:t>
      </w:r>
      <w:r>
        <w:rPr>
          <w:spacing w:val="-120"/>
          <w:lang w:eastAsia="zh-CN"/>
        </w:rPr>
        <w:t>）</w:t>
      </w:r>
      <w:r>
        <w:rPr>
          <w:spacing w:val="-10"/>
          <w:lang w:eastAsia="zh-CN"/>
        </w:rPr>
        <w:t xml:space="preserve">，紧急情况 </w:t>
      </w:r>
      <w:r>
        <w:rPr>
          <w:lang w:eastAsia="zh-CN"/>
        </w:rPr>
        <w:t>4</w:t>
      </w:r>
      <w:r>
        <w:rPr>
          <w:spacing w:val="-9"/>
          <w:lang w:eastAsia="zh-CN"/>
        </w:rPr>
        <w:t xml:space="preserve"> 小时内完成供货。</w:t>
      </w:r>
      <w:r>
        <w:rPr>
          <w:lang w:eastAsia="zh-CN"/>
        </w:rPr>
        <w:t xml:space="preserve"> </w:t>
      </w:r>
      <w:r>
        <w:t>5.付款方式：按月结算。</w:t>
      </w:r>
    </w:p>
    <w:p>
      <w:pPr>
        <w:pStyle w:val="14"/>
        <w:numPr>
          <w:ilvl w:val="0"/>
          <w:numId w:val="24"/>
        </w:numPr>
        <w:tabs>
          <w:tab w:val="left" w:pos="1595"/>
        </w:tabs>
        <w:spacing w:line="360" w:lineRule="exact"/>
        <w:ind w:hanging="242"/>
        <w:rPr>
          <w:sz w:val="24"/>
        </w:rPr>
      </w:pPr>
      <w:r>
        <w:rPr>
          <w:sz w:val="24"/>
        </w:rPr>
        <w:t>报价说明：</w:t>
      </w:r>
    </w:p>
    <w:p>
      <w:pPr>
        <w:pStyle w:val="2"/>
        <w:spacing w:line="360" w:lineRule="exact"/>
        <w:ind w:left="873" w:right="971" w:firstLine="480"/>
        <w:jc w:val="both"/>
        <w:rPr>
          <w:lang w:eastAsia="zh-CN"/>
        </w:rPr>
      </w:pPr>
      <w:r>
        <w:rPr>
          <w:spacing w:val="-1"/>
          <w:lang w:eastAsia="zh-CN"/>
        </w:rPr>
        <w:t>此单价为综合包干价，含前期设备安装、运输、保险、装卸、售后服务、各项税金等相关综合费用，采购人不承担额外的费用，各供应商在报价中应自行考虑；供应</w:t>
      </w:r>
      <w:r>
        <w:rPr>
          <w:lang w:eastAsia="zh-CN"/>
        </w:rPr>
        <w:t>商免费提供医院使用所</w:t>
      </w:r>
      <w:r>
        <w:rPr>
          <w:rFonts w:hint="eastAsia"/>
          <w:lang w:eastAsia="zh-CN"/>
        </w:rPr>
        <w:t>有</w:t>
      </w:r>
      <w:r>
        <w:rPr>
          <w:lang w:eastAsia="zh-CN"/>
        </w:rPr>
        <w:t>种类合格的气体钢瓶（呼吸机除外</w:t>
      </w:r>
      <w:r>
        <w:rPr>
          <w:spacing w:val="-120"/>
          <w:lang w:eastAsia="zh-CN"/>
        </w:rPr>
        <w:t>）</w:t>
      </w:r>
      <w:r>
        <w:rPr>
          <w:lang w:eastAsia="zh-CN"/>
        </w:rPr>
        <w:t>，采购人不单独购买。</w:t>
      </w:r>
    </w:p>
    <w:p>
      <w:pPr>
        <w:pStyle w:val="14"/>
        <w:numPr>
          <w:ilvl w:val="0"/>
          <w:numId w:val="24"/>
        </w:numPr>
        <w:tabs>
          <w:tab w:val="left" w:pos="1595"/>
        </w:tabs>
        <w:spacing w:line="360" w:lineRule="exact"/>
        <w:ind w:hanging="242"/>
        <w:rPr>
          <w:sz w:val="24"/>
        </w:rPr>
      </w:pPr>
      <w:r>
        <w:rPr>
          <w:sz w:val="24"/>
        </w:rPr>
        <w:t>质量要求：</w:t>
      </w:r>
    </w:p>
    <w:p>
      <w:pPr>
        <w:pStyle w:val="14"/>
        <w:numPr>
          <w:ilvl w:val="1"/>
          <w:numId w:val="24"/>
        </w:numPr>
        <w:tabs>
          <w:tab w:val="left" w:pos="1834"/>
        </w:tabs>
        <w:spacing w:before="160" w:line="360" w:lineRule="exact"/>
        <w:ind w:right="971" w:firstLine="480"/>
        <w:jc w:val="both"/>
        <w:rPr>
          <w:sz w:val="24"/>
          <w:lang w:eastAsia="zh-CN"/>
        </w:rPr>
      </w:pPr>
      <w:r>
        <w:rPr>
          <w:spacing w:val="-1"/>
          <w:sz w:val="24"/>
          <w:lang w:eastAsia="zh-CN"/>
        </w:rPr>
        <w:t>供应商所供货物必须符合磋商文件规定的货物名称、规格、材质要求，且为正规渠道全新正品。如有质量问题或与采购需求不符，由成交人承担全部责任，采购</w:t>
      </w:r>
      <w:r>
        <w:rPr>
          <w:sz w:val="24"/>
          <w:lang w:eastAsia="zh-CN"/>
        </w:rPr>
        <w:t>人保留追究相关损失的权利；</w:t>
      </w:r>
    </w:p>
    <w:p>
      <w:pPr>
        <w:pStyle w:val="14"/>
        <w:numPr>
          <w:ilvl w:val="1"/>
          <w:numId w:val="24"/>
        </w:numPr>
        <w:tabs>
          <w:tab w:val="left" w:pos="1834"/>
        </w:tabs>
        <w:spacing w:line="360" w:lineRule="exact"/>
        <w:ind w:right="971" w:firstLine="480"/>
        <w:jc w:val="both"/>
        <w:rPr>
          <w:sz w:val="24"/>
          <w:lang w:eastAsia="zh-CN"/>
        </w:rPr>
      </w:pPr>
      <w:r>
        <w:rPr>
          <w:spacing w:val="-1"/>
          <w:sz w:val="24"/>
          <w:lang w:eastAsia="zh-CN"/>
        </w:rPr>
        <w:t>供应商所供货物送达项目现场时须提供本批次的货物检验报告，采购人有权</w:t>
      </w:r>
      <w:r>
        <w:rPr>
          <w:sz w:val="24"/>
          <w:lang w:eastAsia="zh-CN"/>
        </w:rPr>
        <w:t>拒收不合格的货物。</w:t>
      </w:r>
    </w:p>
    <w:p>
      <w:pPr>
        <w:pStyle w:val="14"/>
        <w:numPr>
          <w:ilvl w:val="0"/>
          <w:numId w:val="24"/>
        </w:numPr>
        <w:tabs>
          <w:tab w:val="left" w:pos="1595"/>
        </w:tabs>
        <w:spacing w:before="5" w:line="360" w:lineRule="exact"/>
        <w:ind w:left="873" w:right="971" w:firstLine="480"/>
        <w:jc w:val="both"/>
        <w:rPr>
          <w:sz w:val="24"/>
          <w:lang w:eastAsia="zh-CN"/>
        </w:rPr>
      </w:pPr>
      <w:r>
        <w:rPr>
          <w:spacing w:val="-1"/>
          <w:sz w:val="24"/>
          <w:lang w:eastAsia="zh-CN"/>
        </w:rPr>
        <w:t>供应商应全面负责本项目中所提供的产品的相关售后及维保事宜，在采购人提</w:t>
      </w:r>
      <w:r>
        <w:rPr>
          <w:spacing w:val="-6"/>
          <w:sz w:val="24"/>
          <w:lang w:eastAsia="zh-CN"/>
        </w:rPr>
        <w:t>出售后或维保要求后</w:t>
      </w:r>
      <w:r>
        <w:rPr>
          <w:rFonts w:hint="eastAsia"/>
          <w:spacing w:val="-6"/>
          <w:sz w:val="24"/>
          <w:lang w:eastAsia="zh-CN"/>
        </w:rPr>
        <w:t>24</w:t>
      </w:r>
      <w:r>
        <w:rPr>
          <w:spacing w:val="-8"/>
          <w:sz w:val="24"/>
          <w:lang w:eastAsia="zh-CN"/>
        </w:rPr>
        <w:t>小时内安排人员上门维保</w:t>
      </w:r>
      <w:r>
        <w:rPr>
          <w:sz w:val="24"/>
          <w:lang w:eastAsia="zh-CN"/>
        </w:rPr>
        <w:t>。</w:t>
      </w:r>
    </w:p>
    <w:p>
      <w:pPr>
        <w:pStyle w:val="14"/>
        <w:numPr>
          <w:ilvl w:val="0"/>
          <w:numId w:val="24"/>
        </w:numPr>
        <w:tabs>
          <w:tab w:val="left" w:pos="1595"/>
        </w:tabs>
        <w:spacing w:before="70" w:line="360" w:lineRule="exact"/>
        <w:ind w:left="873" w:right="971" w:firstLine="480"/>
        <w:rPr>
          <w:sz w:val="24"/>
          <w:lang w:eastAsia="zh-CN"/>
        </w:rPr>
      </w:pPr>
      <w:r>
        <w:rPr>
          <w:spacing w:val="-1"/>
          <w:sz w:val="24"/>
          <w:lang w:eastAsia="zh-CN"/>
        </w:rPr>
        <w:t>验收标准：成交供应商与采购人应严格按照《财政部关于进一步加强政府采购</w:t>
      </w:r>
      <w:r>
        <w:rPr>
          <w:spacing w:val="-8"/>
          <w:sz w:val="24"/>
          <w:lang w:eastAsia="zh-CN"/>
        </w:rPr>
        <w:t>需求和履约验收管理的指导意见》</w:t>
      </w:r>
      <w:r>
        <w:rPr>
          <w:sz w:val="24"/>
          <w:lang w:eastAsia="zh-CN"/>
        </w:rPr>
        <w:t>（财库〔2016〕205 号）及双方合同约定的要求进行验收。</w:t>
      </w:r>
    </w:p>
    <w:p>
      <w:pPr>
        <w:pStyle w:val="2"/>
        <w:spacing w:line="360" w:lineRule="exact"/>
        <w:ind w:left="1353"/>
        <w:rPr>
          <w:lang w:eastAsia="zh-CN"/>
        </w:rPr>
      </w:pPr>
      <w:r>
        <w:rPr>
          <w:lang w:eastAsia="zh-CN"/>
        </w:rPr>
        <w:t>9.报价要求</w:t>
      </w:r>
    </w:p>
    <w:p>
      <w:pPr>
        <w:pStyle w:val="2"/>
        <w:spacing w:line="360" w:lineRule="exact"/>
        <w:ind w:left="1108" w:right="1931" w:firstLine="244"/>
        <w:rPr>
          <w:lang w:eastAsia="zh-CN"/>
        </w:rPr>
      </w:pPr>
      <w:r>
        <w:rPr>
          <w:lang w:eastAsia="zh-CN"/>
        </w:rPr>
        <w:t>本项目报价按照清单单价限价进行</w:t>
      </w:r>
      <w:bookmarkStart w:id="47" w:name="三、清单"/>
      <w:bookmarkEnd w:id="47"/>
      <w:r>
        <w:rPr>
          <w:rFonts w:hint="eastAsia"/>
          <w:lang w:eastAsia="zh-CN"/>
        </w:rPr>
        <w:t>报价，报价超过限价属于无效报价。</w:t>
      </w:r>
    </w:p>
    <w:p>
      <w:pPr>
        <w:pStyle w:val="2"/>
        <w:spacing w:line="566" w:lineRule="auto"/>
        <w:ind w:left="1108" w:right="1931" w:firstLine="244"/>
        <w:rPr>
          <w:b/>
        </w:rPr>
      </w:pPr>
      <w:r>
        <w:rPr>
          <w:b/>
          <w:highlight w:val="none"/>
        </w:rPr>
        <w:t>三、</w:t>
      </w:r>
      <w:r>
        <w:rPr>
          <w:rFonts w:hint="eastAsia"/>
          <w:b/>
          <w:highlight w:val="none"/>
          <w:lang w:eastAsia="zh-CN"/>
        </w:rPr>
        <w:t>项目</w:t>
      </w:r>
      <w:r>
        <w:rPr>
          <w:b/>
          <w:highlight w:val="none"/>
        </w:rPr>
        <w:t>清单</w:t>
      </w:r>
    </w:p>
    <w:tbl>
      <w:tblPr>
        <w:tblStyle w:val="11"/>
        <w:tblW w:w="0" w:type="auto"/>
        <w:tblInd w:w="1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764"/>
        <w:gridCol w:w="1620"/>
        <w:gridCol w:w="2829"/>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36" w:type="dxa"/>
          </w:tcPr>
          <w:p>
            <w:pPr>
              <w:pStyle w:val="15"/>
              <w:spacing w:before="188"/>
              <w:ind w:left="207" w:right="198"/>
              <w:jc w:val="center"/>
              <w:rPr>
                <w:color w:val="auto"/>
                <w:sz w:val="24"/>
              </w:rPr>
            </w:pPr>
            <w:r>
              <w:rPr>
                <w:color w:val="auto"/>
                <w:sz w:val="24"/>
              </w:rPr>
              <w:t>序号</w:t>
            </w:r>
          </w:p>
        </w:tc>
        <w:tc>
          <w:tcPr>
            <w:tcW w:w="1764" w:type="dxa"/>
          </w:tcPr>
          <w:p>
            <w:pPr>
              <w:pStyle w:val="15"/>
              <w:spacing w:before="188"/>
              <w:ind w:left="140" w:right="133"/>
              <w:jc w:val="center"/>
              <w:rPr>
                <w:color w:val="auto"/>
                <w:sz w:val="24"/>
              </w:rPr>
            </w:pPr>
            <w:r>
              <w:rPr>
                <w:color w:val="auto"/>
                <w:sz w:val="24"/>
              </w:rPr>
              <w:t>产品名称</w:t>
            </w:r>
          </w:p>
        </w:tc>
        <w:tc>
          <w:tcPr>
            <w:tcW w:w="1620" w:type="dxa"/>
          </w:tcPr>
          <w:p>
            <w:pPr>
              <w:pStyle w:val="15"/>
              <w:spacing w:before="188"/>
              <w:ind w:left="308" w:right="301"/>
              <w:jc w:val="center"/>
              <w:rPr>
                <w:color w:val="auto"/>
                <w:sz w:val="24"/>
              </w:rPr>
            </w:pPr>
            <w:r>
              <w:rPr>
                <w:color w:val="auto"/>
                <w:sz w:val="24"/>
              </w:rPr>
              <w:t>规格型号</w:t>
            </w:r>
          </w:p>
        </w:tc>
        <w:tc>
          <w:tcPr>
            <w:tcW w:w="2829" w:type="dxa"/>
          </w:tcPr>
          <w:p>
            <w:pPr>
              <w:pStyle w:val="15"/>
              <w:spacing w:before="188"/>
              <w:ind w:left="647"/>
              <w:rPr>
                <w:color w:val="auto"/>
                <w:sz w:val="24"/>
              </w:rPr>
            </w:pPr>
            <w:r>
              <w:rPr>
                <w:color w:val="auto"/>
                <w:sz w:val="24"/>
              </w:rPr>
              <w:t>质量标准</w:t>
            </w:r>
          </w:p>
        </w:tc>
        <w:tc>
          <w:tcPr>
            <w:tcW w:w="1860" w:type="dxa"/>
          </w:tcPr>
          <w:p>
            <w:pPr>
              <w:pStyle w:val="15"/>
              <w:spacing w:before="32" w:line="242" w:lineRule="auto"/>
              <w:ind w:left="659" w:right="288" w:hanging="659"/>
              <w:jc w:val="center"/>
              <w:rPr>
                <w:color w:val="auto"/>
                <w:sz w:val="24"/>
              </w:rPr>
            </w:pPr>
            <w:r>
              <w:rPr>
                <w:color w:val="auto"/>
                <w:sz w:val="24"/>
              </w:rPr>
              <w:t>限价</w:t>
            </w:r>
          </w:p>
          <w:p>
            <w:pPr>
              <w:pStyle w:val="15"/>
              <w:spacing w:before="32" w:line="242" w:lineRule="auto"/>
              <w:ind w:left="659" w:right="288" w:hanging="360"/>
              <w:rPr>
                <w:color w:val="auto"/>
                <w:sz w:val="24"/>
              </w:rPr>
            </w:pPr>
            <w:r>
              <w:rPr>
                <w:color w:val="auto"/>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936" w:type="dxa"/>
          </w:tcPr>
          <w:p>
            <w:pPr>
              <w:pStyle w:val="15"/>
              <w:rPr>
                <w:b/>
                <w:color w:val="auto"/>
                <w:sz w:val="24"/>
              </w:rPr>
            </w:pPr>
          </w:p>
          <w:p>
            <w:pPr>
              <w:pStyle w:val="15"/>
              <w:spacing w:before="3"/>
              <w:rPr>
                <w:b/>
                <w:color w:val="auto"/>
                <w:sz w:val="35"/>
              </w:rPr>
            </w:pPr>
          </w:p>
          <w:p>
            <w:pPr>
              <w:pStyle w:val="15"/>
              <w:ind w:left="9"/>
              <w:jc w:val="center"/>
              <w:rPr>
                <w:color w:val="auto"/>
                <w:sz w:val="24"/>
              </w:rPr>
            </w:pPr>
            <w:r>
              <w:rPr>
                <w:color w:val="auto"/>
                <w:sz w:val="24"/>
              </w:rPr>
              <w:t>1</w:t>
            </w:r>
          </w:p>
        </w:tc>
        <w:tc>
          <w:tcPr>
            <w:tcW w:w="1764" w:type="dxa"/>
          </w:tcPr>
          <w:p>
            <w:pPr>
              <w:pStyle w:val="15"/>
              <w:rPr>
                <w:b/>
                <w:color w:val="auto"/>
                <w:sz w:val="24"/>
              </w:rPr>
            </w:pPr>
          </w:p>
          <w:p>
            <w:pPr>
              <w:pStyle w:val="15"/>
              <w:spacing w:before="1"/>
              <w:rPr>
                <w:b/>
                <w:color w:val="auto"/>
                <w:sz w:val="23"/>
              </w:rPr>
            </w:pPr>
          </w:p>
          <w:p>
            <w:pPr>
              <w:pStyle w:val="15"/>
              <w:spacing w:line="242" w:lineRule="auto"/>
              <w:ind w:left="640" w:right="271" w:hanging="360"/>
              <w:jc w:val="center"/>
              <w:rPr>
                <w:color w:val="auto"/>
                <w:sz w:val="24"/>
                <w:lang w:eastAsia="zh-CN"/>
              </w:rPr>
            </w:pPr>
            <w:r>
              <w:rPr>
                <w:color w:val="auto"/>
                <w:sz w:val="24"/>
              </w:rPr>
              <w:t>医用</w:t>
            </w:r>
            <w:r>
              <w:rPr>
                <w:rFonts w:hint="eastAsia"/>
                <w:color w:val="auto"/>
                <w:sz w:val="24"/>
                <w:lang w:eastAsia="zh-CN"/>
              </w:rPr>
              <w:t>液氧</w:t>
            </w:r>
          </w:p>
        </w:tc>
        <w:tc>
          <w:tcPr>
            <w:tcW w:w="1620" w:type="dxa"/>
          </w:tcPr>
          <w:p>
            <w:pPr>
              <w:pStyle w:val="15"/>
              <w:rPr>
                <w:b/>
                <w:color w:val="auto"/>
                <w:sz w:val="24"/>
              </w:rPr>
            </w:pPr>
          </w:p>
          <w:p>
            <w:pPr>
              <w:pStyle w:val="15"/>
              <w:spacing w:before="3"/>
              <w:rPr>
                <w:b/>
                <w:color w:val="auto"/>
                <w:sz w:val="35"/>
              </w:rPr>
            </w:pPr>
          </w:p>
          <w:p>
            <w:pPr>
              <w:pStyle w:val="15"/>
              <w:ind w:left="308" w:right="301"/>
              <w:jc w:val="center"/>
              <w:rPr>
                <w:color w:val="auto"/>
                <w:sz w:val="24"/>
              </w:rPr>
            </w:pPr>
            <w:r>
              <w:rPr>
                <w:color w:val="auto"/>
                <w:sz w:val="24"/>
              </w:rPr>
              <w:t>液态</w:t>
            </w:r>
          </w:p>
        </w:tc>
        <w:tc>
          <w:tcPr>
            <w:tcW w:w="2829" w:type="dxa"/>
          </w:tcPr>
          <w:p>
            <w:pPr>
              <w:pStyle w:val="15"/>
              <w:spacing w:before="135" w:line="242" w:lineRule="auto"/>
              <w:ind w:left="163" w:leftChars="74" w:right="156" w:firstLine="55" w:firstLineChars="23"/>
              <w:rPr>
                <w:color w:val="auto"/>
                <w:sz w:val="24"/>
                <w:lang w:eastAsia="zh-CN"/>
              </w:rPr>
            </w:pPr>
            <w:r>
              <w:rPr>
                <w:color w:val="auto"/>
                <w:sz w:val="24"/>
                <w:lang w:eastAsia="zh-CN"/>
              </w:rPr>
              <w:t>符合《中国药典》2020 年版二部“氧”质量标准， 含 O2 不得少于99.5%。</w:t>
            </w:r>
          </w:p>
        </w:tc>
        <w:tc>
          <w:tcPr>
            <w:tcW w:w="1860" w:type="dxa"/>
          </w:tcPr>
          <w:p>
            <w:pPr>
              <w:pStyle w:val="15"/>
              <w:rPr>
                <w:b/>
                <w:color w:val="auto"/>
                <w:sz w:val="24"/>
                <w:lang w:eastAsia="zh-CN"/>
              </w:rPr>
            </w:pPr>
          </w:p>
          <w:p>
            <w:pPr>
              <w:pStyle w:val="15"/>
              <w:spacing w:before="1"/>
              <w:rPr>
                <w:b/>
                <w:color w:val="auto"/>
                <w:sz w:val="23"/>
                <w:lang w:eastAsia="zh-CN"/>
              </w:rPr>
            </w:pPr>
          </w:p>
          <w:p>
            <w:pPr>
              <w:pStyle w:val="15"/>
              <w:ind w:left="278" w:right="271"/>
              <w:jc w:val="center"/>
              <w:rPr>
                <w:color w:val="auto"/>
                <w:sz w:val="24"/>
              </w:rPr>
            </w:pPr>
            <w:r>
              <w:rPr>
                <w:rFonts w:hint="eastAsia"/>
                <w:color w:val="auto"/>
                <w:sz w:val="24"/>
                <w:lang w:eastAsia="zh-CN"/>
              </w:rPr>
              <w:t>1401</w:t>
            </w:r>
            <w:r>
              <w:rPr>
                <w:color w:val="auto"/>
                <w:sz w:val="24"/>
              </w:rPr>
              <w:t>元/m³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936" w:type="dxa"/>
          </w:tcPr>
          <w:p>
            <w:pPr>
              <w:pStyle w:val="15"/>
              <w:rPr>
                <w:b/>
                <w:color w:val="auto"/>
                <w:sz w:val="24"/>
              </w:rPr>
            </w:pPr>
          </w:p>
          <w:p>
            <w:pPr>
              <w:pStyle w:val="15"/>
              <w:spacing w:before="9"/>
              <w:rPr>
                <w:b/>
                <w:color w:val="auto"/>
                <w:sz w:val="24"/>
              </w:rPr>
            </w:pPr>
          </w:p>
          <w:p>
            <w:pPr>
              <w:pStyle w:val="15"/>
              <w:ind w:left="9"/>
              <w:jc w:val="center"/>
              <w:rPr>
                <w:color w:val="auto"/>
                <w:sz w:val="24"/>
              </w:rPr>
            </w:pPr>
            <w:r>
              <w:rPr>
                <w:color w:val="auto"/>
                <w:sz w:val="24"/>
              </w:rPr>
              <w:t>2</w:t>
            </w:r>
          </w:p>
        </w:tc>
        <w:tc>
          <w:tcPr>
            <w:tcW w:w="1764" w:type="dxa"/>
          </w:tcPr>
          <w:p>
            <w:pPr>
              <w:pStyle w:val="15"/>
              <w:rPr>
                <w:b/>
                <w:color w:val="auto"/>
                <w:sz w:val="24"/>
              </w:rPr>
            </w:pPr>
          </w:p>
          <w:p>
            <w:pPr>
              <w:pStyle w:val="15"/>
              <w:spacing w:before="161" w:line="242" w:lineRule="auto"/>
              <w:ind w:left="640" w:right="271" w:hanging="360"/>
              <w:jc w:val="center"/>
              <w:rPr>
                <w:color w:val="auto"/>
                <w:sz w:val="24"/>
              </w:rPr>
            </w:pPr>
            <w:r>
              <w:rPr>
                <w:color w:val="auto"/>
                <w:sz w:val="24"/>
              </w:rPr>
              <w:t>医用氧</w:t>
            </w:r>
          </w:p>
          <w:p>
            <w:pPr>
              <w:pStyle w:val="15"/>
              <w:spacing w:before="161" w:line="242" w:lineRule="auto"/>
              <w:ind w:left="640" w:right="271" w:hanging="360"/>
              <w:jc w:val="center"/>
              <w:rPr>
                <w:color w:val="auto"/>
                <w:sz w:val="24"/>
              </w:rPr>
            </w:pPr>
            <w:r>
              <w:rPr>
                <w:color w:val="auto"/>
                <w:sz w:val="24"/>
              </w:rPr>
              <w:t>（瓶装）</w:t>
            </w:r>
          </w:p>
        </w:tc>
        <w:tc>
          <w:tcPr>
            <w:tcW w:w="1620" w:type="dxa"/>
          </w:tcPr>
          <w:p>
            <w:pPr>
              <w:pStyle w:val="15"/>
              <w:rPr>
                <w:b/>
                <w:color w:val="auto"/>
                <w:sz w:val="24"/>
              </w:rPr>
            </w:pPr>
          </w:p>
          <w:p>
            <w:pPr>
              <w:pStyle w:val="15"/>
              <w:spacing w:before="9"/>
              <w:rPr>
                <w:b/>
                <w:color w:val="auto"/>
                <w:sz w:val="24"/>
              </w:rPr>
            </w:pPr>
          </w:p>
          <w:p>
            <w:pPr>
              <w:pStyle w:val="15"/>
              <w:ind w:left="308" w:right="301"/>
              <w:jc w:val="center"/>
              <w:rPr>
                <w:color w:val="auto"/>
                <w:sz w:val="24"/>
              </w:rPr>
            </w:pPr>
            <w:r>
              <w:rPr>
                <w:color w:val="auto"/>
                <w:sz w:val="24"/>
              </w:rPr>
              <w:t>40L</w:t>
            </w:r>
          </w:p>
        </w:tc>
        <w:tc>
          <w:tcPr>
            <w:tcW w:w="2829" w:type="dxa"/>
          </w:tcPr>
          <w:p>
            <w:pPr>
              <w:pStyle w:val="15"/>
              <w:spacing w:before="3" w:line="242" w:lineRule="auto"/>
              <w:ind w:left="163" w:leftChars="74" w:right="156" w:firstLine="53" w:firstLineChars="23"/>
              <w:rPr>
                <w:color w:val="auto"/>
                <w:sz w:val="24"/>
                <w:lang w:eastAsia="zh-CN"/>
              </w:rPr>
            </w:pPr>
            <w:r>
              <w:rPr>
                <w:color w:val="auto"/>
                <w:spacing w:val="-3"/>
                <w:sz w:val="24"/>
                <w:lang w:eastAsia="zh-CN"/>
              </w:rPr>
              <w:t>符合《中国药典》</w:t>
            </w:r>
            <w:r>
              <w:rPr>
                <w:color w:val="auto"/>
                <w:sz w:val="24"/>
                <w:lang w:eastAsia="zh-CN"/>
              </w:rPr>
              <w:t>2020</w:t>
            </w:r>
            <w:r>
              <w:rPr>
                <w:color w:val="auto"/>
                <w:spacing w:val="-12"/>
                <w:sz w:val="24"/>
                <w:lang w:eastAsia="zh-CN"/>
              </w:rPr>
              <w:t xml:space="preserve"> 年版二部</w:t>
            </w:r>
            <w:r>
              <w:rPr>
                <w:color w:val="auto"/>
                <w:spacing w:val="-3"/>
                <w:sz w:val="24"/>
                <w:lang w:eastAsia="zh-CN"/>
              </w:rPr>
              <w:t xml:space="preserve">“氧”质量标准， </w:t>
            </w:r>
            <w:r>
              <w:rPr>
                <w:color w:val="auto"/>
                <w:spacing w:val="-30"/>
                <w:sz w:val="24"/>
                <w:lang w:eastAsia="zh-CN"/>
              </w:rPr>
              <w:t xml:space="preserve">含 </w:t>
            </w:r>
            <w:r>
              <w:rPr>
                <w:color w:val="auto"/>
                <w:sz w:val="24"/>
                <w:lang w:eastAsia="zh-CN"/>
              </w:rPr>
              <w:t>O2</w:t>
            </w:r>
            <w:r>
              <w:rPr>
                <w:color w:val="auto"/>
                <w:spacing w:val="-12"/>
                <w:sz w:val="24"/>
                <w:lang w:eastAsia="zh-CN"/>
              </w:rPr>
              <w:t xml:space="preserve"> 不得少于</w:t>
            </w:r>
          </w:p>
          <w:p>
            <w:pPr>
              <w:pStyle w:val="15"/>
              <w:spacing w:before="1" w:line="290" w:lineRule="exact"/>
              <w:ind w:left="163" w:leftChars="74" w:right="156" w:firstLine="55" w:firstLineChars="23"/>
              <w:rPr>
                <w:color w:val="auto"/>
                <w:sz w:val="24"/>
              </w:rPr>
            </w:pPr>
            <w:r>
              <w:rPr>
                <w:color w:val="auto"/>
                <w:sz w:val="24"/>
              </w:rPr>
              <w:t>99.5%。</w:t>
            </w:r>
          </w:p>
        </w:tc>
        <w:tc>
          <w:tcPr>
            <w:tcW w:w="1860" w:type="dxa"/>
          </w:tcPr>
          <w:p>
            <w:pPr>
              <w:pStyle w:val="15"/>
              <w:rPr>
                <w:b/>
                <w:color w:val="auto"/>
                <w:sz w:val="24"/>
              </w:rPr>
            </w:pPr>
          </w:p>
          <w:p>
            <w:pPr>
              <w:pStyle w:val="15"/>
              <w:spacing w:before="161"/>
              <w:ind w:left="278" w:right="271"/>
              <w:jc w:val="center"/>
              <w:rPr>
                <w:color w:val="auto"/>
                <w:sz w:val="24"/>
              </w:rPr>
            </w:pPr>
            <w:r>
              <w:rPr>
                <w:rFonts w:hint="eastAsia"/>
                <w:color w:val="auto"/>
                <w:sz w:val="24"/>
                <w:lang w:eastAsia="zh-CN"/>
              </w:rPr>
              <w:t>38</w:t>
            </w:r>
            <w:r>
              <w:rPr>
                <w:color w:val="auto"/>
                <w:sz w:val="24"/>
              </w:rPr>
              <w:t>元/瓶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36" w:type="dxa"/>
          </w:tcPr>
          <w:p>
            <w:pPr>
              <w:pStyle w:val="15"/>
              <w:rPr>
                <w:b/>
                <w:color w:val="auto"/>
                <w:sz w:val="24"/>
              </w:rPr>
            </w:pPr>
          </w:p>
          <w:p>
            <w:pPr>
              <w:pStyle w:val="15"/>
              <w:spacing w:before="213"/>
              <w:ind w:left="9"/>
              <w:jc w:val="center"/>
              <w:rPr>
                <w:color w:val="auto"/>
                <w:sz w:val="24"/>
              </w:rPr>
            </w:pPr>
            <w:r>
              <w:rPr>
                <w:color w:val="auto"/>
                <w:sz w:val="24"/>
              </w:rPr>
              <w:t>3</w:t>
            </w:r>
          </w:p>
        </w:tc>
        <w:tc>
          <w:tcPr>
            <w:tcW w:w="1764" w:type="dxa"/>
          </w:tcPr>
          <w:p>
            <w:pPr>
              <w:pStyle w:val="15"/>
              <w:spacing w:before="8"/>
              <w:rPr>
                <w:b/>
                <w:color w:val="auto"/>
                <w:sz w:val="28"/>
              </w:rPr>
            </w:pPr>
          </w:p>
          <w:p>
            <w:pPr>
              <w:pStyle w:val="15"/>
              <w:ind w:left="140" w:right="133"/>
              <w:jc w:val="center"/>
              <w:rPr>
                <w:color w:val="auto"/>
                <w:sz w:val="24"/>
              </w:rPr>
            </w:pPr>
            <w:r>
              <w:rPr>
                <w:color w:val="auto"/>
                <w:sz w:val="24"/>
              </w:rPr>
              <w:t>二氧化碳</w:t>
            </w:r>
          </w:p>
          <w:p>
            <w:pPr>
              <w:pStyle w:val="15"/>
              <w:spacing w:before="2"/>
              <w:ind w:left="140" w:right="133"/>
              <w:jc w:val="center"/>
              <w:rPr>
                <w:color w:val="auto"/>
                <w:sz w:val="24"/>
              </w:rPr>
            </w:pPr>
            <w:r>
              <w:rPr>
                <w:color w:val="auto"/>
                <w:sz w:val="24"/>
              </w:rPr>
              <w:t>（瓶装）</w:t>
            </w:r>
          </w:p>
        </w:tc>
        <w:tc>
          <w:tcPr>
            <w:tcW w:w="1620" w:type="dxa"/>
          </w:tcPr>
          <w:p>
            <w:pPr>
              <w:pStyle w:val="15"/>
              <w:rPr>
                <w:b/>
                <w:color w:val="auto"/>
                <w:sz w:val="24"/>
              </w:rPr>
            </w:pPr>
          </w:p>
          <w:p>
            <w:pPr>
              <w:pStyle w:val="15"/>
              <w:spacing w:before="213"/>
              <w:ind w:left="308" w:right="301"/>
              <w:jc w:val="center"/>
              <w:rPr>
                <w:color w:val="auto"/>
                <w:sz w:val="24"/>
              </w:rPr>
            </w:pPr>
            <w:r>
              <w:rPr>
                <w:color w:val="auto"/>
                <w:sz w:val="24"/>
              </w:rPr>
              <w:t>40L</w:t>
            </w:r>
          </w:p>
        </w:tc>
        <w:tc>
          <w:tcPr>
            <w:tcW w:w="2829" w:type="dxa"/>
          </w:tcPr>
          <w:p>
            <w:pPr>
              <w:pStyle w:val="15"/>
              <w:spacing w:before="55" w:line="242" w:lineRule="auto"/>
              <w:ind w:left="163" w:leftChars="74" w:right="156" w:firstLine="53" w:firstLineChars="23"/>
              <w:rPr>
                <w:color w:val="auto"/>
                <w:sz w:val="24"/>
                <w:lang w:eastAsia="zh-CN"/>
              </w:rPr>
            </w:pPr>
            <w:r>
              <w:rPr>
                <w:color w:val="auto"/>
                <w:spacing w:val="-3"/>
                <w:sz w:val="24"/>
                <w:lang w:eastAsia="zh-CN"/>
              </w:rPr>
              <w:t>符合食品级二氧化</w:t>
            </w:r>
            <w:r>
              <w:rPr>
                <w:color w:val="auto"/>
                <w:sz w:val="24"/>
                <w:lang w:eastAsia="zh-CN"/>
              </w:rPr>
              <w:t>碳 GB</w:t>
            </w:r>
            <w:r>
              <w:rPr>
                <w:color w:val="auto"/>
                <w:spacing w:val="-60"/>
                <w:sz w:val="24"/>
                <w:lang w:eastAsia="zh-CN"/>
              </w:rPr>
              <w:t xml:space="preserve"> </w:t>
            </w:r>
            <w:r>
              <w:rPr>
                <w:color w:val="auto"/>
                <w:sz w:val="24"/>
                <w:lang w:eastAsia="zh-CN"/>
              </w:rPr>
              <w:t>1886.228-2016，纯度≥99.9%。</w:t>
            </w:r>
          </w:p>
        </w:tc>
        <w:tc>
          <w:tcPr>
            <w:tcW w:w="1860" w:type="dxa"/>
          </w:tcPr>
          <w:p>
            <w:pPr>
              <w:pStyle w:val="15"/>
              <w:rPr>
                <w:b/>
                <w:color w:val="auto"/>
                <w:sz w:val="24"/>
                <w:lang w:eastAsia="zh-CN"/>
              </w:rPr>
            </w:pPr>
          </w:p>
          <w:p>
            <w:pPr>
              <w:pStyle w:val="15"/>
              <w:spacing w:before="213"/>
              <w:ind w:left="278" w:right="271"/>
              <w:jc w:val="center"/>
              <w:rPr>
                <w:color w:val="auto"/>
                <w:sz w:val="24"/>
              </w:rPr>
            </w:pPr>
            <w:r>
              <w:rPr>
                <w:rFonts w:hint="eastAsia"/>
                <w:color w:val="auto"/>
                <w:sz w:val="24"/>
                <w:lang w:eastAsia="zh-CN"/>
              </w:rPr>
              <w:t>171</w:t>
            </w:r>
            <w:r>
              <w:rPr>
                <w:color w:val="auto"/>
                <w:sz w:val="24"/>
              </w:rPr>
              <w:t>元/瓶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936" w:type="dxa"/>
          </w:tcPr>
          <w:p>
            <w:pPr>
              <w:pStyle w:val="15"/>
              <w:spacing w:before="5"/>
              <w:rPr>
                <w:b/>
                <w:color w:val="auto"/>
                <w:sz w:val="34"/>
              </w:rPr>
            </w:pPr>
          </w:p>
          <w:p>
            <w:pPr>
              <w:pStyle w:val="15"/>
              <w:ind w:left="9"/>
              <w:jc w:val="center"/>
              <w:rPr>
                <w:color w:val="auto"/>
                <w:sz w:val="24"/>
              </w:rPr>
            </w:pPr>
            <w:r>
              <w:rPr>
                <w:color w:val="auto"/>
                <w:sz w:val="24"/>
              </w:rPr>
              <w:t>4</w:t>
            </w:r>
          </w:p>
        </w:tc>
        <w:tc>
          <w:tcPr>
            <w:tcW w:w="1764" w:type="dxa"/>
          </w:tcPr>
          <w:p>
            <w:pPr>
              <w:pStyle w:val="15"/>
              <w:spacing w:before="5"/>
              <w:rPr>
                <w:b/>
                <w:color w:val="auto"/>
                <w:sz w:val="34"/>
              </w:rPr>
            </w:pPr>
          </w:p>
          <w:p>
            <w:pPr>
              <w:pStyle w:val="15"/>
              <w:ind w:left="140" w:right="133"/>
              <w:jc w:val="center"/>
              <w:rPr>
                <w:color w:val="auto"/>
                <w:sz w:val="24"/>
              </w:rPr>
            </w:pPr>
            <w:r>
              <w:rPr>
                <w:color w:val="auto"/>
                <w:sz w:val="24"/>
              </w:rPr>
              <w:t>液氮（散装）</w:t>
            </w:r>
          </w:p>
        </w:tc>
        <w:tc>
          <w:tcPr>
            <w:tcW w:w="1620" w:type="dxa"/>
          </w:tcPr>
          <w:p>
            <w:pPr>
              <w:pStyle w:val="15"/>
              <w:spacing w:before="5"/>
              <w:rPr>
                <w:b/>
                <w:color w:val="auto"/>
                <w:sz w:val="34"/>
              </w:rPr>
            </w:pPr>
          </w:p>
          <w:p>
            <w:pPr>
              <w:pStyle w:val="15"/>
              <w:ind w:left="308" w:right="301"/>
              <w:jc w:val="center"/>
              <w:rPr>
                <w:color w:val="auto"/>
                <w:sz w:val="24"/>
                <w:lang w:eastAsia="zh-CN"/>
              </w:rPr>
            </w:pPr>
            <w:r>
              <w:rPr>
                <w:rFonts w:hint="eastAsia"/>
                <w:color w:val="auto"/>
                <w:sz w:val="24"/>
                <w:lang w:eastAsia="zh-CN"/>
              </w:rPr>
              <w:t>10L/桶</w:t>
            </w:r>
          </w:p>
        </w:tc>
        <w:tc>
          <w:tcPr>
            <w:tcW w:w="2829" w:type="dxa"/>
          </w:tcPr>
          <w:p>
            <w:pPr>
              <w:pStyle w:val="15"/>
              <w:spacing w:before="129" w:line="242" w:lineRule="auto"/>
              <w:ind w:left="163" w:leftChars="74" w:right="336" w:firstLine="55" w:firstLineChars="23"/>
              <w:rPr>
                <w:color w:val="auto"/>
                <w:sz w:val="24"/>
                <w:lang w:eastAsia="zh-CN"/>
              </w:rPr>
            </w:pPr>
            <w:r>
              <w:rPr>
                <w:color w:val="auto"/>
                <w:sz w:val="24"/>
                <w:lang w:eastAsia="zh-CN"/>
              </w:rPr>
              <w:t>符合国家标准GB/T8979-2008</w:t>
            </w:r>
          </w:p>
          <w:p>
            <w:pPr>
              <w:pStyle w:val="15"/>
              <w:spacing w:before="3"/>
              <w:ind w:left="163" w:leftChars="74" w:firstLine="55" w:firstLineChars="23"/>
              <w:rPr>
                <w:color w:val="auto"/>
                <w:sz w:val="24"/>
                <w:lang w:eastAsia="zh-CN"/>
              </w:rPr>
            </w:pPr>
            <w:r>
              <w:rPr>
                <w:color w:val="auto"/>
                <w:sz w:val="24"/>
                <w:lang w:eastAsia="zh-CN"/>
              </w:rPr>
              <w:t>纯度≥99.99%</w:t>
            </w:r>
          </w:p>
        </w:tc>
        <w:tc>
          <w:tcPr>
            <w:tcW w:w="1860" w:type="dxa"/>
          </w:tcPr>
          <w:p>
            <w:pPr>
              <w:pStyle w:val="15"/>
              <w:spacing w:before="5"/>
              <w:rPr>
                <w:b/>
                <w:color w:val="auto"/>
                <w:sz w:val="34"/>
                <w:lang w:eastAsia="zh-CN"/>
              </w:rPr>
            </w:pPr>
          </w:p>
          <w:p>
            <w:pPr>
              <w:pStyle w:val="15"/>
              <w:ind w:left="278" w:right="271"/>
              <w:jc w:val="center"/>
              <w:rPr>
                <w:color w:val="auto"/>
                <w:sz w:val="24"/>
              </w:rPr>
            </w:pPr>
            <w:r>
              <w:rPr>
                <w:rFonts w:hint="eastAsia"/>
                <w:color w:val="auto"/>
                <w:sz w:val="24"/>
                <w:lang w:eastAsia="zh-CN"/>
              </w:rPr>
              <w:t>17</w:t>
            </w:r>
            <w:r>
              <w:rPr>
                <w:color w:val="auto"/>
                <w:sz w:val="24"/>
              </w:rPr>
              <w:t>元/</w:t>
            </w:r>
            <w:r>
              <w:rPr>
                <w:rFonts w:hint="eastAsia"/>
                <w:color w:val="auto"/>
                <w:sz w:val="24"/>
                <w:lang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936" w:type="dxa"/>
          </w:tcPr>
          <w:p>
            <w:pPr>
              <w:pStyle w:val="15"/>
              <w:rPr>
                <w:b/>
                <w:color w:val="auto"/>
                <w:sz w:val="24"/>
              </w:rPr>
            </w:pPr>
          </w:p>
          <w:p>
            <w:pPr>
              <w:pStyle w:val="15"/>
              <w:spacing w:before="7"/>
              <w:rPr>
                <w:b/>
                <w:color w:val="auto"/>
                <w:sz w:val="30"/>
              </w:rPr>
            </w:pPr>
          </w:p>
          <w:p>
            <w:pPr>
              <w:pStyle w:val="15"/>
              <w:ind w:left="407"/>
              <w:rPr>
                <w:color w:val="auto"/>
                <w:sz w:val="24"/>
                <w:lang w:eastAsia="zh-CN"/>
              </w:rPr>
            </w:pPr>
            <w:r>
              <w:rPr>
                <w:rFonts w:hint="eastAsia"/>
                <w:color w:val="auto"/>
                <w:sz w:val="24"/>
                <w:lang w:eastAsia="zh-CN"/>
              </w:rPr>
              <w:t>5</w:t>
            </w:r>
          </w:p>
        </w:tc>
        <w:tc>
          <w:tcPr>
            <w:tcW w:w="1764" w:type="dxa"/>
          </w:tcPr>
          <w:p>
            <w:pPr>
              <w:pStyle w:val="15"/>
              <w:rPr>
                <w:b/>
                <w:color w:val="auto"/>
                <w:sz w:val="24"/>
              </w:rPr>
            </w:pPr>
          </w:p>
          <w:p>
            <w:pPr>
              <w:pStyle w:val="15"/>
              <w:spacing w:before="5"/>
              <w:rPr>
                <w:b/>
                <w:color w:val="auto"/>
                <w:sz w:val="18"/>
              </w:rPr>
            </w:pPr>
          </w:p>
          <w:p>
            <w:pPr>
              <w:pStyle w:val="15"/>
              <w:spacing w:line="242" w:lineRule="auto"/>
              <w:ind w:left="640" w:right="271" w:hanging="360"/>
              <w:jc w:val="center"/>
              <w:rPr>
                <w:color w:val="auto"/>
                <w:sz w:val="24"/>
              </w:rPr>
            </w:pPr>
            <w:r>
              <w:rPr>
                <w:color w:val="auto"/>
                <w:sz w:val="24"/>
              </w:rPr>
              <w:t>医用氧</w:t>
            </w:r>
          </w:p>
          <w:p>
            <w:pPr>
              <w:pStyle w:val="15"/>
              <w:spacing w:line="242" w:lineRule="auto"/>
              <w:ind w:left="640" w:right="271" w:hanging="360"/>
              <w:jc w:val="center"/>
              <w:rPr>
                <w:color w:val="auto"/>
                <w:sz w:val="24"/>
              </w:rPr>
            </w:pPr>
            <w:r>
              <w:rPr>
                <w:color w:val="auto"/>
                <w:sz w:val="24"/>
              </w:rPr>
              <w:t>（瓶装）</w:t>
            </w:r>
          </w:p>
        </w:tc>
        <w:tc>
          <w:tcPr>
            <w:tcW w:w="1620" w:type="dxa"/>
          </w:tcPr>
          <w:p>
            <w:pPr>
              <w:pStyle w:val="15"/>
              <w:rPr>
                <w:b/>
                <w:color w:val="auto"/>
                <w:sz w:val="24"/>
              </w:rPr>
            </w:pPr>
          </w:p>
          <w:p>
            <w:pPr>
              <w:pStyle w:val="15"/>
              <w:spacing w:before="7"/>
              <w:rPr>
                <w:b/>
                <w:color w:val="auto"/>
                <w:sz w:val="30"/>
              </w:rPr>
            </w:pPr>
          </w:p>
          <w:p>
            <w:pPr>
              <w:pStyle w:val="15"/>
              <w:ind w:left="628"/>
              <w:rPr>
                <w:color w:val="auto"/>
                <w:sz w:val="24"/>
              </w:rPr>
            </w:pPr>
            <w:r>
              <w:rPr>
                <w:color w:val="auto"/>
                <w:sz w:val="24"/>
              </w:rPr>
              <w:t>10L</w:t>
            </w:r>
          </w:p>
        </w:tc>
        <w:tc>
          <w:tcPr>
            <w:tcW w:w="2829" w:type="dxa"/>
          </w:tcPr>
          <w:p>
            <w:pPr>
              <w:pStyle w:val="15"/>
              <w:spacing w:before="77" w:line="242" w:lineRule="auto"/>
              <w:ind w:left="163" w:leftChars="74" w:right="156" w:firstLine="55" w:firstLineChars="23"/>
              <w:rPr>
                <w:color w:val="auto"/>
                <w:sz w:val="24"/>
                <w:lang w:eastAsia="zh-CN"/>
              </w:rPr>
            </w:pPr>
            <w:r>
              <w:rPr>
                <w:color w:val="auto"/>
                <w:sz w:val="24"/>
                <w:lang w:eastAsia="zh-CN"/>
              </w:rPr>
              <w:t>符合《中国药典》2020 年版二部“氧”质量标准， 含 O2 不得少于99.5%</w:t>
            </w:r>
          </w:p>
        </w:tc>
        <w:tc>
          <w:tcPr>
            <w:tcW w:w="1860" w:type="dxa"/>
          </w:tcPr>
          <w:p>
            <w:pPr>
              <w:pStyle w:val="15"/>
              <w:spacing w:before="7"/>
              <w:rPr>
                <w:b/>
                <w:color w:val="auto"/>
                <w:sz w:val="30"/>
                <w:lang w:eastAsia="zh-CN"/>
              </w:rPr>
            </w:pPr>
          </w:p>
          <w:p>
            <w:pPr>
              <w:pStyle w:val="15"/>
              <w:ind w:left="278" w:right="271"/>
              <w:jc w:val="center"/>
              <w:rPr>
                <w:color w:val="auto"/>
                <w:sz w:val="24"/>
              </w:rPr>
            </w:pPr>
            <w:r>
              <w:rPr>
                <w:rFonts w:hint="eastAsia"/>
                <w:color w:val="auto"/>
                <w:sz w:val="24"/>
                <w:lang w:eastAsia="zh-CN"/>
              </w:rPr>
              <w:t>21</w:t>
            </w:r>
            <w:r>
              <w:rPr>
                <w:color w:val="auto"/>
                <w:sz w:val="24"/>
              </w:rPr>
              <w:t>元/瓶</w:t>
            </w:r>
          </w:p>
        </w:tc>
      </w:tr>
    </w:tbl>
    <w:p>
      <w:pPr>
        <w:pStyle w:val="2"/>
        <w:spacing w:before="5"/>
        <w:rPr>
          <w:b/>
          <w:color w:val="auto"/>
          <w:sz w:val="5"/>
        </w:rPr>
      </w:pPr>
    </w:p>
    <w:p>
      <w:pPr>
        <w:pStyle w:val="2"/>
        <w:spacing w:before="4"/>
        <w:rPr>
          <w:b/>
          <w:color w:val="auto"/>
          <w:sz w:val="15"/>
        </w:rPr>
      </w:pPr>
    </w:p>
    <w:p>
      <w:pPr>
        <w:pStyle w:val="7"/>
        <w:spacing w:before="66" w:line="360" w:lineRule="exact"/>
        <w:ind w:left="1108"/>
      </w:pPr>
      <w:bookmarkStart w:id="48" w:name="四、技术、服务要求"/>
      <w:bookmarkEnd w:id="48"/>
      <w:r>
        <w:t>四、技术、服务要求</w:t>
      </w:r>
    </w:p>
    <w:p>
      <w:pPr>
        <w:pStyle w:val="7"/>
        <w:spacing w:line="360" w:lineRule="exact"/>
      </w:pPr>
      <w:r>
        <w:t>（一）医用气体标准</w:t>
      </w:r>
    </w:p>
    <w:p>
      <w:pPr>
        <w:pStyle w:val="2"/>
        <w:spacing w:line="360" w:lineRule="exact"/>
        <w:ind w:left="873" w:right="892" w:firstLine="480"/>
        <w:jc w:val="both"/>
        <w:rPr>
          <w:lang w:eastAsia="zh-CN"/>
        </w:rPr>
      </w:pPr>
      <w:r>
        <w:rPr>
          <w:lang w:eastAsia="zh-CN"/>
        </w:rPr>
        <w:t>本项目所采购产品的生产、销售、充装必须满足国家现行强制标准和相关法律规定的要求，货物必须符合或优于国家（行业）标准，以及本项目的质量要求和技术指标与出厂标准的最高标准，采购人有权到供应商生产地负责检查货物质量。</w:t>
      </w:r>
    </w:p>
    <w:p>
      <w:pPr>
        <w:pStyle w:val="7"/>
        <w:spacing w:before="120" w:line="360" w:lineRule="exact"/>
      </w:pPr>
      <w:r>
        <w:t>（二）具体要求</w:t>
      </w:r>
    </w:p>
    <w:p>
      <w:pPr>
        <w:pStyle w:val="14"/>
        <w:numPr>
          <w:ilvl w:val="0"/>
          <w:numId w:val="25"/>
        </w:numPr>
        <w:tabs>
          <w:tab w:val="left" w:pos="1596"/>
        </w:tabs>
        <w:spacing w:line="360" w:lineRule="exact"/>
        <w:ind w:right="892" w:firstLine="480"/>
        <w:rPr>
          <w:sz w:val="24"/>
          <w:lang w:eastAsia="zh-CN"/>
        </w:rPr>
      </w:pPr>
      <w:r>
        <w:rPr>
          <w:sz w:val="24"/>
          <w:lang w:eastAsia="zh-CN"/>
        </w:rPr>
        <w:t>服务范围：医用</w:t>
      </w:r>
      <w:r>
        <w:rPr>
          <w:rFonts w:hint="eastAsia"/>
          <w:sz w:val="24"/>
          <w:lang w:eastAsia="zh-CN"/>
        </w:rPr>
        <w:t>气体</w:t>
      </w:r>
      <w:r>
        <w:rPr>
          <w:sz w:val="24"/>
          <w:lang w:eastAsia="zh-CN"/>
        </w:rPr>
        <w:t>供应及配套设施管理，并符合相关国家、行业标准及规范要求。</w:t>
      </w:r>
    </w:p>
    <w:p>
      <w:pPr>
        <w:pStyle w:val="14"/>
        <w:numPr>
          <w:ilvl w:val="0"/>
          <w:numId w:val="25"/>
        </w:numPr>
        <w:tabs>
          <w:tab w:val="left" w:pos="1595"/>
        </w:tabs>
        <w:spacing w:before="125" w:line="360" w:lineRule="exact"/>
        <w:ind w:left="1594" w:hanging="242"/>
        <w:rPr>
          <w:sz w:val="24"/>
        </w:rPr>
      </w:pPr>
      <w:r>
        <w:rPr>
          <w:sz w:val="24"/>
        </w:rPr>
        <w:t>服务内容：</w:t>
      </w:r>
    </w:p>
    <w:p>
      <w:pPr>
        <w:pStyle w:val="14"/>
        <w:numPr>
          <w:ilvl w:val="1"/>
          <w:numId w:val="25"/>
        </w:numPr>
        <w:tabs>
          <w:tab w:val="left" w:pos="1839"/>
        </w:tabs>
        <w:spacing w:line="360" w:lineRule="exact"/>
        <w:ind w:right="890" w:firstLine="480"/>
        <w:jc w:val="both"/>
        <w:rPr>
          <w:sz w:val="24"/>
          <w:lang w:eastAsia="zh-CN"/>
        </w:rPr>
      </w:pPr>
      <w:r>
        <w:rPr>
          <w:spacing w:val="4"/>
          <w:sz w:val="24"/>
          <w:lang w:eastAsia="zh-CN"/>
        </w:rPr>
        <w:t>成交供应商负责安全阀（</w:t>
      </w:r>
      <w:r>
        <w:rPr>
          <w:spacing w:val="5"/>
          <w:sz w:val="24"/>
          <w:lang w:eastAsia="zh-CN"/>
        </w:rPr>
        <w:t>一年一检</w:t>
      </w:r>
      <w:r>
        <w:rPr>
          <w:spacing w:val="-113"/>
          <w:sz w:val="24"/>
          <w:lang w:eastAsia="zh-CN"/>
        </w:rPr>
        <w:t>）</w:t>
      </w:r>
      <w:r>
        <w:rPr>
          <w:spacing w:val="4"/>
          <w:sz w:val="24"/>
          <w:lang w:eastAsia="zh-CN"/>
        </w:rPr>
        <w:t>、压力表（半年一检</w:t>
      </w:r>
      <w:r>
        <w:rPr>
          <w:spacing w:val="7"/>
          <w:sz w:val="24"/>
          <w:lang w:eastAsia="zh-CN"/>
        </w:rPr>
        <w:t>）</w:t>
      </w:r>
      <w:r>
        <w:rPr>
          <w:spacing w:val="3"/>
          <w:sz w:val="24"/>
          <w:lang w:eastAsia="zh-CN"/>
        </w:rPr>
        <w:t>的定期检定，保</w:t>
      </w:r>
      <w:r>
        <w:rPr>
          <w:sz w:val="24"/>
          <w:lang w:eastAsia="zh-CN"/>
        </w:rPr>
        <w:t>证安全附件均在有效期内使用，且安全附件进行检定时不得影响或停止设备运行并及时提供国家法定检定部门的检验检测报告原件一份，交采购人存档，定检费由供应商</w:t>
      </w:r>
      <w:r>
        <w:rPr>
          <w:spacing w:val="-5"/>
          <w:sz w:val="24"/>
          <w:lang w:eastAsia="zh-CN"/>
        </w:rPr>
        <w:t>负责，采购人自备安全阀、压力表备件；</w:t>
      </w:r>
    </w:p>
    <w:p>
      <w:pPr>
        <w:pStyle w:val="14"/>
        <w:numPr>
          <w:ilvl w:val="1"/>
          <w:numId w:val="25"/>
        </w:numPr>
        <w:tabs>
          <w:tab w:val="left" w:pos="1834"/>
        </w:tabs>
        <w:spacing w:before="118" w:line="360" w:lineRule="exact"/>
        <w:ind w:left="1833" w:hanging="481"/>
        <w:jc w:val="both"/>
        <w:rPr>
          <w:sz w:val="24"/>
          <w:lang w:eastAsia="zh-CN"/>
        </w:rPr>
      </w:pPr>
      <w:r>
        <w:rPr>
          <w:sz w:val="24"/>
          <w:lang w:eastAsia="zh-CN"/>
        </w:rPr>
        <w:t>成交供应商负责低温液体储槽、气站内压力管道季度检查；</w:t>
      </w:r>
    </w:p>
    <w:p>
      <w:pPr>
        <w:pStyle w:val="14"/>
        <w:numPr>
          <w:ilvl w:val="1"/>
          <w:numId w:val="25"/>
        </w:numPr>
        <w:tabs>
          <w:tab w:val="left" w:pos="1834"/>
        </w:tabs>
        <w:spacing w:before="160" w:line="360" w:lineRule="exact"/>
        <w:ind w:left="1833" w:hanging="481"/>
        <w:rPr>
          <w:sz w:val="24"/>
          <w:lang w:eastAsia="zh-CN"/>
        </w:rPr>
      </w:pPr>
      <w:r>
        <w:rPr>
          <w:spacing w:val="-20"/>
          <w:sz w:val="24"/>
          <w:lang w:eastAsia="zh-CN"/>
        </w:rPr>
        <w:t xml:space="preserve">保证 </w:t>
      </w:r>
      <w:r>
        <w:rPr>
          <w:sz w:val="24"/>
          <w:lang w:eastAsia="zh-CN"/>
        </w:rPr>
        <w:t>24</w:t>
      </w:r>
      <w:r>
        <w:rPr>
          <w:spacing w:val="-8"/>
          <w:sz w:val="24"/>
          <w:lang w:eastAsia="zh-CN"/>
        </w:rPr>
        <w:t xml:space="preserve"> 小时之内响应采购人的售后需求；</w:t>
      </w:r>
    </w:p>
    <w:p>
      <w:pPr>
        <w:pStyle w:val="14"/>
        <w:numPr>
          <w:ilvl w:val="1"/>
          <w:numId w:val="25"/>
        </w:numPr>
        <w:tabs>
          <w:tab w:val="left" w:pos="1810"/>
        </w:tabs>
        <w:spacing w:before="161" w:line="360" w:lineRule="exact"/>
        <w:ind w:right="1005" w:firstLine="468"/>
        <w:rPr>
          <w:spacing w:val="4"/>
          <w:sz w:val="24"/>
          <w:lang w:eastAsia="zh-CN"/>
        </w:rPr>
      </w:pPr>
      <w:r>
        <w:rPr>
          <w:spacing w:val="4"/>
          <w:sz w:val="24"/>
          <w:lang w:eastAsia="zh-CN"/>
        </w:rPr>
        <w:t>售后服务人员具有对应专业操作证，并提供每年不下于 2 次为采购人进行液氧中心站管理和维修相关知识的培训服务，并配合采购人进行每年不少于 1 次应急安全演练；</w:t>
      </w:r>
    </w:p>
    <w:p>
      <w:pPr>
        <w:pStyle w:val="14"/>
        <w:numPr>
          <w:ilvl w:val="1"/>
          <w:numId w:val="25"/>
        </w:numPr>
        <w:tabs>
          <w:tab w:val="left" w:pos="1834"/>
        </w:tabs>
        <w:spacing w:before="70" w:line="360" w:lineRule="exact"/>
        <w:ind w:left="1833" w:hanging="481"/>
        <w:rPr>
          <w:sz w:val="24"/>
          <w:lang w:eastAsia="zh-CN"/>
        </w:rPr>
      </w:pPr>
      <w:bookmarkStart w:id="49" w:name="第六章__采购项目实质性要求"/>
      <w:bookmarkEnd w:id="49"/>
      <w:r>
        <w:rPr>
          <w:sz w:val="24"/>
          <w:lang w:eastAsia="zh-CN"/>
        </w:rPr>
        <w:t>提供每月至少一次安全巡查及隐患排查并完成隐患排除；</w:t>
      </w:r>
    </w:p>
    <w:p>
      <w:pPr>
        <w:pStyle w:val="14"/>
        <w:numPr>
          <w:ilvl w:val="1"/>
          <w:numId w:val="25"/>
        </w:numPr>
        <w:tabs>
          <w:tab w:val="left" w:pos="1841"/>
        </w:tabs>
        <w:spacing w:before="161" w:line="360" w:lineRule="exact"/>
        <w:ind w:right="959" w:firstLine="484"/>
        <w:rPr>
          <w:sz w:val="24"/>
          <w:lang w:eastAsia="zh-CN"/>
        </w:rPr>
      </w:pPr>
      <w:r>
        <w:rPr>
          <w:spacing w:val="-1"/>
          <w:sz w:val="24"/>
          <w:lang w:eastAsia="zh-CN"/>
        </w:rPr>
        <w:t>液氧站安全附件、压力表等费用由成交供应商负责；</w:t>
      </w:r>
    </w:p>
    <w:p>
      <w:pPr>
        <w:pStyle w:val="14"/>
        <w:numPr>
          <w:ilvl w:val="1"/>
          <w:numId w:val="25"/>
        </w:numPr>
        <w:tabs>
          <w:tab w:val="left" w:pos="1755"/>
        </w:tabs>
        <w:spacing w:before="5" w:line="360" w:lineRule="exact"/>
        <w:ind w:left="1754" w:hanging="443"/>
        <w:rPr>
          <w:sz w:val="24"/>
          <w:lang w:eastAsia="zh-CN"/>
        </w:rPr>
      </w:pPr>
      <w:r>
        <w:rPr>
          <w:spacing w:val="-12"/>
          <w:sz w:val="24"/>
          <w:lang w:eastAsia="zh-CN"/>
        </w:rPr>
        <w:t>按《中华人民共和国特种设备安全法》管理要求，对医用液氧贮槽及安全附件</w:t>
      </w:r>
    </w:p>
    <w:p>
      <w:pPr>
        <w:pStyle w:val="2"/>
        <w:spacing w:before="158" w:line="360" w:lineRule="exact"/>
        <w:ind w:left="873"/>
        <w:rPr>
          <w:lang w:eastAsia="zh-CN"/>
        </w:rPr>
      </w:pPr>
      <w:r>
        <w:rPr>
          <w:lang w:eastAsia="zh-CN"/>
        </w:rPr>
        <w:t>（安全阀、压力表、液位计、管道、接头、阀门等）定期进行监测、维护、保养工作；</w:t>
      </w:r>
    </w:p>
    <w:p>
      <w:pPr>
        <w:pStyle w:val="14"/>
        <w:numPr>
          <w:ilvl w:val="1"/>
          <w:numId w:val="25"/>
        </w:numPr>
        <w:tabs>
          <w:tab w:val="left" w:pos="1834"/>
        </w:tabs>
        <w:spacing w:before="160" w:line="360" w:lineRule="exact"/>
        <w:ind w:right="971" w:firstLine="480"/>
        <w:rPr>
          <w:sz w:val="24"/>
          <w:lang w:eastAsia="zh-CN"/>
        </w:rPr>
      </w:pPr>
      <w:r>
        <w:rPr>
          <w:spacing w:val="-1"/>
          <w:sz w:val="24"/>
          <w:lang w:eastAsia="zh-CN"/>
        </w:rPr>
        <w:t>成交供应商承担供氧设施及运输途中的各项安全，由此引发的安全事故责任</w:t>
      </w:r>
      <w:r>
        <w:rPr>
          <w:sz w:val="24"/>
          <w:lang w:eastAsia="zh-CN"/>
        </w:rPr>
        <w:t>由成交供应商承担；</w:t>
      </w:r>
    </w:p>
    <w:p>
      <w:pPr>
        <w:pStyle w:val="14"/>
        <w:numPr>
          <w:ilvl w:val="0"/>
          <w:numId w:val="25"/>
        </w:numPr>
        <w:tabs>
          <w:tab w:val="left" w:pos="1595"/>
        </w:tabs>
        <w:spacing w:before="5" w:line="360" w:lineRule="exact"/>
        <w:ind w:left="1594" w:hanging="242"/>
        <w:rPr>
          <w:sz w:val="24"/>
        </w:rPr>
      </w:pPr>
      <w:r>
        <w:rPr>
          <w:sz w:val="24"/>
        </w:rPr>
        <w:t>服务要求：</w:t>
      </w:r>
    </w:p>
    <w:p>
      <w:pPr>
        <w:pStyle w:val="14"/>
        <w:numPr>
          <w:ilvl w:val="1"/>
          <w:numId w:val="25"/>
        </w:numPr>
        <w:tabs>
          <w:tab w:val="left" w:pos="1822"/>
        </w:tabs>
        <w:spacing w:line="360" w:lineRule="exact"/>
        <w:ind w:right="889" w:firstLine="472"/>
        <w:rPr>
          <w:sz w:val="24"/>
          <w:lang w:eastAsia="zh-CN"/>
        </w:rPr>
      </w:pPr>
      <w:r>
        <w:rPr>
          <w:sz w:val="24"/>
          <w:lang w:eastAsia="zh-CN"/>
        </w:rPr>
        <w:t>医用液氧，纯度≥99.5</w:t>
      </w:r>
      <w:r>
        <w:rPr>
          <w:spacing w:val="-13"/>
          <w:sz w:val="24"/>
          <w:lang w:eastAsia="zh-CN"/>
        </w:rPr>
        <w:t>%，符合《中国药典》</w:t>
      </w:r>
      <w:r>
        <w:rPr>
          <w:sz w:val="24"/>
          <w:lang w:eastAsia="zh-CN"/>
        </w:rPr>
        <w:t>（2020</w:t>
      </w:r>
      <w:r>
        <w:rPr>
          <w:spacing w:val="-21"/>
          <w:sz w:val="24"/>
          <w:lang w:eastAsia="zh-CN"/>
        </w:rPr>
        <w:t xml:space="preserve"> 版</w:t>
      </w:r>
      <w:r>
        <w:rPr>
          <w:spacing w:val="-3"/>
          <w:sz w:val="24"/>
          <w:lang w:eastAsia="zh-CN"/>
        </w:rPr>
        <w:t>）</w:t>
      </w:r>
      <w:r>
        <w:rPr>
          <w:sz w:val="24"/>
          <w:lang w:eastAsia="zh-CN"/>
        </w:rPr>
        <w:t>二部标准，并随时跟</w:t>
      </w:r>
      <w:r>
        <w:rPr>
          <w:spacing w:val="-3"/>
          <w:sz w:val="24"/>
          <w:lang w:eastAsia="zh-CN"/>
        </w:rPr>
        <w:t>踪国家的最新标准执行；</w:t>
      </w:r>
    </w:p>
    <w:p>
      <w:pPr>
        <w:pStyle w:val="14"/>
        <w:numPr>
          <w:ilvl w:val="1"/>
          <w:numId w:val="25"/>
        </w:numPr>
        <w:tabs>
          <w:tab w:val="left" w:pos="1834"/>
        </w:tabs>
        <w:spacing w:before="122" w:line="360" w:lineRule="exact"/>
        <w:ind w:left="1833" w:hanging="481"/>
        <w:rPr>
          <w:sz w:val="24"/>
          <w:lang w:eastAsia="zh-CN"/>
        </w:rPr>
      </w:pPr>
      <w:r>
        <w:rPr>
          <w:sz w:val="24"/>
          <w:lang w:eastAsia="zh-CN"/>
        </w:rPr>
        <w:t>液氧车接口需匹配医院院区的接口；</w:t>
      </w:r>
    </w:p>
    <w:p>
      <w:pPr>
        <w:pStyle w:val="14"/>
        <w:numPr>
          <w:ilvl w:val="1"/>
          <w:numId w:val="25"/>
        </w:numPr>
        <w:tabs>
          <w:tab w:val="left" w:pos="1834"/>
        </w:tabs>
        <w:spacing w:line="360" w:lineRule="exact"/>
        <w:ind w:left="1833" w:hanging="481"/>
        <w:rPr>
          <w:sz w:val="24"/>
          <w:lang w:eastAsia="zh-CN"/>
        </w:rPr>
      </w:pPr>
      <w:r>
        <w:rPr>
          <w:sz w:val="24"/>
          <w:lang w:eastAsia="zh-CN"/>
        </w:rPr>
        <w:t>承担供氧设施及运输途中的各项安全；</w:t>
      </w:r>
    </w:p>
    <w:p>
      <w:pPr>
        <w:pStyle w:val="2"/>
        <w:spacing w:line="360" w:lineRule="exact"/>
        <w:ind w:left="880" w:leftChars="400" w:firstLine="547" w:firstLineChars="230"/>
        <w:rPr>
          <w:spacing w:val="-1"/>
          <w:szCs w:val="22"/>
          <w:lang w:eastAsia="zh-CN"/>
        </w:rPr>
      </w:pPr>
      <w:r>
        <w:rPr>
          <w:spacing w:val="-1"/>
          <w:szCs w:val="22"/>
          <w:lang w:eastAsia="zh-CN"/>
        </w:rPr>
        <w:t>3.</w:t>
      </w:r>
      <w:r>
        <w:rPr>
          <w:rFonts w:hint="eastAsia"/>
          <w:spacing w:val="-1"/>
          <w:szCs w:val="22"/>
          <w:lang w:eastAsia="zh-CN"/>
        </w:rPr>
        <w:t>4</w:t>
      </w:r>
      <w:r>
        <w:rPr>
          <w:spacing w:val="-1"/>
          <w:szCs w:val="22"/>
          <w:lang w:eastAsia="zh-CN"/>
        </w:rPr>
        <w:t>成交供应商充装人员在充装完液氧后，为保证采购人中心供氧压力稳定，需要现场监测30分钟以上。</w:t>
      </w:r>
    </w:p>
    <w:p>
      <w:pPr>
        <w:pStyle w:val="2"/>
        <w:spacing w:line="360" w:lineRule="exact"/>
        <w:ind w:left="880" w:leftChars="400" w:firstLine="547" w:firstLineChars="230"/>
        <w:rPr>
          <w:spacing w:val="-1"/>
          <w:szCs w:val="22"/>
          <w:lang w:eastAsia="zh-CN"/>
        </w:rPr>
      </w:pPr>
      <w:r>
        <w:rPr>
          <w:spacing w:val="-1"/>
          <w:szCs w:val="22"/>
          <w:lang w:eastAsia="zh-CN"/>
        </w:rPr>
        <w:t>3.</w:t>
      </w:r>
      <w:r>
        <w:rPr>
          <w:rFonts w:hint="eastAsia"/>
          <w:spacing w:val="-1"/>
          <w:szCs w:val="22"/>
          <w:lang w:eastAsia="zh-CN"/>
        </w:rPr>
        <w:t>5</w:t>
      </w:r>
      <w:r>
        <w:rPr>
          <w:spacing w:val="-1"/>
          <w:szCs w:val="22"/>
          <w:lang w:eastAsia="zh-CN"/>
        </w:rPr>
        <w:t>成交供应商需要安装远程监控设备，成交供应商和采购人均能实时监控储罐液位和压力，确保液位和压力稳定，实现自动订货。</w:t>
      </w:r>
    </w:p>
    <w:p>
      <w:pPr>
        <w:pStyle w:val="2"/>
        <w:spacing w:line="360" w:lineRule="exact"/>
        <w:ind w:left="880" w:leftChars="400" w:firstLine="547" w:firstLineChars="230"/>
        <w:rPr>
          <w:spacing w:val="-1"/>
          <w:szCs w:val="22"/>
          <w:lang w:eastAsia="zh-CN"/>
        </w:rPr>
      </w:pPr>
      <w:r>
        <w:rPr>
          <w:rFonts w:hint="eastAsia"/>
          <w:spacing w:val="-1"/>
          <w:szCs w:val="22"/>
          <w:lang w:eastAsia="zh-CN"/>
        </w:rPr>
        <w:t>3.6</w:t>
      </w:r>
      <w:r>
        <w:rPr>
          <w:spacing w:val="-1"/>
          <w:szCs w:val="22"/>
          <w:lang w:eastAsia="zh-CN"/>
        </w:rPr>
        <w:t>成交供应商运输时需提供运输服务上岗人员的《危险化学品押运证》。</w:t>
      </w:r>
    </w:p>
    <w:p>
      <w:pPr>
        <w:pStyle w:val="7"/>
        <w:spacing w:before="164" w:line="360" w:lineRule="exact"/>
        <w:ind w:left="1108"/>
        <w:rPr>
          <w:lang w:eastAsia="zh-CN"/>
        </w:rPr>
      </w:pPr>
      <w:bookmarkStart w:id="50" w:name="五、其他未尽事宜，由采购人及供应商在签订合同时约定。"/>
      <w:bookmarkEnd w:id="50"/>
      <w:r>
        <w:rPr>
          <w:lang w:eastAsia="zh-CN"/>
        </w:rPr>
        <w:t>五、其他未尽事宜，由采购人及供应商在签订合同时约定。</w:t>
      </w:r>
    </w:p>
    <w:p>
      <w:pPr>
        <w:pStyle w:val="2"/>
        <w:spacing w:before="10" w:line="360" w:lineRule="exact"/>
        <w:rPr>
          <w:b/>
          <w:sz w:val="32"/>
          <w:lang w:eastAsia="zh-CN"/>
        </w:rPr>
      </w:pPr>
    </w:p>
    <w:p>
      <w:pPr>
        <w:pStyle w:val="7"/>
        <w:spacing w:line="360" w:lineRule="exact"/>
        <w:ind w:right="892" w:firstLine="235"/>
        <w:rPr>
          <w:lang w:eastAsia="zh-CN"/>
        </w:rPr>
      </w:pPr>
      <w:bookmarkStart w:id="51" w:name="注：本章中“★”条款为实质性要求，不得有负偏离。有负偏离的，将被视为无效响应。"/>
      <w:bookmarkEnd w:id="51"/>
      <w:r>
        <w:rPr>
          <w:lang w:eastAsia="zh-CN"/>
        </w:rPr>
        <w:t>注：本章中“★”条款为实质性要求，不得有负偏离。有负偏离的，将被视为无效响应。</w:t>
      </w:r>
    </w:p>
    <w:p>
      <w:pPr>
        <w:spacing w:line="360" w:lineRule="exact"/>
        <w:rPr>
          <w:lang w:eastAsia="zh-CN"/>
        </w:rPr>
        <w:sectPr>
          <w:pgSz w:w="11910" w:h="16840"/>
          <w:pgMar w:top="1360" w:right="580" w:bottom="1180" w:left="600" w:header="917" w:footer="903" w:gutter="0"/>
          <w:cols w:space="720" w:num="1"/>
        </w:sectPr>
      </w:pPr>
    </w:p>
    <w:p>
      <w:pPr>
        <w:pStyle w:val="4"/>
        <w:tabs>
          <w:tab w:val="left" w:pos="1444"/>
        </w:tabs>
        <w:spacing w:before="130"/>
        <w:rPr>
          <w:lang w:eastAsia="zh-CN"/>
        </w:rPr>
      </w:pPr>
      <w:bookmarkStart w:id="52" w:name="_bookmark5"/>
      <w:bookmarkEnd w:id="52"/>
      <w:r>
        <w:rPr>
          <w:lang w:eastAsia="zh-CN"/>
        </w:rPr>
        <w:t>第六章</w:t>
      </w:r>
      <w:r>
        <w:rPr>
          <w:lang w:eastAsia="zh-CN"/>
        </w:rPr>
        <w:tab/>
      </w:r>
      <w:r>
        <w:rPr>
          <w:lang w:eastAsia="zh-CN"/>
        </w:rPr>
        <w:t>采购项目实质性要求</w:t>
      </w:r>
    </w:p>
    <w:p>
      <w:pPr>
        <w:pStyle w:val="2"/>
        <w:spacing w:before="5"/>
        <w:rPr>
          <w:b/>
          <w:sz w:val="44"/>
          <w:lang w:eastAsia="zh-CN"/>
        </w:rPr>
      </w:pPr>
    </w:p>
    <w:p>
      <w:pPr>
        <w:pStyle w:val="2"/>
        <w:spacing w:line="484" w:lineRule="auto"/>
        <w:ind w:left="873" w:right="971" w:firstLine="480"/>
        <w:rPr>
          <w:lang w:eastAsia="zh-CN"/>
        </w:rPr>
      </w:pPr>
      <w:r>
        <w:rPr>
          <w:lang w:eastAsia="zh-CN"/>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pPr>
        <w:spacing w:line="484" w:lineRule="auto"/>
        <w:rPr>
          <w:lang w:eastAsia="zh-CN"/>
        </w:rPr>
        <w:sectPr>
          <w:pgSz w:w="11910" w:h="16840"/>
          <w:pgMar w:top="1360" w:right="580" w:bottom="1180" w:left="600" w:header="917" w:footer="903" w:gutter="0"/>
          <w:cols w:space="720" w:num="1"/>
        </w:sectPr>
      </w:pPr>
    </w:p>
    <w:p>
      <w:pPr>
        <w:pStyle w:val="4"/>
        <w:tabs>
          <w:tab w:val="left" w:pos="2642"/>
        </w:tabs>
        <w:ind w:left="1197" w:right="0"/>
        <w:jc w:val="left"/>
        <w:rPr>
          <w:lang w:eastAsia="zh-CN"/>
        </w:rPr>
      </w:pPr>
      <w:bookmarkStart w:id="53" w:name="_bookmark6"/>
      <w:bookmarkEnd w:id="53"/>
      <w:bookmarkStart w:id="54" w:name="第七章__磋商内容、磋商过程中可实质性变动的内容"/>
      <w:bookmarkEnd w:id="54"/>
      <w:r>
        <w:rPr>
          <w:lang w:eastAsia="zh-CN"/>
        </w:rPr>
        <w:t>第七章</w:t>
      </w:r>
      <w:r>
        <w:rPr>
          <w:lang w:eastAsia="zh-CN"/>
        </w:rPr>
        <w:tab/>
      </w:r>
      <w:r>
        <w:rPr>
          <w:lang w:eastAsia="zh-CN"/>
        </w:rPr>
        <w:t>磋商内容、磋商过程中可实质性变动的内容</w:t>
      </w:r>
    </w:p>
    <w:p>
      <w:pPr>
        <w:pStyle w:val="2"/>
        <w:rPr>
          <w:b/>
          <w:sz w:val="36"/>
          <w:lang w:eastAsia="zh-CN"/>
        </w:rPr>
      </w:pPr>
    </w:p>
    <w:p>
      <w:pPr>
        <w:pStyle w:val="2"/>
        <w:spacing w:before="10"/>
        <w:rPr>
          <w:b/>
          <w:sz w:val="25"/>
          <w:lang w:eastAsia="zh-CN"/>
        </w:rPr>
      </w:pPr>
    </w:p>
    <w:p>
      <w:pPr>
        <w:pStyle w:val="2"/>
        <w:spacing w:line="487" w:lineRule="auto"/>
        <w:ind w:left="873" w:right="892" w:firstLine="480"/>
        <w:jc w:val="both"/>
        <w:rPr>
          <w:lang w:eastAsia="zh-CN"/>
        </w:rPr>
      </w:pPr>
      <w:r>
        <w:rPr>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87" w:lineRule="auto"/>
        <w:jc w:val="both"/>
        <w:rPr>
          <w:lang w:eastAsia="zh-CN"/>
        </w:rPr>
        <w:sectPr>
          <w:pgSz w:w="11910" w:h="16840"/>
          <w:pgMar w:top="1360" w:right="580" w:bottom="1180" w:left="600" w:header="917" w:footer="903" w:gutter="0"/>
          <w:cols w:space="720" w:num="1"/>
        </w:sectPr>
      </w:pPr>
    </w:p>
    <w:p>
      <w:pPr>
        <w:pStyle w:val="4"/>
        <w:tabs>
          <w:tab w:val="left" w:pos="1447"/>
        </w:tabs>
        <w:ind w:right="21"/>
        <w:rPr>
          <w:lang w:eastAsia="zh-CN"/>
        </w:rPr>
      </w:pPr>
      <w:bookmarkStart w:id="55" w:name="_bookmark7"/>
      <w:bookmarkEnd w:id="55"/>
      <w:bookmarkStart w:id="56" w:name="第八章__响应文件格式"/>
      <w:bookmarkEnd w:id="56"/>
      <w:r>
        <w:rPr>
          <w:lang w:eastAsia="zh-CN"/>
        </w:rPr>
        <w:t>第八章</w:t>
      </w:r>
      <w:r>
        <w:rPr>
          <w:lang w:eastAsia="zh-CN"/>
        </w:rPr>
        <w:tab/>
      </w:r>
      <w:r>
        <w:rPr>
          <w:lang w:eastAsia="zh-CN"/>
        </w:rPr>
        <w:t>响应文件格式</w:t>
      </w:r>
    </w:p>
    <w:p>
      <w:pPr>
        <w:pStyle w:val="2"/>
        <w:rPr>
          <w:b/>
          <w:sz w:val="36"/>
          <w:lang w:eastAsia="zh-CN"/>
        </w:rPr>
      </w:pPr>
    </w:p>
    <w:p>
      <w:pPr>
        <w:pStyle w:val="2"/>
        <w:rPr>
          <w:b/>
          <w:sz w:val="38"/>
          <w:lang w:eastAsia="zh-CN"/>
        </w:rPr>
      </w:pPr>
    </w:p>
    <w:p>
      <w:pPr>
        <w:pStyle w:val="2"/>
        <w:spacing w:line="364" w:lineRule="auto"/>
        <w:ind w:left="873" w:right="892" w:firstLine="480"/>
        <w:jc w:val="both"/>
        <w:rPr>
          <w:lang w:eastAsia="zh-CN"/>
        </w:rPr>
      </w:pPr>
      <w:r>
        <w:rPr>
          <w:lang w:eastAsia="zh-CN"/>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2"/>
        <w:spacing w:line="362" w:lineRule="auto"/>
        <w:ind w:left="873" w:right="892" w:firstLine="480"/>
        <w:rPr>
          <w:lang w:eastAsia="zh-CN"/>
        </w:rPr>
      </w:pPr>
      <w:r>
        <w:rPr>
          <w:lang w:eastAsia="zh-CN"/>
        </w:rPr>
        <w:t>二、本章所制响应文件格式有关表格中的备注栏，由供应商根据自身响应情况作解释性说明，不作为必填项。</w:t>
      </w:r>
    </w:p>
    <w:p>
      <w:pPr>
        <w:pStyle w:val="2"/>
        <w:spacing w:before="4" w:line="364" w:lineRule="auto"/>
        <w:ind w:left="873" w:right="731" w:firstLine="480"/>
        <w:rPr>
          <w:lang w:eastAsia="zh-CN"/>
        </w:rPr>
      </w:pPr>
      <w:r>
        <w:rPr>
          <w:lang w:eastAsia="zh-CN"/>
        </w:rPr>
        <w:t xml:space="preserve">三、本章所制响应文件格式中需要填写的相关内容事项，可能会与本采购项目无 </w:t>
      </w:r>
      <w:r>
        <w:rPr>
          <w:spacing w:val="-1"/>
          <w:lang w:eastAsia="zh-CN"/>
        </w:rPr>
        <w:t xml:space="preserve">关，在不改变响应文件原义、不影响本项目采购需求的情况下，供应商可以不予填写， </w:t>
      </w:r>
      <w:r>
        <w:rPr>
          <w:lang w:eastAsia="zh-CN"/>
        </w:rPr>
        <w:t>但应当注明。</w:t>
      </w:r>
    </w:p>
    <w:p>
      <w:pPr>
        <w:spacing w:line="364" w:lineRule="auto"/>
        <w:rPr>
          <w:lang w:eastAsia="zh-CN"/>
        </w:rPr>
        <w:sectPr>
          <w:pgSz w:w="11910" w:h="16840"/>
          <w:pgMar w:top="1360" w:right="580" w:bottom="1180" w:left="600" w:header="917" w:footer="903" w:gutter="0"/>
          <w:cols w:space="720" w:num="1"/>
        </w:sectPr>
      </w:pPr>
    </w:p>
    <w:p>
      <w:pPr>
        <w:pStyle w:val="2"/>
        <w:rPr>
          <w:sz w:val="20"/>
          <w:lang w:eastAsia="zh-CN"/>
        </w:rPr>
      </w:pPr>
    </w:p>
    <w:p>
      <w:pPr>
        <w:pStyle w:val="2"/>
        <w:spacing w:before="11"/>
        <w:rPr>
          <w:sz w:val="29"/>
          <w:lang w:eastAsia="zh-CN"/>
        </w:rPr>
      </w:pPr>
    </w:p>
    <w:p>
      <w:pPr>
        <w:pStyle w:val="5"/>
        <w:rPr>
          <w:lang w:eastAsia="zh-CN"/>
        </w:rPr>
      </w:pPr>
      <w:r>
        <w:rPr>
          <w:lang w:eastAsia="zh-CN"/>
        </w:rPr>
        <w:t>第一部分</w:t>
      </w:r>
      <w:r>
        <w:rPr>
          <w:rFonts w:hint="eastAsia"/>
          <w:lang w:val="en-US" w:eastAsia="zh-CN"/>
        </w:rPr>
        <w:t xml:space="preserve">  </w:t>
      </w:r>
      <w:r>
        <w:rPr>
          <w:lang w:eastAsia="zh-CN"/>
        </w:rPr>
        <w:t>“资格性响应文件”格式</w:t>
      </w:r>
    </w:p>
    <w:p>
      <w:pPr>
        <w:pStyle w:val="2"/>
        <w:rPr>
          <w:b/>
          <w:sz w:val="20"/>
          <w:lang w:eastAsia="zh-CN"/>
        </w:rPr>
      </w:pPr>
    </w:p>
    <w:p>
      <w:pPr>
        <w:pStyle w:val="2"/>
        <w:rPr>
          <w:b/>
          <w:sz w:val="20"/>
          <w:lang w:eastAsia="zh-CN"/>
        </w:rPr>
      </w:pPr>
    </w:p>
    <w:p>
      <w:pPr>
        <w:pStyle w:val="2"/>
        <w:spacing w:before="12"/>
        <w:rPr>
          <w:b/>
          <w:sz w:val="20"/>
          <w:lang w:eastAsia="zh-CN"/>
        </w:rPr>
      </w:pPr>
    </w:p>
    <w:p>
      <w:pPr>
        <w:rPr>
          <w:sz w:val="20"/>
          <w:lang w:eastAsia="zh-CN"/>
        </w:rPr>
        <w:sectPr>
          <w:pgSz w:w="11910" w:h="16840"/>
          <w:pgMar w:top="1360" w:right="580" w:bottom="1180" w:left="600" w:header="917" w:footer="903" w:gutter="0"/>
          <w:cols w:space="720" w:num="1"/>
        </w:sectPr>
      </w:pPr>
    </w:p>
    <w:p>
      <w:pPr>
        <w:pStyle w:val="5"/>
        <w:rPr>
          <w:lang w:eastAsia="zh-CN"/>
        </w:rPr>
      </w:pPr>
      <w:r>
        <w:rPr>
          <w:lang w:eastAsia="zh-CN"/>
        </w:rPr>
        <w:t>封面：</w:t>
      </w:r>
    </w:p>
    <w:p>
      <w:pPr>
        <w:pStyle w:val="2"/>
        <w:spacing w:before="10"/>
        <w:rPr>
          <w:b/>
          <w:sz w:val="52"/>
          <w:lang w:eastAsia="zh-CN"/>
        </w:rPr>
      </w:pPr>
      <w:r>
        <w:rPr>
          <w:lang w:eastAsia="zh-CN"/>
        </w:rPr>
        <w:br w:type="column"/>
      </w:r>
    </w:p>
    <w:p>
      <w:pPr>
        <w:spacing w:before="1"/>
        <w:ind w:left="873"/>
        <w:rPr>
          <w:b/>
          <w:sz w:val="36"/>
          <w:lang w:eastAsia="zh-CN"/>
        </w:rPr>
      </w:pPr>
      <w:r>
        <w:rPr>
          <w:b/>
          <w:sz w:val="36"/>
          <w:lang w:eastAsia="zh-CN"/>
        </w:rPr>
        <w:t>（正本/副本）</w:t>
      </w:r>
    </w:p>
    <w:p>
      <w:pPr>
        <w:rPr>
          <w:sz w:val="36"/>
          <w:lang w:eastAsia="zh-CN"/>
        </w:rPr>
        <w:sectPr>
          <w:type w:val="continuous"/>
          <w:pgSz w:w="11910" w:h="16840"/>
          <w:pgMar w:top="920" w:right="580" w:bottom="280" w:left="600" w:header="720" w:footer="720" w:gutter="0"/>
          <w:cols w:equalWidth="0" w:num="2">
            <w:col w:w="1876" w:space="4733"/>
            <w:col w:w="4121"/>
          </w:cols>
        </w:sectPr>
      </w:pPr>
    </w:p>
    <w:p>
      <w:pPr>
        <w:pStyle w:val="2"/>
        <w:rPr>
          <w:b/>
          <w:sz w:val="20"/>
          <w:lang w:eastAsia="zh-CN"/>
        </w:rPr>
      </w:pPr>
    </w:p>
    <w:p>
      <w:pPr>
        <w:pStyle w:val="2"/>
        <w:rPr>
          <w:b/>
          <w:sz w:val="20"/>
          <w:lang w:eastAsia="zh-CN"/>
        </w:rPr>
      </w:pPr>
    </w:p>
    <w:p>
      <w:pPr>
        <w:pStyle w:val="2"/>
        <w:rPr>
          <w:b/>
          <w:sz w:val="20"/>
          <w:lang w:eastAsia="zh-CN"/>
        </w:rPr>
      </w:pPr>
    </w:p>
    <w:p>
      <w:pPr>
        <w:pStyle w:val="2"/>
        <w:rPr>
          <w:b/>
          <w:sz w:val="20"/>
          <w:lang w:eastAsia="zh-CN"/>
        </w:rPr>
      </w:pPr>
    </w:p>
    <w:p>
      <w:pPr>
        <w:pStyle w:val="2"/>
        <w:rPr>
          <w:b/>
          <w:sz w:val="20"/>
          <w:lang w:eastAsia="zh-CN"/>
        </w:rPr>
      </w:pPr>
    </w:p>
    <w:p>
      <w:pPr>
        <w:tabs>
          <w:tab w:val="left" w:pos="4416"/>
        </w:tabs>
        <w:spacing w:before="202"/>
        <w:ind w:right="21"/>
        <w:jc w:val="center"/>
        <w:rPr>
          <w:b/>
          <w:sz w:val="40"/>
          <w:lang w:eastAsia="zh-CN"/>
        </w:rPr>
      </w:pPr>
      <w:r>
        <w:rPr>
          <w:rFonts w:ascii="Times New Roman" w:eastAsia="Times New Roman"/>
          <w:b/>
          <w:sz w:val="40"/>
          <w:u w:val="single"/>
          <w:lang w:eastAsia="zh-CN"/>
        </w:rPr>
        <w:t xml:space="preserve"> </w:t>
      </w:r>
      <w:r>
        <w:rPr>
          <w:rFonts w:ascii="Times New Roman" w:eastAsia="Times New Roman"/>
          <w:b/>
          <w:sz w:val="40"/>
          <w:u w:val="single"/>
          <w:lang w:eastAsia="zh-CN"/>
        </w:rPr>
        <w:tab/>
      </w:r>
      <w:r>
        <w:rPr>
          <w:b/>
          <w:sz w:val="40"/>
          <w:lang w:eastAsia="zh-CN"/>
        </w:rPr>
        <w:t>项目</w:t>
      </w:r>
    </w:p>
    <w:p>
      <w:pPr>
        <w:pStyle w:val="2"/>
        <w:rPr>
          <w:b/>
          <w:sz w:val="44"/>
          <w:lang w:eastAsia="zh-CN"/>
        </w:rPr>
      </w:pPr>
    </w:p>
    <w:p>
      <w:pPr>
        <w:pStyle w:val="2"/>
        <w:spacing w:before="12"/>
        <w:rPr>
          <w:b/>
          <w:sz w:val="55"/>
          <w:lang w:eastAsia="zh-CN"/>
        </w:rPr>
      </w:pPr>
    </w:p>
    <w:p>
      <w:pPr>
        <w:ind w:left="2691" w:right="2711"/>
        <w:jc w:val="center"/>
        <w:rPr>
          <w:b/>
          <w:sz w:val="52"/>
          <w:lang w:eastAsia="zh-CN"/>
        </w:rPr>
      </w:pPr>
      <w:r>
        <w:rPr>
          <w:b/>
          <w:sz w:val="52"/>
          <w:lang w:eastAsia="zh-CN"/>
        </w:rPr>
        <w:t>资格性响应文件</w:t>
      </w:r>
    </w:p>
    <w:p>
      <w:pPr>
        <w:pStyle w:val="2"/>
        <w:rPr>
          <w:b/>
          <w:sz w:val="52"/>
          <w:lang w:eastAsia="zh-CN"/>
        </w:rPr>
      </w:pPr>
    </w:p>
    <w:p>
      <w:pPr>
        <w:pStyle w:val="2"/>
        <w:spacing w:before="7"/>
        <w:rPr>
          <w:b/>
          <w:sz w:val="45"/>
          <w:lang w:eastAsia="zh-CN"/>
        </w:rPr>
      </w:pPr>
    </w:p>
    <w:p>
      <w:pPr>
        <w:pStyle w:val="5"/>
        <w:rPr>
          <w:lang w:eastAsia="zh-CN"/>
        </w:rPr>
      </w:pPr>
      <w:r>
        <w:rPr>
          <w:lang w:eastAsia="zh-CN"/>
        </w:rPr>
        <w:t>供应商名称： 项 目 编号：</w:t>
      </w:r>
    </w:p>
    <w:p>
      <w:pPr>
        <w:pStyle w:val="2"/>
        <w:rPr>
          <w:b/>
          <w:sz w:val="32"/>
          <w:lang w:eastAsia="zh-CN"/>
        </w:rPr>
      </w:pPr>
    </w:p>
    <w:p>
      <w:pPr>
        <w:pStyle w:val="2"/>
        <w:rPr>
          <w:b/>
          <w:sz w:val="32"/>
          <w:lang w:eastAsia="zh-CN"/>
        </w:rPr>
      </w:pPr>
    </w:p>
    <w:p>
      <w:pPr>
        <w:pStyle w:val="2"/>
        <w:rPr>
          <w:b/>
          <w:sz w:val="32"/>
          <w:lang w:eastAsia="zh-CN"/>
        </w:rPr>
      </w:pPr>
    </w:p>
    <w:p>
      <w:pPr>
        <w:pStyle w:val="2"/>
        <w:rPr>
          <w:b/>
          <w:sz w:val="32"/>
          <w:lang w:eastAsia="zh-CN"/>
        </w:rPr>
      </w:pPr>
    </w:p>
    <w:p>
      <w:pPr>
        <w:pStyle w:val="5"/>
        <w:rPr>
          <w:lang w:eastAsia="zh-CN"/>
        </w:rPr>
      </w:pPr>
      <w:r>
        <w:rPr>
          <w:lang w:eastAsia="zh-CN"/>
        </w:rPr>
        <w:t>日期：</w:t>
      </w:r>
      <w:r>
        <w:rPr>
          <w:u w:val="single"/>
          <w:lang w:eastAsia="zh-CN"/>
        </w:rPr>
        <w:t xml:space="preserve"> </w:t>
      </w:r>
      <w:r>
        <w:rPr>
          <w:rFonts w:hint="eastAsia"/>
          <w:u w:val="single"/>
          <w:lang w:val="en-US" w:eastAsia="zh-CN"/>
        </w:rPr>
        <w:t xml:space="preserve">      </w:t>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rPr>
          <w:lang w:eastAsia="zh-CN"/>
        </w:rPr>
        <w:sectPr>
          <w:type w:val="continuous"/>
          <w:pgSz w:w="11910" w:h="16840"/>
          <w:pgMar w:top="920" w:right="580" w:bottom="280" w:left="600" w:header="720" w:footer="720" w:gutter="0"/>
          <w:cols w:space="720" w:num="1"/>
        </w:sectPr>
      </w:pPr>
    </w:p>
    <w:p>
      <w:pPr>
        <w:pStyle w:val="5"/>
        <w:rPr>
          <w:lang w:eastAsia="zh-CN"/>
        </w:rPr>
      </w:pPr>
      <w:r>
        <w:rPr>
          <w:lang w:eastAsia="zh-CN"/>
        </w:rPr>
        <w:t>一、法定代表人/单位负责人授权书</w:t>
      </w:r>
    </w:p>
    <w:p>
      <w:pPr>
        <w:pStyle w:val="2"/>
        <w:rPr>
          <w:b/>
          <w:sz w:val="20"/>
          <w:lang w:eastAsia="zh-CN"/>
        </w:rPr>
      </w:pPr>
    </w:p>
    <w:p>
      <w:pPr>
        <w:pStyle w:val="2"/>
        <w:rPr>
          <w:b/>
          <w:sz w:val="20"/>
          <w:lang w:eastAsia="zh-CN"/>
        </w:rPr>
      </w:pPr>
    </w:p>
    <w:p>
      <w:pPr>
        <w:pStyle w:val="2"/>
        <w:spacing w:before="7"/>
        <w:rPr>
          <w:b/>
          <w:sz w:val="27"/>
          <w:lang w:eastAsia="zh-CN"/>
        </w:rPr>
      </w:pPr>
    </w:p>
    <w:p>
      <w:pPr>
        <w:pStyle w:val="2"/>
        <w:spacing w:before="67"/>
        <w:ind w:left="2793"/>
        <w:rPr>
          <w:lang w:eastAsia="zh-CN"/>
        </w:rPr>
      </w:pPr>
      <w:r>
        <mc:AlternateContent>
          <mc:Choice Requires="wps">
            <w:drawing>
              <wp:anchor distT="0" distB="0" distL="114300" distR="114300" simplePos="0" relativeHeight="251664384" behindDoc="0" locked="0" layoutInCell="1" allowOverlap="1">
                <wp:simplePos x="0" y="0"/>
                <wp:positionH relativeFrom="page">
                  <wp:posOffset>935355</wp:posOffset>
                </wp:positionH>
                <wp:positionV relativeFrom="paragraph">
                  <wp:posOffset>212090</wp:posOffset>
                </wp:positionV>
                <wp:extent cx="1219200" cy="0"/>
                <wp:effectExtent l="0" t="4445" r="0" b="5080"/>
                <wp:wrapNone/>
                <wp:docPr id="4" name="直线 8"/>
                <wp:cNvGraphicFramePr/>
                <a:graphic xmlns:a="http://schemas.openxmlformats.org/drawingml/2006/main">
                  <a:graphicData uri="http://schemas.microsoft.com/office/word/2010/wordprocessingShape">
                    <wps:wsp>
                      <wps:cNvCnPr/>
                      <wps:spPr>
                        <a:xfrm>
                          <a:off x="0" y="0"/>
                          <a:ext cx="12192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73.65pt;margin-top:16.7pt;height:0pt;width:96pt;mso-position-horizontal-relative:page;z-index:251664384;mso-width-relative:page;mso-height-relative:page;" filled="f" stroked="t" coordsize="21600,21600" o:gfxdata="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eBb41gAAAAkBAAAPAAAA&#10;AAAAAAEAIAAAACIAAABkcnMvZG93bnJldi54bWxQSwECFAAUAAAACACHTuJAduBjkN4BAADPAwAA&#10;DgAAAAAAAAABACAAAAAlAQAAZHJzL2Uyb0RvYy54bWxQSwUGAAAAAAYABgBZAQAAdQUAAAAA&#10;">
                <v:fill on="f" focussize="0,0"/>
                <v:stroke weight="0.6pt" color="#000000" joinstyle="round"/>
                <v:imagedata o:title=""/>
                <o:lock v:ext="edit" aspectratio="f"/>
              </v:line>
            </w:pict>
          </mc:Fallback>
        </mc:AlternateContent>
      </w:r>
      <w:bookmarkStart w:id="57" w:name="________________（采购代理机构名称）："/>
      <w:bookmarkEnd w:id="57"/>
      <w:r>
        <w:rPr>
          <w:lang w:eastAsia="zh-CN"/>
        </w:rPr>
        <w:t>（采购</w:t>
      </w:r>
      <w:r>
        <w:rPr>
          <w:rFonts w:hint="eastAsia"/>
          <w:lang w:eastAsia="zh-CN"/>
        </w:rPr>
        <w:t>人</w:t>
      </w:r>
      <w:r>
        <w:rPr>
          <w:lang w:eastAsia="zh-CN"/>
        </w:rPr>
        <w:t>名称</w:t>
      </w:r>
      <w:r>
        <w:rPr>
          <w:spacing w:val="-120"/>
          <w:lang w:eastAsia="zh-CN"/>
        </w:rPr>
        <w:t>）</w:t>
      </w:r>
      <w:r>
        <w:rPr>
          <w:lang w:eastAsia="zh-CN"/>
        </w:rPr>
        <w:t>：</w:t>
      </w:r>
    </w:p>
    <w:p>
      <w:pPr>
        <w:pStyle w:val="2"/>
        <w:tabs>
          <w:tab w:val="left" w:pos="4223"/>
          <w:tab w:val="left" w:pos="4384"/>
          <w:tab w:val="left" w:pos="6983"/>
          <w:tab w:val="left" w:pos="9832"/>
        </w:tabs>
        <w:spacing w:before="158" w:line="364" w:lineRule="auto"/>
        <w:ind w:left="873" w:right="652" w:firstLine="470"/>
        <w:rPr>
          <w:lang w:eastAsia="zh-CN"/>
        </w:rPr>
      </w:pPr>
      <w:r>
        <mc:AlternateContent>
          <mc:Choice Requires="wps">
            <w:drawing>
              <wp:anchor distT="0" distB="0" distL="114300" distR="114300" simplePos="0" relativeHeight="251660288" behindDoc="1" locked="0" layoutInCell="1" allowOverlap="1">
                <wp:simplePos x="0" y="0"/>
                <wp:positionH relativeFrom="page">
                  <wp:posOffset>2148205</wp:posOffset>
                </wp:positionH>
                <wp:positionV relativeFrom="paragraph">
                  <wp:posOffset>271145</wp:posOffset>
                </wp:positionV>
                <wp:extent cx="914400" cy="0"/>
                <wp:effectExtent l="0" t="4445" r="0" b="5080"/>
                <wp:wrapNone/>
                <wp:docPr id="3" name="直线 9"/>
                <wp:cNvGraphicFramePr/>
                <a:graphic xmlns:a="http://schemas.openxmlformats.org/drawingml/2006/main">
                  <a:graphicData uri="http://schemas.microsoft.com/office/word/2010/wordprocessingShape">
                    <wps:wsp>
                      <wps:cNvCnPr/>
                      <wps:spPr>
                        <a:xfrm>
                          <a:off x="0" y="0"/>
                          <a:ext cx="9144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69.15pt;margin-top:21.35pt;height:0pt;width:72pt;mso-position-horizontal-relative:page;z-index:-251656192;mso-width-relative:page;mso-height-relative:page;" filled="f" stroked="t" coordsize="21600,21600" o:gfxdata="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bBai1gAAAAkBAAAPAAAA&#10;AAAAAAEAIAAAACIAAABkcnMvZG93bnJldi54bWxQSwECFAAUAAAACACHTuJAjUyL6N4BAADOAwAA&#10;DgAAAAAAAAABACAAAAAlAQAAZHJzL2Uyb0RvYy54bWxQSwUGAAAAAAYABgBZAQAAdQUAAAAA&#10;">
                <v:fill on="f" focussize="0,0"/>
                <v:stroke weight="0.6pt" color="#000000" joinstyle="round"/>
                <v:imagedata o:title=""/>
                <o:lock v:ext="edit" aspectratio="f"/>
              </v:line>
            </w:pict>
          </mc:Fallback>
        </mc:AlternateContent>
      </w:r>
      <w:bookmarkStart w:id="58" w:name="本授权声明：____________（供应商名称）_________（法定代表人"/>
      <w:bookmarkEnd w:id="58"/>
      <w:r>
        <w:rPr>
          <w:lang w:eastAsia="zh-CN"/>
        </w:rPr>
        <w:t>本授权声明：</w:t>
      </w:r>
      <w:r>
        <w:rPr>
          <w:lang w:eastAsia="zh-CN"/>
        </w:rPr>
        <w:tab/>
      </w:r>
      <w:r>
        <w:rPr>
          <w:lang w:eastAsia="zh-CN"/>
        </w:rPr>
        <w:t>（供应商名称）</w:t>
      </w:r>
      <w:r>
        <w:rPr>
          <w:u w:val="single"/>
          <w:lang w:eastAsia="zh-CN"/>
        </w:rPr>
        <w:t xml:space="preserve"> </w:t>
      </w:r>
      <w:r>
        <w:rPr>
          <w:u w:val="single"/>
          <w:lang w:eastAsia="zh-CN"/>
        </w:rPr>
        <w:tab/>
      </w:r>
      <w:r>
        <w:rPr>
          <w:lang w:eastAsia="zh-CN"/>
        </w:rPr>
        <w:t>（法定代表人/单位负责人 姓名、职务）授权</w:t>
      </w:r>
      <w:r>
        <w:rPr>
          <w:u w:val="single"/>
          <w:lang w:eastAsia="zh-CN"/>
        </w:rPr>
        <w:t xml:space="preserve"> </w:t>
      </w:r>
      <w:r>
        <w:rPr>
          <w:u w:val="single"/>
          <w:lang w:eastAsia="zh-CN"/>
        </w:rPr>
        <w:tab/>
      </w:r>
      <w:r>
        <w:rPr>
          <w:u w:val="single"/>
          <w:lang w:eastAsia="zh-CN"/>
        </w:rPr>
        <w:tab/>
      </w:r>
      <w:r>
        <w:rPr>
          <w:lang w:eastAsia="zh-CN"/>
        </w:rPr>
        <w:t>（被授权人姓名、职务）为我方</w:t>
      </w:r>
      <w:r>
        <w:rPr>
          <w:spacing w:val="22"/>
          <w:lang w:eastAsia="zh-CN"/>
        </w:rPr>
        <w:t xml:space="preserve"> </w:t>
      </w:r>
      <w:r>
        <w:rPr>
          <w:lang w:eastAsia="zh-CN"/>
        </w:rPr>
        <w:t>“</w:t>
      </w:r>
      <w:r>
        <w:rPr>
          <w:u w:val="single"/>
          <w:lang w:eastAsia="zh-CN"/>
        </w:rPr>
        <w:t xml:space="preserve"> </w:t>
      </w:r>
      <w:r>
        <w:rPr>
          <w:u w:val="single"/>
          <w:lang w:eastAsia="zh-CN"/>
        </w:rPr>
        <w:tab/>
      </w:r>
      <w:r>
        <w:rPr>
          <w:spacing w:val="-17"/>
          <w:lang w:eastAsia="zh-CN"/>
        </w:rPr>
        <w:t>”</w:t>
      </w:r>
    </w:p>
    <w:p>
      <w:pPr>
        <w:pStyle w:val="2"/>
        <w:tabs>
          <w:tab w:val="left" w:pos="5193"/>
        </w:tabs>
        <w:spacing w:line="364" w:lineRule="auto"/>
        <w:ind w:left="873" w:right="971"/>
        <w:rPr>
          <w:lang w:eastAsia="zh-CN"/>
        </w:rPr>
      </w:pPr>
      <w:r>
        <w:rPr>
          <w:lang w:eastAsia="zh-CN"/>
        </w:rPr>
        <w:t>（项目名称</w:t>
      </w:r>
      <w:r>
        <w:rPr>
          <w:spacing w:val="-120"/>
          <w:lang w:eastAsia="zh-CN"/>
        </w:rPr>
        <w:t>）</w:t>
      </w:r>
      <w:r>
        <w:rPr>
          <w:lang w:eastAsia="zh-CN"/>
        </w:rPr>
        <w:t>（项目编号</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）磋商采购活动的合法代表，以我方名义</w:t>
      </w:r>
      <w:r>
        <w:rPr>
          <w:spacing w:val="-17"/>
          <w:lang w:eastAsia="zh-CN"/>
        </w:rPr>
        <w:t>全</w:t>
      </w:r>
      <w:r>
        <w:rPr>
          <w:lang w:eastAsia="zh-CN"/>
        </w:rPr>
        <w:t>权处理该项目有关磋商、签订合同以及执行合同等一切事宜。</w:t>
      </w:r>
    </w:p>
    <w:p>
      <w:pPr>
        <w:pStyle w:val="2"/>
        <w:rPr>
          <w:lang w:eastAsia="zh-CN"/>
        </w:rPr>
      </w:pPr>
    </w:p>
    <w:p>
      <w:pPr>
        <w:pStyle w:val="2"/>
        <w:spacing w:before="158"/>
        <w:ind w:left="1344"/>
        <w:rPr>
          <w:lang w:eastAsia="zh-CN"/>
        </w:rPr>
      </w:pPr>
      <w:bookmarkStart w:id="59" w:name="特此声明。"/>
      <w:bookmarkEnd w:id="59"/>
      <w:r>
        <w:rPr>
          <w:lang w:eastAsia="zh-CN"/>
        </w:rPr>
        <w:t>特此声明。</w:t>
      </w:r>
    </w:p>
    <w:p>
      <w:pPr>
        <w:pStyle w:val="2"/>
        <w:rPr>
          <w:lang w:eastAsia="zh-CN"/>
        </w:rPr>
      </w:pPr>
    </w:p>
    <w:p>
      <w:pPr>
        <w:pStyle w:val="2"/>
        <w:spacing w:before="11"/>
        <w:rPr>
          <w:lang w:eastAsia="zh-CN"/>
        </w:rPr>
      </w:pPr>
    </w:p>
    <w:p>
      <w:pPr>
        <w:pStyle w:val="2"/>
        <w:tabs>
          <w:tab w:val="left" w:pos="6143"/>
          <w:tab w:val="left" w:pos="9230"/>
        </w:tabs>
        <w:spacing w:line="362" w:lineRule="auto"/>
        <w:ind w:left="1344" w:right="1254"/>
        <w:rPr>
          <w:lang w:eastAsia="zh-CN"/>
        </w:rPr>
      </w:pPr>
      <w:bookmarkStart w:id="60" w:name="法定代表人/单位负责人（委托人）签字或加盖个人印章：___________。"/>
      <w:bookmarkEnd w:id="60"/>
      <w:r>
        <w:rPr>
          <w:lang w:eastAsia="zh-CN"/>
        </w:rPr>
        <w:t>法定代表人/单位负责人（委托人）签字或加盖个人印章：</w:t>
      </w:r>
      <w:r>
        <w:rPr>
          <w:u w:val="single"/>
          <w:lang w:eastAsia="zh-CN"/>
        </w:rPr>
        <w:t xml:space="preserve"> </w:t>
      </w:r>
      <w:r>
        <w:rPr>
          <w:u w:val="single"/>
          <w:lang w:eastAsia="zh-CN"/>
        </w:rPr>
        <w:tab/>
      </w:r>
      <w:r>
        <w:rPr>
          <w:spacing w:val="-17"/>
          <w:lang w:eastAsia="zh-CN"/>
        </w:rPr>
        <w:t>。</w:t>
      </w:r>
      <w:bookmarkStart w:id="61" w:name="授权代表（被授权人）签字：______________。"/>
      <w:bookmarkEnd w:id="61"/>
      <w:r>
        <w:rPr>
          <w:lang w:eastAsia="zh-CN"/>
        </w:rPr>
        <w:t>授权代表（被授权人）签字：</w:t>
      </w:r>
      <w:r>
        <w:rPr>
          <w:u w:val="single"/>
          <w:lang w:eastAsia="zh-CN"/>
        </w:rPr>
        <w:t xml:space="preserve"> </w:t>
      </w:r>
      <w:r>
        <w:rPr>
          <w:u w:val="single"/>
          <w:lang w:eastAsia="zh-CN"/>
        </w:rPr>
        <w:tab/>
      </w:r>
      <w:r>
        <w:rPr>
          <w:lang w:eastAsia="zh-CN"/>
        </w:rPr>
        <w:t>。</w:t>
      </w:r>
    </w:p>
    <w:p>
      <w:pPr>
        <w:pStyle w:val="2"/>
        <w:tabs>
          <w:tab w:val="left" w:pos="2063"/>
          <w:tab w:val="left" w:pos="3863"/>
          <w:tab w:val="left" w:pos="4991"/>
        </w:tabs>
        <w:spacing w:before="5" w:line="364" w:lineRule="auto"/>
        <w:ind w:left="1344" w:right="4174"/>
        <w:rPr>
          <w:lang w:eastAsia="zh-CN"/>
        </w:rPr>
      </w:pPr>
      <w:r>
        <w:rPr>
          <w:lang w:eastAsia="zh-CN"/>
        </w:rPr>
        <w:t>供应商名称：</w:t>
      </w:r>
      <w:r>
        <w:rPr>
          <w:u w:val="single"/>
          <w:lang w:eastAsia="zh-CN"/>
        </w:rPr>
        <w:t xml:space="preserve"> </w:t>
      </w:r>
      <w:r>
        <w:rPr>
          <w:u w:val="single"/>
          <w:lang w:eastAsia="zh-CN"/>
        </w:rPr>
        <w:tab/>
      </w:r>
      <w:r>
        <w:rPr>
          <w:u w:val="single"/>
          <w:lang w:eastAsia="zh-CN"/>
        </w:rPr>
        <w:tab/>
      </w:r>
      <w:r>
        <w:rPr>
          <w:lang w:eastAsia="zh-CN"/>
        </w:rPr>
        <w:t>（单位公章</w:t>
      </w:r>
      <w:r>
        <w:rPr>
          <w:spacing w:val="-120"/>
          <w:lang w:eastAsia="zh-CN"/>
        </w:rPr>
        <w:t>）</w:t>
      </w:r>
      <w:r>
        <w:rPr>
          <w:spacing w:val="-18"/>
          <w:lang w:eastAsia="zh-CN"/>
        </w:rPr>
        <w:t>。</w:t>
      </w:r>
      <w:bookmarkStart w:id="62" w:name="日____期：___________。"/>
      <w:bookmarkEnd w:id="62"/>
      <w:r>
        <w:rPr>
          <w:lang w:eastAsia="zh-CN"/>
        </w:rPr>
        <w:t>日</w:t>
      </w:r>
      <w:r>
        <w:rPr>
          <w:lang w:eastAsia="zh-CN"/>
        </w:rPr>
        <w:tab/>
      </w:r>
      <w:r>
        <w:rPr>
          <w:lang w:eastAsia="zh-CN"/>
        </w:rPr>
        <w:t>期：</w:t>
      </w:r>
      <w:r>
        <w:rPr>
          <w:u w:val="single"/>
          <w:lang w:eastAsia="zh-CN"/>
        </w:rPr>
        <w:t xml:space="preserve"> </w:t>
      </w:r>
      <w:r>
        <w:rPr>
          <w:u w:val="single"/>
          <w:lang w:eastAsia="zh-CN"/>
        </w:rPr>
        <w:tab/>
      </w:r>
      <w:r>
        <w:rPr>
          <w:lang w:eastAsia="zh-CN"/>
        </w:rPr>
        <w:t>。</w:t>
      </w:r>
    </w:p>
    <w:p>
      <w:pPr>
        <w:pStyle w:val="2"/>
        <w:rPr>
          <w:sz w:val="26"/>
          <w:lang w:eastAsia="zh-CN"/>
        </w:rPr>
      </w:pPr>
    </w:p>
    <w:p>
      <w:pPr>
        <w:pStyle w:val="2"/>
        <w:rPr>
          <w:sz w:val="26"/>
          <w:lang w:eastAsia="zh-CN"/>
        </w:rPr>
      </w:pPr>
    </w:p>
    <w:p>
      <w:pPr>
        <w:pStyle w:val="2"/>
        <w:rPr>
          <w:sz w:val="26"/>
          <w:lang w:eastAsia="zh-CN"/>
        </w:rPr>
      </w:pPr>
    </w:p>
    <w:p>
      <w:pPr>
        <w:pStyle w:val="2"/>
        <w:rPr>
          <w:sz w:val="26"/>
          <w:lang w:eastAsia="zh-CN"/>
        </w:rPr>
      </w:pPr>
    </w:p>
    <w:p>
      <w:pPr>
        <w:pStyle w:val="2"/>
        <w:rPr>
          <w:sz w:val="26"/>
          <w:lang w:eastAsia="zh-CN"/>
        </w:rPr>
      </w:pPr>
    </w:p>
    <w:p>
      <w:pPr>
        <w:pStyle w:val="2"/>
        <w:spacing w:before="212"/>
        <w:ind w:left="873"/>
        <w:rPr>
          <w:lang w:eastAsia="zh-CN"/>
        </w:rPr>
      </w:pPr>
      <w:r>
        <w:rPr>
          <w:lang w:eastAsia="zh-CN"/>
        </w:rPr>
        <w:t>注：</w:t>
      </w:r>
    </w:p>
    <w:p>
      <w:pPr>
        <w:pStyle w:val="2"/>
        <w:spacing w:before="94" w:line="312" w:lineRule="auto"/>
        <w:ind w:left="873" w:right="892" w:firstLine="480"/>
        <w:rPr>
          <w:lang w:eastAsia="zh-CN"/>
        </w:rPr>
      </w:pPr>
      <w:r>
        <w:rPr>
          <w:spacing w:val="9"/>
          <w:lang w:eastAsia="zh-CN"/>
        </w:rPr>
        <w:t>1</w:t>
      </w:r>
      <w:r>
        <w:rPr>
          <w:lang w:eastAsia="zh-CN"/>
        </w:rPr>
        <w:t xml:space="preserve">、供应商为法人单位时提供“法定代表人授权书”，供应商为其他组织时提供 </w:t>
      </w:r>
      <w:r>
        <w:rPr>
          <w:spacing w:val="-15"/>
          <w:lang w:eastAsia="zh-CN"/>
        </w:rPr>
        <w:t>“单位负责人授权书”，供应商为自然人时提供“自然人身份证明材料”。</w:t>
      </w:r>
    </w:p>
    <w:p>
      <w:pPr>
        <w:pStyle w:val="2"/>
        <w:spacing w:line="307" w:lineRule="exact"/>
        <w:ind w:left="1353"/>
        <w:rPr>
          <w:lang w:eastAsia="zh-CN"/>
        </w:rPr>
      </w:pPr>
      <w:r>
        <w:rPr>
          <w:lang w:eastAsia="zh-CN"/>
        </w:rPr>
        <w:t>2、应附法定代表人身份证明材料复印件和授权代表身份证明材料复印件。</w:t>
      </w:r>
    </w:p>
    <w:p>
      <w:pPr>
        <w:pStyle w:val="2"/>
        <w:spacing w:before="93"/>
        <w:ind w:left="1353"/>
        <w:rPr>
          <w:lang w:eastAsia="zh-CN"/>
        </w:rPr>
      </w:pPr>
      <w:r>
        <w:rPr>
          <w:lang w:eastAsia="zh-CN"/>
        </w:rPr>
        <w:t>3、身份证明材料包括居民身份证或户口本或军官证或护照等。</w:t>
      </w:r>
    </w:p>
    <w:p>
      <w:pPr>
        <w:pStyle w:val="2"/>
        <w:spacing w:before="91"/>
        <w:ind w:left="1353"/>
        <w:rPr>
          <w:lang w:eastAsia="zh-CN"/>
        </w:rPr>
      </w:pPr>
      <w:r>
        <w:rPr>
          <w:lang w:eastAsia="zh-CN"/>
        </w:rPr>
        <w:t>4、身份证明材料应同时提供其在有效期的材料，如居民身份证正、反面复印件。</w:t>
      </w:r>
    </w:p>
    <w:p>
      <w:pPr>
        <w:rPr>
          <w:lang w:eastAsia="zh-CN"/>
        </w:rPr>
        <w:sectPr>
          <w:pgSz w:w="11910" w:h="16840"/>
          <w:pgMar w:top="1360" w:right="580" w:bottom="1180" w:left="600" w:header="917" w:footer="903" w:gutter="0"/>
          <w:cols w:space="720" w:num="1"/>
        </w:sectPr>
      </w:pPr>
    </w:p>
    <w:p>
      <w:pPr>
        <w:pStyle w:val="5"/>
        <w:rPr>
          <w:lang w:eastAsia="zh-CN"/>
        </w:rPr>
      </w:pPr>
      <w:r>
        <w:rPr>
          <w:lang w:eastAsia="zh-CN"/>
        </w:rPr>
        <w:t>二、法定代表人/单位负责人身份证明</w:t>
      </w:r>
    </w:p>
    <w:p>
      <w:pPr>
        <w:pStyle w:val="2"/>
        <w:rPr>
          <w:b/>
          <w:sz w:val="20"/>
          <w:lang w:eastAsia="zh-CN"/>
        </w:rPr>
      </w:pPr>
    </w:p>
    <w:p>
      <w:pPr>
        <w:pStyle w:val="2"/>
        <w:tabs>
          <w:tab w:val="left" w:pos="3651"/>
        </w:tabs>
        <w:rPr>
          <w:b/>
          <w:sz w:val="20"/>
          <w:lang w:eastAsia="zh-CN"/>
        </w:rPr>
      </w:pPr>
      <w:r>
        <w:rPr>
          <w:rFonts w:hint="eastAsia"/>
          <w:b/>
          <w:sz w:val="20"/>
          <w:lang w:eastAsia="zh-CN"/>
        </w:rPr>
        <w:tab/>
      </w:r>
    </w:p>
    <w:p>
      <w:pPr>
        <w:pStyle w:val="2"/>
        <w:rPr>
          <w:b/>
          <w:sz w:val="20"/>
          <w:lang w:eastAsia="zh-CN"/>
        </w:rPr>
      </w:pPr>
    </w:p>
    <w:p>
      <w:pPr>
        <w:pStyle w:val="2"/>
        <w:spacing w:before="5"/>
        <w:rPr>
          <w:b/>
          <w:sz w:val="28"/>
          <w:lang w:eastAsia="zh-CN"/>
        </w:rPr>
      </w:pPr>
    </w:p>
    <w:p>
      <w:pPr>
        <w:pStyle w:val="2"/>
        <w:tabs>
          <w:tab w:val="left" w:pos="3607"/>
        </w:tabs>
        <w:spacing w:before="74"/>
        <w:ind w:left="1447"/>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pPr>
        <w:pStyle w:val="2"/>
        <w:spacing w:before="11"/>
        <w:rPr>
          <w:sz w:val="10"/>
          <w:lang w:eastAsia="zh-CN"/>
        </w:rPr>
      </w:pPr>
    </w:p>
    <w:p>
      <w:pPr>
        <w:pStyle w:val="2"/>
        <w:tabs>
          <w:tab w:val="left" w:pos="2450"/>
          <w:tab w:val="left" w:pos="2673"/>
          <w:tab w:val="left" w:pos="4871"/>
          <w:tab w:val="left" w:pos="7660"/>
          <w:tab w:val="left" w:pos="8138"/>
        </w:tabs>
        <w:spacing w:before="74" w:line="405" w:lineRule="auto"/>
        <w:ind w:left="873" w:right="892" w:firstLine="719"/>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（法定代表人/单位负责人姓</w:t>
      </w:r>
      <w:r>
        <w:rPr>
          <w:spacing w:val="4"/>
          <w:lang w:eastAsia="zh-CN"/>
        </w:rPr>
        <w:t>名</w:t>
      </w:r>
      <w:r>
        <w:rPr>
          <w:lang w:eastAsia="zh-CN"/>
        </w:rPr>
        <w:t>）在</w:t>
      </w:r>
      <w:r>
        <w:rPr>
          <w:u w:val="single"/>
          <w:lang w:eastAsia="zh-CN"/>
        </w:rPr>
        <w:t xml:space="preserve"> </w:t>
      </w:r>
      <w:r>
        <w:rPr>
          <w:u w:val="single"/>
          <w:lang w:eastAsia="zh-CN"/>
        </w:rPr>
        <w:tab/>
      </w:r>
      <w:r>
        <w:rPr>
          <w:u w:val="single"/>
          <w:lang w:eastAsia="zh-CN"/>
        </w:rPr>
        <w:tab/>
      </w:r>
      <w:r>
        <w:rPr>
          <w:lang w:eastAsia="zh-CN"/>
        </w:rPr>
        <w:t>（供应商名称</w:t>
      </w:r>
      <w:r>
        <w:rPr>
          <w:spacing w:val="-13"/>
          <w:lang w:eastAsia="zh-CN"/>
        </w:rPr>
        <w:t xml:space="preserve">） </w:t>
      </w:r>
      <w:r>
        <w:rPr>
          <w:lang w:eastAsia="zh-CN"/>
        </w:rPr>
        <w:t>处任</w:t>
      </w:r>
      <w:r>
        <w:rPr>
          <w:u w:val="single"/>
          <w:lang w:eastAsia="zh-CN"/>
        </w:rPr>
        <w:t xml:space="preserve"> </w:t>
      </w:r>
      <w:r>
        <w:rPr>
          <w:u w:val="single"/>
          <w:lang w:eastAsia="zh-CN"/>
        </w:rPr>
        <w:tab/>
      </w:r>
      <w:r>
        <w:rPr>
          <w:lang w:eastAsia="zh-CN"/>
        </w:rPr>
        <w:t>（职务名称）</w:t>
      </w:r>
      <w:r>
        <w:rPr>
          <w:u w:val="single"/>
          <w:lang w:eastAsia="zh-CN"/>
        </w:rPr>
        <w:t xml:space="preserve"> </w:t>
      </w:r>
      <w:r>
        <w:rPr>
          <w:u w:val="single"/>
          <w:lang w:eastAsia="zh-CN"/>
        </w:rPr>
        <w:tab/>
      </w:r>
      <w:r>
        <w:rPr>
          <w:lang w:eastAsia="zh-CN"/>
        </w:rPr>
        <w:t>职务，是</w:t>
      </w:r>
      <w:r>
        <w:rPr>
          <w:u w:val="single"/>
          <w:lang w:eastAsia="zh-CN"/>
        </w:rPr>
        <w:t xml:space="preserve"> </w:t>
      </w:r>
      <w:r>
        <w:rPr>
          <w:u w:val="single"/>
          <w:lang w:eastAsia="zh-CN"/>
        </w:rPr>
        <w:tab/>
      </w:r>
      <w:r>
        <w:rPr>
          <w:lang w:eastAsia="zh-CN"/>
        </w:rPr>
        <w:t>（供应商名称）的</w:t>
      </w:r>
      <w:r>
        <w:rPr>
          <w:spacing w:val="-15"/>
          <w:lang w:eastAsia="zh-CN"/>
        </w:rPr>
        <w:t>法</w:t>
      </w:r>
      <w:r>
        <w:rPr>
          <w:lang w:eastAsia="zh-CN"/>
        </w:rPr>
        <w:t>定代表人/单位负责人。</w:t>
      </w:r>
    </w:p>
    <w:p>
      <w:pPr>
        <w:pStyle w:val="2"/>
        <w:tabs>
          <w:tab w:val="left" w:pos="7687"/>
        </w:tabs>
        <w:spacing w:before="1"/>
        <w:ind w:left="1447"/>
        <w:rPr>
          <w:lang w:eastAsia="zh-CN"/>
        </w:rPr>
      </w:pPr>
      <w:r>
        <w:rPr>
          <w:lang w:eastAsia="zh-CN"/>
        </w:rPr>
        <w:t>法定代表人/单位负责人联系方式：</w:t>
      </w:r>
      <w:r>
        <w:rPr>
          <w:u w:val="single"/>
          <w:lang w:eastAsia="zh-CN"/>
        </w:rPr>
        <w:t xml:space="preserve"> </w:t>
      </w:r>
      <w:r>
        <w:rPr>
          <w:u w:val="single"/>
          <w:lang w:eastAsia="zh-CN"/>
        </w:rPr>
        <w:tab/>
      </w:r>
      <w:r>
        <w:rPr>
          <w:lang w:eastAsia="zh-CN"/>
        </w:rPr>
        <w:t>。</w:t>
      </w:r>
    </w:p>
    <w:p>
      <w:pPr>
        <w:pStyle w:val="2"/>
        <w:rPr>
          <w:sz w:val="26"/>
          <w:lang w:eastAsia="zh-CN"/>
        </w:rPr>
      </w:pPr>
    </w:p>
    <w:p>
      <w:pPr>
        <w:pStyle w:val="2"/>
        <w:spacing w:before="1"/>
        <w:rPr>
          <w:sz w:val="31"/>
          <w:lang w:eastAsia="zh-CN"/>
        </w:rPr>
      </w:pPr>
    </w:p>
    <w:p>
      <w:pPr>
        <w:pStyle w:val="2"/>
        <w:spacing w:before="1"/>
        <w:ind w:left="1447"/>
        <w:rPr>
          <w:lang w:eastAsia="zh-CN"/>
        </w:rPr>
      </w:pPr>
      <w:r>
        <w:rPr>
          <w:lang w:eastAsia="zh-CN"/>
        </w:rPr>
        <w:t>特此证明。</w:t>
      </w:r>
    </w:p>
    <w:p>
      <w:pPr>
        <w:pStyle w:val="2"/>
        <w:rPr>
          <w:lang w:eastAsia="zh-CN"/>
        </w:rPr>
      </w:pPr>
    </w:p>
    <w:p>
      <w:pPr>
        <w:pStyle w:val="2"/>
        <w:rPr>
          <w:lang w:eastAsia="zh-CN"/>
        </w:rPr>
      </w:pPr>
    </w:p>
    <w:p>
      <w:pPr>
        <w:pStyle w:val="2"/>
        <w:rPr>
          <w:lang w:eastAsia="zh-CN"/>
        </w:rPr>
      </w:pPr>
    </w:p>
    <w:p>
      <w:pPr>
        <w:pStyle w:val="2"/>
        <w:tabs>
          <w:tab w:val="left" w:pos="5193"/>
        </w:tabs>
        <w:spacing w:before="154"/>
        <w:ind w:left="1353" w:hanging="10"/>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rPr>
          <w:sz w:val="26"/>
          <w:lang w:eastAsia="zh-CN"/>
        </w:rPr>
      </w:pPr>
    </w:p>
    <w:p>
      <w:pPr>
        <w:pStyle w:val="2"/>
        <w:tabs>
          <w:tab w:val="left" w:pos="1833"/>
        </w:tabs>
        <w:spacing w:before="1" w:line="405" w:lineRule="auto"/>
        <w:ind w:left="1353" w:right="4091"/>
        <w:rPr>
          <w:lang w:eastAsia="zh-CN"/>
        </w:rPr>
      </w:pPr>
      <w:r>
        <w:rPr>
          <w:lang w:eastAsia="zh-CN"/>
        </w:rPr>
        <w:t>法定代表人/单位负责人（签字或加盖个人印章</w:t>
      </w:r>
      <w:r>
        <w:rPr>
          <w:spacing w:val="-129"/>
          <w:lang w:eastAsia="zh-CN"/>
        </w:rPr>
        <w:t>）</w:t>
      </w:r>
      <w:r>
        <w:rPr>
          <w:spacing w:val="-9"/>
          <w:lang w:eastAsia="zh-CN"/>
        </w:rPr>
        <w:t>：</w:t>
      </w:r>
      <w:r>
        <w:rPr>
          <w:lang w:eastAsia="zh-CN"/>
        </w:rPr>
        <w:t>日</w:t>
      </w:r>
      <w:r>
        <w:rPr>
          <w:lang w:eastAsia="zh-CN"/>
        </w:rPr>
        <w:tab/>
      </w:r>
      <w:r>
        <w:rPr>
          <w:lang w:eastAsia="zh-CN"/>
        </w:rPr>
        <w:t>期:</w:t>
      </w:r>
    </w:p>
    <w:p>
      <w:pPr>
        <w:pStyle w:val="2"/>
        <w:rPr>
          <w:lang w:eastAsia="zh-CN"/>
        </w:rPr>
      </w:pPr>
    </w:p>
    <w:p>
      <w:pPr>
        <w:pStyle w:val="7"/>
        <w:spacing w:before="213"/>
        <w:ind w:left="1447"/>
        <w:rPr>
          <w:lang w:eastAsia="zh-CN"/>
        </w:rPr>
      </w:pPr>
      <w:r>
        <w:rPr>
          <w:lang w:eastAsia="zh-CN"/>
        </w:rPr>
        <w:t>说明：上述证明文件在响应文件中附有法定代表人/单位负责人身份证复印件</w:t>
      </w:r>
    </w:p>
    <w:p>
      <w:pPr>
        <w:pStyle w:val="7"/>
        <w:spacing w:before="213" w:after="9" w:line="513" w:lineRule="auto"/>
        <w:ind w:left="1447" w:right="4098" w:hanging="574"/>
        <w:rPr>
          <w:lang w:eastAsia="zh-CN"/>
        </w:rPr>
      </w:pPr>
      <w:r>
        <w:rPr>
          <w:lang w:eastAsia="zh-CN"/>
        </w:rPr>
        <w:t>（身份证两面均应复印）时才能生效,不允许粘贴。 法定代表人/</w:t>
      </w:r>
      <w:r>
        <w:rPr>
          <w:spacing w:val="-2"/>
          <w:lang w:eastAsia="zh-CN"/>
        </w:rPr>
        <w:t>单位负责人身份证样式(仅供参考)：</w:t>
      </w:r>
    </w:p>
    <w:p>
      <w:pPr>
        <w:ind w:left="1408"/>
        <w:rPr>
          <w:sz w:val="20"/>
          <w:lang w:eastAsia="zh-CN"/>
        </w:rPr>
      </w:pPr>
      <w:r>
        <w:rPr>
          <w:sz w:val="20"/>
        </w:rPr>
        <mc:AlternateContent>
          <mc:Choice Requires="wps">
            <w:drawing>
              <wp:inline distT="0" distB="0" distL="114300" distR="114300">
                <wp:extent cx="2405380" cy="1461770"/>
                <wp:effectExtent l="4445" t="4445" r="15875" b="6985"/>
                <wp:docPr id="1" name="文本框 10"/>
                <wp:cNvGraphicFramePr/>
                <a:graphic xmlns:a="http://schemas.openxmlformats.org/drawingml/2006/main">
                  <a:graphicData uri="http://schemas.microsoft.com/office/word/2010/wordprocessingShape">
                    <wps:wsp>
                      <wps:cNvSpPr txBox="1"/>
                      <wps:spPr>
                        <a:xfrm>
                          <a:off x="0" y="0"/>
                          <a:ext cx="2405380" cy="1461770"/>
                        </a:xfrm>
                        <a:prstGeom prst="rect">
                          <a:avLst/>
                        </a:prstGeom>
                        <a:noFill/>
                        <a:ln w="9525" cap="flat" cmpd="sng">
                          <a:solidFill>
                            <a:srgbClr val="000000"/>
                          </a:solidFill>
                          <a:prstDash val="solid"/>
                          <a:miter/>
                          <a:headEnd type="none" w="med" len="med"/>
                          <a:tailEnd type="none" w="med" len="med"/>
                        </a:ln>
                      </wps:spPr>
                      <wps:txbx>
                        <w:txbxContent>
                          <w:p>
                            <w:pPr>
                              <w:pStyle w:val="2"/>
                              <w:rPr>
                                <w:b/>
                              </w:rPr>
                            </w:pPr>
                          </w:p>
                          <w:p>
                            <w:pPr>
                              <w:pStyle w:val="2"/>
                              <w:spacing w:before="3"/>
                              <w:rPr>
                                <w:b/>
                                <w:sz w:val="30"/>
                              </w:rPr>
                            </w:pPr>
                          </w:p>
                          <w:p>
                            <w:pPr>
                              <w:ind w:left="921"/>
                              <w:rPr>
                                <w:b/>
                                <w:sz w:val="24"/>
                              </w:rPr>
                            </w:pPr>
                            <w:r>
                              <w:rPr>
                                <w:b/>
                                <w:sz w:val="24"/>
                              </w:rPr>
                              <w:t>身份证复印件正面</w:t>
                            </w:r>
                          </w:p>
                        </w:txbxContent>
                      </wps:txbx>
                      <wps:bodyPr lIns="0" tIns="0" rIns="0" bIns="0" upright="1"/>
                    </wps:wsp>
                  </a:graphicData>
                </a:graphic>
              </wp:inline>
            </w:drawing>
          </mc:Choice>
          <mc:Fallback>
            <w:pict>
              <v:shape id="文本框 10" o:spid="_x0000_s1026" o:spt="202" type="#_x0000_t202" style="height:115.1pt;width:189.4pt;" filled="f" stroked="t" coordsize="21600,21600" o:gfxdata="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iHoG1gAAAAUBAAAPAAAAAAAA&#10;AAEAIAAAACIAAABkcnMvZG93bnJldi54bWxQSwECFAAUAAAACACHTuJAQAjHkxQCAAAzBAAADgAA&#10;AAAAAAABACAAAAAlAQAAZHJzL2Uyb0RvYy54bWxQSwUGAAAAAAYABgBZAQAAqwUAAAAA&#10;">
                <v:fill on="f" focussize="0,0"/>
                <v:stroke color="#000000" joinstyle="miter"/>
                <v:imagedata o:title=""/>
                <o:lock v:ext="edit" aspectratio="f"/>
                <v:textbox inset="0mm,0mm,0mm,0mm">
                  <w:txbxContent>
                    <w:p>
                      <w:pPr>
                        <w:pStyle w:val="2"/>
                        <w:rPr>
                          <w:b/>
                        </w:rPr>
                      </w:pPr>
                    </w:p>
                    <w:p>
                      <w:pPr>
                        <w:pStyle w:val="2"/>
                        <w:spacing w:before="3"/>
                        <w:rPr>
                          <w:b/>
                          <w:sz w:val="30"/>
                        </w:rPr>
                      </w:pPr>
                    </w:p>
                    <w:p>
                      <w:pPr>
                        <w:ind w:left="921"/>
                        <w:rPr>
                          <w:b/>
                          <w:sz w:val="24"/>
                        </w:rPr>
                      </w:pPr>
                      <w:r>
                        <w:rPr>
                          <w:b/>
                          <w:sz w:val="24"/>
                        </w:rPr>
                        <w:t>身份证复印件正面</w:t>
                      </w:r>
                    </w:p>
                  </w:txbxContent>
                </v:textbox>
                <w10:wrap type="none"/>
                <w10:anchorlock/>
              </v:shape>
            </w:pict>
          </mc:Fallback>
        </mc:AlternateContent>
      </w:r>
      <w:r>
        <w:rPr>
          <w:rFonts w:ascii="Times New Roman"/>
          <w:spacing w:val="138"/>
          <w:sz w:val="20"/>
          <w:lang w:eastAsia="zh-CN"/>
        </w:rPr>
        <w:t xml:space="preserve"> </w:t>
      </w:r>
      <w:r>
        <w:rPr>
          <w:spacing w:val="138"/>
          <w:sz w:val="20"/>
        </w:rPr>
        <mc:AlternateContent>
          <mc:Choice Requires="wps">
            <w:drawing>
              <wp:inline distT="0" distB="0" distL="114300" distR="114300">
                <wp:extent cx="2405380" cy="1461770"/>
                <wp:effectExtent l="4445" t="4445" r="15875" b="6985"/>
                <wp:docPr id="2" name="文本框 11"/>
                <wp:cNvGraphicFramePr/>
                <a:graphic xmlns:a="http://schemas.openxmlformats.org/drawingml/2006/main">
                  <a:graphicData uri="http://schemas.microsoft.com/office/word/2010/wordprocessingShape">
                    <wps:wsp>
                      <wps:cNvSpPr txBox="1"/>
                      <wps:spPr>
                        <a:xfrm>
                          <a:off x="0" y="0"/>
                          <a:ext cx="2405380" cy="1461770"/>
                        </a:xfrm>
                        <a:prstGeom prst="rect">
                          <a:avLst/>
                        </a:prstGeom>
                        <a:noFill/>
                        <a:ln w="9525" cap="flat" cmpd="sng">
                          <a:solidFill>
                            <a:srgbClr val="000000"/>
                          </a:solidFill>
                          <a:prstDash val="solid"/>
                          <a:miter/>
                          <a:headEnd type="none" w="med" len="med"/>
                          <a:tailEnd type="none" w="med" len="med"/>
                        </a:ln>
                      </wps:spPr>
                      <wps:txbx>
                        <w:txbxContent>
                          <w:p>
                            <w:pPr>
                              <w:pStyle w:val="2"/>
                              <w:rPr>
                                <w:rFonts w:ascii="Times New Roman"/>
                              </w:rPr>
                            </w:pPr>
                          </w:p>
                          <w:p>
                            <w:pPr>
                              <w:pStyle w:val="2"/>
                              <w:rPr>
                                <w:rFonts w:ascii="Times New Roman"/>
                              </w:rPr>
                            </w:pPr>
                          </w:p>
                          <w:p>
                            <w:pPr>
                              <w:spacing w:before="143"/>
                              <w:ind w:left="923"/>
                              <w:rPr>
                                <w:b/>
                                <w:sz w:val="24"/>
                              </w:rPr>
                            </w:pPr>
                            <w:r>
                              <w:rPr>
                                <w:b/>
                                <w:sz w:val="24"/>
                              </w:rPr>
                              <w:t>身份证复印件背面</w:t>
                            </w:r>
                          </w:p>
                        </w:txbxContent>
                      </wps:txbx>
                      <wps:bodyPr lIns="0" tIns="0" rIns="0" bIns="0" upright="1"/>
                    </wps:wsp>
                  </a:graphicData>
                </a:graphic>
              </wp:inline>
            </w:drawing>
          </mc:Choice>
          <mc:Fallback>
            <w:pict>
              <v:shape id="文本框 11" o:spid="_x0000_s1026" o:spt="202" type="#_x0000_t202" style="height:115.1pt;width:189.4pt;" filled="f" stroked="t" coordsize="21600,21600" o:gfxdata="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iHoG1gAAAAUBAAAPAAAA&#10;AAAAAAEAIAAAACIAAABkcnMvZG93bnJldi54bWxQSwECFAAUAAAACACHTuJA8QAalhcCAAAzBAAA&#10;DgAAAAAAAAABACAAAAAlAQAAZHJzL2Uyb0RvYy54bWxQSwUGAAAAAAYABgBZAQAArgUAAAAA&#10;">
                <v:fill on="f" focussize="0,0"/>
                <v:stroke color="#000000" joinstyle="miter"/>
                <v:imagedata o:title=""/>
                <o:lock v:ext="edit" aspectratio="f"/>
                <v:textbox inset="0mm,0mm,0mm,0mm">
                  <w:txbxContent>
                    <w:p>
                      <w:pPr>
                        <w:pStyle w:val="2"/>
                        <w:rPr>
                          <w:rFonts w:ascii="Times New Roman"/>
                        </w:rPr>
                      </w:pPr>
                    </w:p>
                    <w:p>
                      <w:pPr>
                        <w:pStyle w:val="2"/>
                        <w:rPr>
                          <w:rFonts w:ascii="Times New Roman"/>
                        </w:rPr>
                      </w:pPr>
                    </w:p>
                    <w:p>
                      <w:pPr>
                        <w:spacing w:before="143"/>
                        <w:ind w:left="923"/>
                        <w:rPr>
                          <w:b/>
                          <w:sz w:val="24"/>
                        </w:rPr>
                      </w:pPr>
                      <w:r>
                        <w:rPr>
                          <w:b/>
                          <w:sz w:val="24"/>
                        </w:rPr>
                        <w:t>身份证复印件背面</w:t>
                      </w:r>
                    </w:p>
                  </w:txbxContent>
                </v:textbox>
                <w10:wrap type="none"/>
                <w10:anchorlock/>
              </v:shape>
            </w:pict>
          </mc:Fallback>
        </mc:AlternateContent>
      </w:r>
    </w:p>
    <w:p>
      <w:pPr>
        <w:rPr>
          <w:sz w:val="20"/>
          <w:lang w:eastAsia="zh-CN"/>
        </w:rPr>
        <w:sectPr>
          <w:pgSz w:w="11910" w:h="16840"/>
          <w:pgMar w:top="1360" w:right="580" w:bottom="1180" w:left="600" w:header="917" w:footer="903" w:gutter="0"/>
          <w:cols w:space="720" w:num="1"/>
        </w:sectPr>
      </w:pPr>
    </w:p>
    <w:p>
      <w:pPr>
        <w:pStyle w:val="5"/>
        <w:rPr>
          <w:lang w:eastAsia="zh-CN"/>
        </w:rPr>
      </w:pPr>
      <w:bookmarkStart w:id="63" w:name="三、承诺函"/>
      <w:bookmarkEnd w:id="63"/>
      <w:r>
        <w:rPr>
          <w:lang w:eastAsia="zh-CN"/>
        </w:rPr>
        <w:t>三、承诺函</w:t>
      </w:r>
    </w:p>
    <w:p>
      <w:pPr>
        <w:pStyle w:val="2"/>
        <w:spacing w:before="2"/>
        <w:rPr>
          <w:b/>
          <w:sz w:val="23"/>
          <w:lang w:eastAsia="zh-CN"/>
        </w:rPr>
      </w:pPr>
    </w:p>
    <w:p>
      <w:pPr>
        <w:pStyle w:val="2"/>
        <w:tabs>
          <w:tab w:val="left" w:pos="3033"/>
        </w:tabs>
        <w:spacing w:before="67"/>
        <w:ind w:left="87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pPr>
        <w:pStyle w:val="2"/>
        <w:spacing w:before="158"/>
        <w:ind w:left="1353"/>
        <w:rPr>
          <w:lang w:eastAsia="zh-CN"/>
        </w:rPr>
      </w:pPr>
      <w:r>
        <w:rPr>
          <w:lang w:eastAsia="zh-CN"/>
        </w:rPr>
        <w:t>我公司作为本次采购项目的供应商，根据磋商文件要求，现郑重承诺如下：</w:t>
      </w:r>
    </w:p>
    <w:p>
      <w:pPr>
        <w:pStyle w:val="2"/>
        <w:spacing w:before="160"/>
        <w:ind w:left="1353"/>
        <w:rPr>
          <w:lang w:eastAsia="zh-CN"/>
        </w:rPr>
      </w:pPr>
      <w:r>
        <w:rPr>
          <w:lang w:eastAsia="zh-CN"/>
        </w:rPr>
        <w:t>一、具备《中华人民共和国政府采购法》第二十二条第一款和本项目规定的条件：</w:t>
      </w:r>
    </w:p>
    <w:p>
      <w:pPr>
        <w:pStyle w:val="2"/>
        <w:spacing w:before="161"/>
        <w:ind w:left="1353"/>
        <w:rPr>
          <w:lang w:eastAsia="zh-CN"/>
        </w:rPr>
      </w:pPr>
      <w:r>
        <w:rPr>
          <w:lang w:eastAsia="zh-CN"/>
        </w:rPr>
        <w:t>（一）具有独立承担民事责任的能力；</w:t>
      </w:r>
    </w:p>
    <w:p>
      <w:pPr>
        <w:pStyle w:val="2"/>
        <w:spacing w:before="158"/>
        <w:ind w:left="1353"/>
        <w:rPr>
          <w:lang w:eastAsia="zh-CN"/>
        </w:rPr>
      </w:pPr>
      <w:r>
        <w:rPr>
          <w:lang w:eastAsia="zh-CN"/>
        </w:rPr>
        <w:t>（二）具有良好的商业信誉和健全的财务会计制度；</w:t>
      </w:r>
    </w:p>
    <w:p>
      <w:pPr>
        <w:pStyle w:val="2"/>
        <w:spacing w:before="161"/>
        <w:ind w:left="1353"/>
        <w:rPr>
          <w:lang w:eastAsia="zh-CN"/>
        </w:rPr>
      </w:pPr>
      <w:r>
        <w:rPr>
          <w:lang w:eastAsia="zh-CN"/>
        </w:rPr>
        <w:t>（三）具有履行合同所必需的设备和专业技术能力；</w:t>
      </w:r>
    </w:p>
    <w:p>
      <w:pPr>
        <w:pStyle w:val="2"/>
        <w:spacing w:before="158"/>
        <w:ind w:left="1353"/>
        <w:rPr>
          <w:lang w:eastAsia="zh-CN"/>
        </w:rPr>
      </w:pPr>
      <w:r>
        <w:rPr>
          <w:lang w:eastAsia="zh-CN"/>
        </w:rPr>
        <w:t>（四）有依法缴纳税收和社会保障资金的良好记录；</w:t>
      </w:r>
    </w:p>
    <w:p>
      <w:pPr>
        <w:pStyle w:val="2"/>
        <w:spacing w:before="160"/>
        <w:ind w:left="1353"/>
        <w:rPr>
          <w:lang w:eastAsia="zh-CN"/>
        </w:rPr>
      </w:pPr>
      <w:r>
        <w:rPr>
          <w:lang w:eastAsia="zh-CN"/>
        </w:rPr>
        <w:t>（五）参加政府采购活动前三年内，在经营活动中没有重大违法记录；</w:t>
      </w:r>
    </w:p>
    <w:p>
      <w:pPr>
        <w:pStyle w:val="2"/>
        <w:spacing w:before="161"/>
        <w:ind w:left="1353"/>
        <w:rPr>
          <w:lang w:eastAsia="zh-CN"/>
        </w:rPr>
      </w:pPr>
      <w:r>
        <w:rPr>
          <w:lang w:eastAsia="zh-CN"/>
        </w:rPr>
        <w:t>（六）法律、行政法规规定的其他条件；</w:t>
      </w:r>
    </w:p>
    <w:p>
      <w:pPr>
        <w:pStyle w:val="2"/>
        <w:spacing w:before="158" w:line="362" w:lineRule="auto"/>
        <w:ind w:left="873" w:right="892" w:firstLine="480"/>
        <w:rPr>
          <w:lang w:eastAsia="zh-CN"/>
        </w:rPr>
      </w:pPr>
      <w:r>
        <w:rPr>
          <w:lang w:eastAsia="zh-CN"/>
        </w:rPr>
        <w:t>（七）我单位及我单位现任法定代表人（非法人机构则为主要负责人）不具有行贿犯罪记录。</w:t>
      </w:r>
    </w:p>
    <w:p>
      <w:pPr>
        <w:pStyle w:val="2"/>
        <w:spacing w:before="5"/>
        <w:ind w:left="1353"/>
        <w:rPr>
          <w:lang w:eastAsia="zh-CN"/>
        </w:rPr>
      </w:pPr>
      <w:r>
        <w:rPr>
          <w:lang w:eastAsia="zh-CN"/>
        </w:rPr>
        <w:t>（八）根据采购项目提出的特殊条件。</w:t>
      </w:r>
    </w:p>
    <w:p>
      <w:pPr>
        <w:pStyle w:val="2"/>
        <w:spacing w:before="158" w:line="364" w:lineRule="auto"/>
        <w:ind w:left="873" w:right="731" w:firstLine="480"/>
        <w:rPr>
          <w:lang w:eastAsia="zh-CN"/>
        </w:rPr>
      </w:pPr>
      <w:r>
        <w:rPr>
          <w:spacing w:val="-1"/>
          <w:lang w:eastAsia="zh-CN"/>
        </w:rPr>
        <w:t xml:space="preserve">二、完全接受和满足本项目磋商文件中规定的实质性要求，如对磋商文件有异议， </w:t>
      </w:r>
      <w:r>
        <w:rPr>
          <w:lang w:eastAsia="zh-CN"/>
        </w:rPr>
        <w:t>已经在递交响应文件截止时间届满前依法进行维权救济，不存在对磋商文件有异议的 同时又参加磋商以求侥幸成交或者为实现其他非法目的的行为。</w:t>
      </w:r>
    </w:p>
    <w:p>
      <w:pPr>
        <w:pStyle w:val="2"/>
        <w:spacing w:line="364" w:lineRule="auto"/>
        <w:ind w:left="873" w:right="892" w:firstLine="480"/>
        <w:rPr>
          <w:lang w:eastAsia="zh-CN"/>
        </w:rPr>
      </w:pPr>
      <w:r>
        <w:rPr>
          <w:lang w:eastAsia="zh-CN"/>
        </w:rPr>
        <w:t>三、在参加本次采购活动中，不存在与单位负责人为同一人或者存在直接控股、管理关系的其他供应商参与同一合同项下的采购活动的行为。</w:t>
      </w:r>
    </w:p>
    <w:p>
      <w:pPr>
        <w:pStyle w:val="2"/>
        <w:spacing w:line="364" w:lineRule="auto"/>
        <w:ind w:left="873" w:right="731" w:firstLine="480"/>
        <w:rPr>
          <w:lang w:eastAsia="zh-CN"/>
        </w:rPr>
      </w:pPr>
      <w:r>
        <w:rPr>
          <w:lang w:eastAsia="zh-CN"/>
        </w:rPr>
        <w:t>四、在参加本次采购活动中，不存在和其他供应商在同一合同项下的采购项目中， 同时委托同一个自然人、同一家庭的人员、同一单位的人员作为代理人的行为。</w:t>
      </w:r>
    </w:p>
    <w:p>
      <w:pPr>
        <w:pStyle w:val="2"/>
        <w:spacing w:line="364" w:lineRule="auto"/>
        <w:ind w:left="873" w:right="892" w:firstLine="480"/>
        <w:jc w:val="both"/>
        <w:rPr>
          <w:lang w:eastAsia="zh-CN"/>
        </w:rPr>
      </w:pPr>
      <w:r>
        <w:rPr>
          <w:lang w:eastAsia="zh-CN"/>
        </w:rPr>
        <w:t>五、如果有《四川省公共资源交易领域严重失信联合惩戒实施办法》</w:t>
      </w:r>
      <w:r>
        <w:rPr>
          <w:spacing w:val="4"/>
          <w:lang w:eastAsia="zh-CN"/>
        </w:rPr>
        <w:t>（</w:t>
      </w:r>
      <w:r>
        <w:rPr>
          <w:spacing w:val="3"/>
          <w:lang w:eastAsia="zh-CN"/>
        </w:rPr>
        <w:t>川发改信</w:t>
      </w:r>
      <w:r>
        <w:rPr>
          <w:spacing w:val="2"/>
          <w:lang w:eastAsia="zh-CN"/>
        </w:rPr>
        <w:t>用规〔</w:t>
      </w:r>
      <w:r>
        <w:rPr>
          <w:lang w:eastAsia="zh-CN"/>
        </w:rPr>
        <w:t>2019</w:t>
      </w:r>
      <w:r>
        <w:rPr>
          <w:spacing w:val="4"/>
          <w:lang w:eastAsia="zh-CN"/>
        </w:rPr>
        <w:t>〕</w:t>
      </w:r>
      <w:r>
        <w:rPr>
          <w:lang w:eastAsia="zh-CN"/>
        </w:rPr>
        <w:t>405</w:t>
      </w:r>
      <w:r>
        <w:rPr>
          <w:spacing w:val="-20"/>
          <w:lang w:eastAsia="zh-CN"/>
        </w:rPr>
        <w:t xml:space="preserve"> 号</w:t>
      </w:r>
      <w:r>
        <w:rPr>
          <w:spacing w:val="-116"/>
          <w:lang w:eastAsia="zh-CN"/>
        </w:rPr>
        <w:t>）</w:t>
      </w:r>
      <w:r>
        <w:rPr>
          <w:spacing w:val="-9"/>
          <w:lang w:eastAsia="zh-CN"/>
        </w:rPr>
        <w:t>、《关于对政府采购领域严重违法失信主体开展联合惩戒的合作</w:t>
      </w:r>
      <w:r>
        <w:rPr>
          <w:spacing w:val="-28"/>
          <w:lang w:eastAsia="zh-CN"/>
        </w:rPr>
        <w:t>备忘录》</w:t>
      </w:r>
      <w:r>
        <w:rPr>
          <w:spacing w:val="4"/>
          <w:lang w:eastAsia="zh-CN"/>
        </w:rPr>
        <w:t>（</w:t>
      </w:r>
      <w:r>
        <w:rPr>
          <w:spacing w:val="1"/>
          <w:lang w:eastAsia="zh-CN"/>
        </w:rPr>
        <w:t>发改财金〔</w:t>
      </w:r>
      <w:r>
        <w:rPr>
          <w:lang w:eastAsia="zh-CN"/>
        </w:rPr>
        <w:t>2018</w:t>
      </w:r>
      <w:r>
        <w:rPr>
          <w:spacing w:val="7"/>
          <w:lang w:eastAsia="zh-CN"/>
        </w:rPr>
        <w:t>〕</w:t>
      </w:r>
      <w:r>
        <w:rPr>
          <w:lang w:eastAsia="zh-CN"/>
        </w:rPr>
        <w:t>1614</w:t>
      </w:r>
      <w:r>
        <w:rPr>
          <w:spacing w:val="-21"/>
          <w:lang w:eastAsia="zh-CN"/>
        </w:rPr>
        <w:t xml:space="preserve"> 号</w:t>
      </w:r>
      <w:r>
        <w:rPr>
          <w:lang w:eastAsia="zh-CN"/>
        </w:rPr>
        <w:t>）规定的记入诚信档案的失信行为，将在响应文件中全面如实反映。</w:t>
      </w:r>
    </w:p>
    <w:p>
      <w:pPr>
        <w:pStyle w:val="2"/>
        <w:spacing w:line="364" w:lineRule="auto"/>
        <w:ind w:left="873" w:right="731" w:firstLine="480"/>
        <w:rPr>
          <w:lang w:eastAsia="zh-CN"/>
        </w:rPr>
      </w:pPr>
      <w:r>
        <w:rPr>
          <w:lang w:eastAsia="zh-CN"/>
        </w:rPr>
        <w:t>六、响应文件中提供的任何资料和技术、服务、商务等响应承诺情况都是真实的、有效的、合法的。</w:t>
      </w:r>
    </w:p>
    <w:p>
      <w:pPr>
        <w:pStyle w:val="2"/>
        <w:spacing w:line="364" w:lineRule="auto"/>
        <w:ind w:left="873" w:right="892" w:firstLine="480"/>
        <w:rPr>
          <w:lang w:eastAsia="zh-CN"/>
        </w:rPr>
      </w:pPr>
      <w:r>
        <w:rPr>
          <w:lang w:eastAsia="zh-CN"/>
        </w:rPr>
        <w:t>七、国家或行业主管部门对采购产品的技术标准、质量标准和资格资质条件等有强制性规定的，我方承诺符合其要求。</w:t>
      </w:r>
    </w:p>
    <w:p>
      <w:pPr>
        <w:spacing w:line="364" w:lineRule="auto"/>
        <w:rPr>
          <w:lang w:eastAsia="zh-CN"/>
        </w:rPr>
        <w:sectPr>
          <w:pgSz w:w="11910" w:h="16840"/>
          <w:pgMar w:top="1360" w:right="580" w:bottom="1180" w:left="600" w:header="917" w:footer="903" w:gutter="0"/>
          <w:cols w:space="720" w:num="1"/>
        </w:sectPr>
      </w:pPr>
    </w:p>
    <w:p>
      <w:pPr>
        <w:pStyle w:val="2"/>
        <w:spacing w:before="70" w:line="364" w:lineRule="auto"/>
        <w:ind w:left="873" w:right="971" w:firstLine="480"/>
        <w:jc w:val="both"/>
        <w:rPr>
          <w:lang w:eastAsia="zh-CN"/>
        </w:rPr>
      </w:pPr>
      <w:bookmarkStart w:id="64" w:name="八、参加本次采购活动，我方完全同意磋商文件第二章关于“磋商费用”、“合同分包”、"/>
      <w:bookmarkEnd w:id="64"/>
      <w:r>
        <w:rPr>
          <w:spacing w:val="-9"/>
          <w:lang w:eastAsia="zh-CN"/>
        </w:rPr>
        <w:t>八、参加本次采购活动，我方完全同意磋商文件第二章关于“磋商费用”、“合同</w:t>
      </w:r>
      <w:r>
        <w:rPr>
          <w:spacing w:val="-24"/>
          <w:lang w:eastAsia="zh-CN"/>
        </w:rPr>
        <w:t>分包”、“合同转包”、“磋商保证金”的实质性要求，并承诺严格按照磋商文件要求履</w:t>
      </w:r>
      <w:r>
        <w:rPr>
          <w:lang w:eastAsia="zh-CN"/>
        </w:rPr>
        <w:t>行。</w:t>
      </w:r>
    </w:p>
    <w:p>
      <w:pPr>
        <w:pStyle w:val="2"/>
        <w:spacing w:line="364" w:lineRule="auto"/>
        <w:ind w:left="873" w:right="892" w:firstLine="480"/>
        <w:jc w:val="both"/>
        <w:rPr>
          <w:lang w:eastAsia="zh-CN"/>
        </w:rPr>
      </w:pPr>
      <w:r>
        <w:rPr>
          <w:lang w:eastAsia="zh-CN"/>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w:t>
      </w:r>
      <w:r>
        <w:rPr>
          <w:spacing w:val="4"/>
          <w:lang w:eastAsia="zh-CN"/>
        </w:rPr>
        <w:t>支持，采购人享有永久使用权（含采购人委托第三方在该项目后续开发的使用权</w:t>
      </w:r>
      <w:r>
        <w:rPr>
          <w:spacing w:val="-116"/>
          <w:lang w:eastAsia="zh-CN"/>
        </w:rPr>
        <w:t>）</w:t>
      </w:r>
      <w:r>
        <w:rPr>
          <w:lang w:eastAsia="zh-CN"/>
        </w:rPr>
        <w:t>。如我方在项目实施过程中采用非自有的知识产权，则在报价中已包括合法获取该知识产权的相关费用。</w:t>
      </w:r>
    </w:p>
    <w:p>
      <w:pPr>
        <w:pStyle w:val="2"/>
        <w:rPr>
          <w:lang w:eastAsia="zh-CN"/>
        </w:rPr>
      </w:pPr>
    </w:p>
    <w:p>
      <w:pPr>
        <w:pStyle w:val="2"/>
        <w:spacing w:before="155" w:line="362" w:lineRule="auto"/>
        <w:ind w:left="873" w:right="982" w:firstLine="470"/>
        <w:rPr>
          <w:lang w:eastAsia="zh-CN"/>
        </w:rPr>
      </w:pPr>
      <w:bookmarkStart w:id="65" w:name="本公司对上述承诺的内容事项真实性负责。如经查实上述承诺的内容事项存在虚假，我公司"/>
      <w:bookmarkEnd w:id="65"/>
      <w:r>
        <w:rPr>
          <w:lang w:eastAsia="zh-CN"/>
        </w:rPr>
        <w:t>本公司对上述承诺的内容事项真实性负责。如经查实上述承诺的内容事项存在虚假，我公司愿意接受以提供虚假材料谋取成交的法律责任。</w:t>
      </w:r>
    </w:p>
    <w:p>
      <w:pPr>
        <w:pStyle w:val="2"/>
        <w:rPr>
          <w:lang w:eastAsia="zh-CN"/>
        </w:rPr>
      </w:pPr>
    </w:p>
    <w:p>
      <w:pPr>
        <w:pStyle w:val="2"/>
        <w:rPr>
          <w:lang w:eastAsia="zh-CN"/>
        </w:rPr>
      </w:pPr>
    </w:p>
    <w:p>
      <w:pPr>
        <w:pStyle w:val="2"/>
        <w:spacing w:before="168" w:line="362" w:lineRule="auto"/>
        <w:ind w:left="1353" w:right="4091"/>
        <w:rPr>
          <w:lang w:eastAsia="zh-CN"/>
        </w:rPr>
      </w:pPr>
      <w:r>
        <w:rPr>
          <w:lang w:eastAsia="zh-CN"/>
        </w:rPr>
        <w:t>法定代表人/单位负责人（签字或加盖个人印章</w:t>
      </w:r>
      <w:r>
        <w:rPr>
          <w:spacing w:val="-129"/>
          <w:lang w:eastAsia="zh-CN"/>
        </w:rPr>
        <w:t>）</w:t>
      </w:r>
      <w:r>
        <w:rPr>
          <w:spacing w:val="-9"/>
          <w:lang w:eastAsia="zh-CN"/>
        </w:rPr>
        <w:t>：</w:t>
      </w:r>
      <w:r>
        <w:rPr>
          <w:lang w:eastAsia="zh-CN"/>
        </w:rPr>
        <w:t>授权代表签字：</w:t>
      </w:r>
    </w:p>
    <w:p>
      <w:pPr>
        <w:pStyle w:val="2"/>
        <w:tabs>
          <w:tab w:val="left" w:pos="2073"/>
          <w:tab w:val="left" w:pos="5193"/>
        </w:tabs>
        <w:spacing w:before="5" w:line="364" w:lineRule="auto"/>
        <w:ind w:left="1353" w:right="3971" w:hanging="10"/>
        <w:rPr>
          <w:lang w:eastAsia="zh-CN"/>
        </w:rPr>
      </w:pPr>
      <w:bookmarkStart w:id="66" w:name="供应商名称：____________（单位公章）。"/>
      <w:bookmarkEnd w:id="66"/>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spacing w:val="-17"/>
          <w:lang w:eastAsia="zh-CN"/>
        </w:rPr>
        <w:t>。</w:t>
      </w:r>
      <w:r>
        <w:rPr>
          <w:lang w:eastAsia="zh-CN"/>
        </w:rPr>
        <w:t>日</w:t>
      </w:r>
      <w:r>
        <w:rPr>
          <w:lang w:eastAsia="zh-CN"/>
        </w:rPr>
        <w:tab/>
      </w:r>
      <w:r>
        <w:rPr>
          <w:lang w:eastAsia="zh-CN"/>
        </w:rPr>
        <w:t>期：</w:t>
      </w:r>
    </w:p>
    <w:p>
      <w:pPr>
        <w:spacing w:line="364" w:lineRule="auto"/>
        <w:rPr>
          <w:lang w:eastAsia="zh-CN"/>
        </w:rPr>
        <w:sectPr>
          <w:pgSz w:w="11910" w:h="16840"/>
          <w:pgMar w:top="1360" w:right="580" w:bottom="1180" w:left="600" w:header="917" w:footer="903" w:gutter="0"/>
          <w:cols w:space="720" w:num="1"/>
        </w:sectPr>
      </w:pPr>
    </w:p>
    <w:p>
      <w:pPr>
        <w:pStyle w:val="5"/>
        <w:rPr>
          <w:lang w:eastAsia="zh-CN"/>
        </w:rPr>
      </w:pPr>
      <w:r>
        <w:rPr>
          <w:lang w:eastAsia="zh-CN"/>
        </w:rPr>
        <w:t>四、供应商和磋商其他资格、资质性及其他类似效力要求</w:t>
      </w:r>
    </w:p>
    <w:p>
      <w:pPr>
        <w:pStyle w:val="5"/>
        <w:rPr>
          <w:lang w:eastAsia="zh-CN"/>
        </w:rPr>
      </w:pPr>
      <w:r>
        <w:rPr>
          <w:lang w:eastAsia="zh-CN"/>
        </w:rPr>
        <w:t>的相关证明材料</w:t>
      </w:r>
    </w:p>
    <w:p>
      <w:pPr>
        <w:pStyle w:val="2"/>
        <w:spacing w:before="10"/>
        <w:rPr>
          <w:b/>
          <w:sz w:val="22"/>
          <w:lang w:eastAsia="zh-CN"/>
        </w:rPr>
      </w:pPr>
    </w:p>
    <w:p>
      <w:pPr>
        <w:pStyle w:val="2"/>
        <w:spacing w:line="312" w:lineRule="auto"/>
        <w:ind w:left="873" w:right="892" w:firstLine="480"/>
        <w:rPr>
          <w:lang w:eastAsia="zh-CN"/>
        </w:rPr>
      </w:pPr>
      <w:r>
        <w:rPr>
          <w:lang w:eastAsia="zh-CN"/>
        </w:rPr>
        <w:t>注：供应商应按磋商文件第三章、第四章相关要求提供佐证材料，有格式要求的从其要求，无格式要求的格式自拟。</w:t>
      </w:r>
    </w:p>
    <w:p>
      <w:pPr>
        <w:spacing w:line="312" w:lineRule="auto"/>
        <w:rPr>
          <w:lang w:eastAsia="zh-CN"/>
        </w:rPr>
        <w:sectPr>
          <w:pgSz w:w="11910" w:h="16840"/>
          <w:pgMar w:top="1360" w:right="580" w:bottom="1180" w:left="600" w:header="917" w:footer="903" w:gutter="0"/>
          <w:cols w:space="720" w:num="1"/>
        </w:sectPr>
      </w:pPr>
    </w:p>
    <w:p>
      <w:pPr>
        <w:pStyle w:val="2"/>
        <w:rPr>
          <w:sz w:val="32"/>
          <w:lang w:eastAsia="zh-CN"/>
        </w:rPr>
      </w:pPr>
    </w:p>
    <w:p>
      <w:pPr>
        <w:pStyle w:val="5"/>
        <w:rPr>
          <w:lang w:eastAsia="zh-CN"/>
        </w:rPr>
      </w:pPr>
      <w:r>
        <w:rPr>
          <w:spacing w:val="-29"/>
          <w:lang w:eastAsia="zh-CN"/>
        </w:rPr>
        <w:t xml:space="preserve">格式 </w:t>
      </w:r>
      <w:r>
        <w:rPr>
          <w:lang w:eastAsia="zh-CN"/>
        </w:rPr>
        <w:t>2-1 封面：</w:t>
      </w:r>
    </w:p>
    <w:p>
      <w:pPr>
        <w:pStyle w:val="5"/>
        <w:ind w:left="3" w:leftChars="-400" w:hanging="883" w:hangingChars="275"/>
        <w:rPr>
          <w:lang w:eastAsia="zh-CN"/>
        </w:rPr>
      </w:pPr>
      <w:r>
        <w:rPr>
          <w:lang w:eastAsia="zh-CN"/>
        </w:rPr>
        <w:br w:type="column"/>
      </w:r>
      <w:r>
        <w:rPr>
          <w:lang w:eastAsia="zh-CN"/>
        </w:rPr>
        <w:t>第二部分</w:t>
      </w:r>
      <w:r>
        <w:rPr>
          <w:rFonts w:hint="eastAsia"/>
          <w:lang w:val="en-US" w:eastAsia="zh-CN"/>
        </w:rPr>
        <w:t xml:space="preserve">   </w:t>
      </w:r>
      <w:r>
        <w:rPr>
          <w:lang w:eastAsia="zh-CN"/>
        </w:rPr>
        <w:t>其他响应性文件”格式</w:t>
      </w:r>
    </w:p>
    <w:p>
      <w:pPr>
        <w:pStyle w:val="2"/>
        <w:rPr>
          <w:b/>
          <w:sz w:val="32"/>
          <w:lang w:eastAsia="zh-CN"/>
        </w:rPr>
      </w:pPr>
    </w:p>
    <w:p>
      <w:pPr>
        <w:pStyle w:val="2"/>
        <w:rPr>
          <w:b/>
          <w:sz w:val="32"/>
          <w:lang w:eastAsia="zh-CN"/>
        </w:rPr>
      </w:pPr>
    </w:p>
    <w:p>
      <w:pPr>
        <w:pStyle w:val="2"/>
        <w:rPr>
          <w:b/>
          <w:sz w:val="32"/>
          <w:lang w:eastAsia="zh-CN"/>
        </w:rPr>
      </w:pPr>
    </w:p>
    <w:p>
      <w:pPr>
        <w:spacing w:before="225"/>
        <w:ind w:left="5363"/>
        <w:rPr>
          <w:b/>
          <w:sz w:val="36"/>
          <w:lang w:eastAsia="zh-CN"/>
        </w:rPr>
      </w:pPr>
      <w:r>
        <w:rPr>
          <w:b/>
          <w:sz w:val="36"/>
          <w:lang w:eastAsia="zh-CN"/>
        </w:rPr>
        <w:t>（正本/副本）</w:t>
      </w:r>
    </w:p>
    <w:p>
      <w:pPr>
        <w:rPr>
          <w:sz w:val="36"/>
          <w:lang w:eastAsia="zh-CN"/>
        </w:rPr>
        <w:sectPr>
          <w:pgSz w:w="11910" w:h="16840"/>
          <w:pgMar w:top="1360" w:right="580" w:bottom="1180" w:left="600" w:header="917" w:footer="903" w:gutter="0"/>
          <w:cols w:equalWidth="0" w:num="2">
            <w:col w:w="2080" w:space="40"/>
            <w:col w:w="8610"/>
          </w:cols>
        </w:sectPr>
      </w:pPr>
    </w:p>
    <w:p>
      <w:pPr>
        <w:pStyle w:val="2"/>
        <w:rPr>
          <w:b/>
          <w:sz w:val="20"/>
          <w:lang w:eastAsia="zh-CN"/>
        </w:rPr>
      </w:pPr>
    </w:p>
    <w:p>
      <w:pPr>
        <w:pStyle w:val="2"/>
        <w:rPr>
          <w:b/>
          <w:sz w:val="20"/>
          <w:lang w:eastAsia="zh-CN"/>
        </w:rPr>
      </w:pPr>
    </w:p>
    <w:p>
      <w:pPr>
        <w:pStyle w:val="2"/>
        <w:rPr>
          <w:b/>
          <w:sz w:val="20"/>
          <w:lang w:eastAsia="zh-CN"/>
        </w:rPr>
      </w:pPr>
    </w:p>
    <w:p>
      <w:pPr>
        <w:pStyle w:val="2"/>
        <w:rPr>
          <w:b/>
          <w:sz w:val="20"/>
          <w:lang w:eastAsia="zh-CN"/>
        </w:rPr>
      </w:pPr>
    </w:p>
    <w:p>
      <w:pPr>
        <w:pStyle w:val="2"/>
        <w:rPr>
          <w:b/>
          <w:sz w:val="20"/>
          <w:lang w:eastAsia="zh-CN"/>
        </w:rPr>
      </w:pPr>
    </w:p>
    <w:p>
      <w:pPr>
        <w:tabs>
          <w:tab w:val="left" w:pos="4416"/>
        </w:tabs>
        <w:spacing w:before="205"/>
        <w:ind w:right="21"/>
        <w:jc w:val="center"/>
        <w:rPr>
          <w:b/>
          <w:sz w:val="40"/>
          <w:lang w:eastAsia="zh-CN"/>
        </w:rPr>
      </w:pPr>
      <w:r>
        <w:rPr>
          <w:rFonts w:ascii="Times New Roman" w:eastAsia="Times New Roman"/>
          <w:b/>
          <w:sz w:val="40"/>
          <w:u w:val="single"/>
          <w:lang w:eastAsia="zh-CN"/>
        </w:rPr>
        <w:t xml:space="preserve"> </w:t>
      </w:r>
      <w:r>
        <w:rPr>
          <w:rFonts w:ascii="Times New Roman" w:eastAsia="Times New Roman"/>
          <w:b/>
          <w:sz w:val="40"/>
          <w:u w:val="single"/>
          <w:lang w:eastAsia="zh-CN"/>
        </w:rPr>
        <w:tab/>
      </w:r>
      <w:r>
        <w:rPr>
          <w:b/>
          <w:sz w:val="40"/>
          <w:lang w:eastAsia="zh-CN"/>
        </w:rPr>
        <w:t>项目</w:t>
      </w:r>
    </w:p>
    <w:p>
      <w:pPr>
        <w:pStyle w:val="2"/>
        <w:rPr>
          <w:b/>
          <w:sz w:val="44"/>
          <w:lang w:eastAsia="zh-CN"/>
        </w:rPr>
      </w:pPr>
    </w:p>
    <w:p>
      <w:pPr>
        <w:pStyle w:val="2"/>
        <w:rPr>
          <w:b/>
          <w:sz w:val="44"/>
          <w:lang w:eastAsia="zh-CN"/>
        </w:rPr>
      </w:pPr>
    </w:p>
    <w:p>
      <w:pPr>
        <w:pStyle w:val="2"/>
        <w:rPr>
          <w:b/>
          <w:sz w:val="44"/>
          <w:lang w:eastAsia="zh-CN"/>
        </w:rPr>
      </w:pPr>
    </w:p>
    <w:p>
      <w:pPr>
        <w:pStyle w:val="2"/>
        <w:spacing w:before="9"/>
        <w:rPr>
          <w:b/>
          <w:sz w:val="44"/>
          <w:lang w:eastAsia="zh-CN"/>
        </w:rPr>
      </w:pPr>
    </w:p>
    <w:p>
      <w:pPr>
        <w:ind w:left="2691" w:right="2711"/>
        <w:jc w:val="center"/>
        <w:rPr>
          <w:b/>
          <w:sz w:val="52"/>
          <w:lang w:eastAsia="zh-CN"/>
        </w:rPr>
      </w:pPr>
      <w:r>
        <w:rPr>
          <w:b/>
          <w:sz w:val="52"/>
          <w:lang w:eastAsia="zh-CN"/>
        </w:rPr>
        <w:t>其他响应性文件</w:t>
      </w:r>
    </w:p>
    <w:p>
      <w:pPr>
        <w:pStyle w:val="2"/>
        <w:rPr>
          <w:b/>
          <w:sz w:val="52"/>
          <w:lang w:eastAsia="zh-CN"/>
        </w:rPr>
      </w:pPr>
    </w:p>
    <w:p>
      <w:pPr>
        <w:pStyle w:val="2"/>
        <w:rPr>
          <w:b/>
          <w:sz w:val="52"/>
          <w:lang w:eastAsia="zh-CN"/>
        </w:rPr>
      </w:pPr>
    </w:p>
    <w:p>
      <w:pPr>
        <w:pStyle w:val="5"/>
        <w:rPr>
          <w:lang w:eastAsia="zh-CN"/>
        </w:rPr>
      </w:pPr>
      <w:r>
        <w:rPr>
          <w:lang w:eastAsia="zh-CN"/>
        </w:rPr>
        <w:t>供应商名称： 项 目 编号：</w:t>
      </w:r>
    </w:p>
    <w:p>
      <w:pPr>
        <w:pStyle w:val="2"/>
        <w:spacing w:before="4"/>
        <w:rPr>
          <w:b/>
          <w:sz w:val="32"/>
          <w:lang w:eastAsia="zh-CN"/>
        </w:rPr>
      </w:pPr>
    </w:p>
    <w:p>
      <w:pPr>
        <w:pStyle w:val="5"/>
        <w:rPr>
          <w:lang w:eastAsia="zh-CN"/>
        </w:rPr>
      </w:pPr>
      <w:r>
        <w:rPr>
          <w:lang w:eastAsia="zh-CN"/>
        </w:rPr>
        <w:t>日期：</w:t>
      </w:r>
      <w:r>
        <w:rPr>
          <w:u w:val="single"/>
          <w:lang w:eastAsia="zh-CN"/>
        </w:rPr>
        <w:t xml:space="preserve"> </w:t>
      </w:r>
      <w:r>
        <w:rPr>
          <w:rFonts w:hint="eastAsia"/>
          <w:u w:val="single"/>
          <w:lang w:val="en-US" w:eastAsia="zh-CN"/>
        </w:rPr>
        <w:t xml:space="preserve">    </w:t>
      </w:r>
      <w:r>
        <w:rPr>
          <w:lang w:eastAsia="zh-CN"/>
        </w:rPr>
        <w:t>年</w:t>
      </w:r>
      <w:r>
        <w:rPr>
          <w:u w:val="single"/>
          <w:lang w:eastAsia="zh-CN"/>
        </w:rPr>
        <w:t xml:space="preserve"> </w:t>
      </w:r>
      <w:r>
        <w:rPr>
          <w:rFonts w:hint="eastAsia"/>
          <w:u w:val="single"/>
          <w:lang w:val="en-US" w:eastAsia="zh-CN"/>
        </w:rPr>
        <w:t xml:space="preserve">    </w:t>
      </w:r>
      <w:r>
        <w:rPr>
          <w:lang w:eastAsia="zh-CN"/>
        </w:rPr>
        <w:t>月</w:t>
      </w:r>
      <w:r>
        <w:rPr>
          <w:u w:val="single"/>
          <w:lang w:eastAsia="zh-CN"/>
        </w:rPr>
        <w:t xml:space="preserve"> </w:t>
      </w:r>
      <w:r>
        <w:rPr>
          <w:u w:val="single"/>
          <w:lang w:eastAsia="zh-CN"/>
        </w:rPr>
        <w:tab/>
      </w:r>
      <w:r>
        <w:rPr>
          <w:rFonts w:hint="eastAsia"/>
          <w:u w:val="single"/>
          <w:lang w:val="en-US" w:eastAsia="zh-CN"/>
        </w:rPr>
        <w:t xml:space="preserve">    </w:t>
      </w:r>
      <w:r>
        <w:rPr>
          <w:lang w:eastAsia="zh-CN"/>
        </w:rPr>
        <w:t>日</w:t>
      </w:r>
    </w:p>
    <w:p>
      <w:pPr>
        <w:rPr>
          <w:lang w:eastAsia="zh-CN"/>
        </w:rPr>
        <w:sectPr>
          <w:type w:val="continuous"/>
          <w:pgSz w:w="11910" w:h="16840"/>
          <w:pgMar w:top="920" w:right="580" w:bottom="280" w:left="600" w:header="720" w:footer="720" w:gutter="0"/>
          <w:cols w:space="720" w:num="1"/>
        </w:sectPr>
      </w:pPr>
    </w:p>
    <w:p>
      <w:pPr>
        <w:pStyle w:val="5"/>
        <w:rPr>
          <w:lang w:eastAsia="zh-CN"/>
        </w:rPr>
      </w:pPr>
      <w:bookmarkStart w:id="67" w:name="一、报_价_函"/>
      <w:bookmarkEnd w:id="67"/>
      <w:r>
        <w:rPr>
          <w:lang w:eastAsia="zh-CN"/>
        </w:rPr>
        <w:t>一、报 价 函</w:t>
      </w:r>
    </w:p>
    <w:p>
      <w:pPr>
        <w:pStyle w:val="2"/>
        <w:rPr>
          <w:b/>
          <w:sz w:val="20"/>
          <w:lang w:eastAsia="zh-CN"/>
        </w:rPr>
      </w:pPr>
    </w:p>
    <w:p>
      <w:pPr>
        <w:pStyle w:val="2"/>
        <w:tabs>
          <w:tab w:val="left" w:pos="2680"/>
        </w:tabs>
        <w:spacing w:before="213"/>
        <w:ind w:left="873"/>
        <w:rPr>
          <w:lang w:eastAsia="zh-CN"/>
        </w:rPr>
      </w:pPr>
      <w:bookmarkStart w:id="68" w:name="_________（采购代理机构名称）："/>
      <w:bookmarkEnd w:id="68"/>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pPr>
        <w:pStyle w:val="2"/>
        <w:tabs>
          <w:tab w:val="left" w:pos="4468"/>
          <w:tab w:val="left" w:pos="8553"/>
        </w:tabs>
        <w:spacing w:before="160" w:line="364" w:lineRule="auto"/>
        <w:ind w:left="873" w:right="971" w:firstLine="470"/>
        <w:rPr>
          <w:lang w:eastAsia="zh-CN"/>
        </w:rPr>
      </w:pPr>
      <w:bookmarkStart w:id="69" w:name="我方全面研究了“______”（项目名称）（项目编号：______）竞争性磋商文"/>
      <w:bookmarkEnd w:id="69"/>
      <w:r>
        <w:rPr>
          <w:lang w:eastAsia="zh-CN"/>
        </w:rPr>
        <w:t>我方全面研究了“</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120"/>
          <w:lang w:eastAsia="zh-CN"/>
        </w:rPr>
        <w:t>”</w:t>
      </w:r>
      <w:r>
        <w:rPr>
          <w:lang w:eastAsia="zh-CN"/>
        </w:rPr>
        <w:t>（项目名称</w:t>
      </w:r>
      <w:r>
        <w:rPr>
          <w:spacing w:val="-120"/>
          <w:lang w:eastAsia="zh-CN"/>
        </w:rPr>
        <w:t>）</w:t>
      </w:r>
      <w:r>
        <w:rPr>
          <w:lang w:eastAsia="zh-CN"/>
        </w:rPr>
        <w:t>（项目编号</w:t>
      </w:r>
      <w:r>
        <w:rPr>
          <w:spacing w:val="-1"/>
          <w:lang w:eastAsia="zh-CN"/>
        </w:rPr>
        <w:t>：</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）竞争性</w:t>
      </w:r>
      <w:r>
        <w:rPr>
          <w:spacing w:val="-17"/>
          <w:lang w:eastAsia="zh-CN"/>
        </w:rPr>
        <w:t>磋</w:t>
      </w:r>
      <w:r>
        <w:rPr>
          <w:lang w:eastAsia="zh-CN"/>
        </w:rPr>
        <w:t>商文件，决定参加贵单位组织的本项目磋商。</w:t>
      </w:r>
    </w:p>
    <w:p>
      <w:pPr>
        <w:pStyle w:val="2"/>
        <w:tabs>
          <w:tab w:val="left" w:pos="1473"/>
        </w:tabs>
        <w:spacing w:line="364" w:lineRule="auto"/>
        <w:ind w:left="873" w:right="982" w:firstLine="470"/>
        <w:rPr>
          <w:lang w:eastAsia="zh-CN"/>
        </w:rPr>
      </w:pPr>
      <w:bookmarkStart w:id="70" w:name="一、我方自愿按照采购文件规定的各项要求向采购人提供所需货物，统一折扣率为___。"/>
      <w:bookmarkEnd w:id="70"/>
      <w:r>
        <w:rPr>
          <w:lang w:eastAsia="zh-CN"/>
        </w:rPr>
        <w:t>一、我方自愿按照采购文件规定的各项要求向采购人提供所需</w:t>
      </w:r>
      <w:r>
        <w:rPr>
          <w:b/>
          <w:u w:val="single"/>
          <w:lang w:eastAsia="zh-CN"/>
        </w:rPr>
        <w:t>货物</w:t>
      </w:r>
      <w:r>
        <w:rPr>
          <w:lang w:eastAsia="zh-CN"/>
        </w:rPr>
        <w:t>，统一折扣</w:t>
      </w:r>
      <w:r>
        <w:rPr>
          <w:spacing w:val="-18"/>
          <w:lang w:eastAsia="zh-CN"/>
        </w:rPr>
        <w:t>率</w:t>
      </w:r>
      <w:r>
        <w:rPr>
          <w:lang w:eastAsia="zh-CN"/>
        </w:rPr>
        <w:t>为</w:t>
      </w:r>
      <w:r>
        <w:rPr>
          <w:u w:val="single"/>
          <w:lang w:eastAsia="zh-CN"/>
        </w:rPr>
        <w:t xml:space="preserve"> </w:t>
      </w:r>
      <w:r>
        <w:rPr>
          <w:u w:val="single"/>
          <w:lang w:eastAsia="zh-CN"/>
        </w:rPr>
        <w:tab/>
      </w:r>
      <w:r>
        <w:rPr>
          <w:lang w:eastAsia="zh-CN"/>
        </w:rPr>
        <w:t>。</w:t>
      </w:r>
    </w:p>
    <w:p>
      <w:pPr>
        <w:pStyle w:val="2"/>
        <w:spacing w:line="306" w:lineRule="exact"/>
        <w:ind w:left="1344"/>
        <w:rPr>
          <w:lang w:eastAsia="zh-CN"/>
        </w:rPr>
      </w:pPr>
      <w:bookmarkStart w:id="71" w:name="二、一旦我方成交，我方将严格履行采购合同规定的责任和义务。"/>
      <w:bookmarkEnd w:id="71"/>
      <w:r>
        <w:rPr>
          <w:lang w:eastAsia="zh-CN"/>
        </w:rPr>
        <w:t>二、一旦我方成交，我方将严格履行采购合同规定的责任和义务。</w:t>
      </w:r>
    </w:p>
    <w:p>
      <w:pPr>
        <w:pStyle w:val="2"/>
        <w:spacing w:before="160" w:line="364" w:lineRule="auto"/>
        <w:ind w:left="873" w:right="911" w:firstLine="470"/>
        <w:rPr>
          <w:lang w:eastAsia="zh-CN"/>
        </w:rPr>
      </w:pPr>
      <w:bookmarkStart w:id="72" w:name="三、我方同意本磋商文件参照《四川省公共资源交易领域严重失信联合惩戒实施办法》（川"/>
      <w:bookmarkEnd w:id="72"/>
      <w:r>
        <w:rPr>
          <w:lang w:eastAsia="zh-CN"/>
        </w:rPr>
        <w:t>三、我方同意本磋商文件参照《四川省公共资源交易领域严重失信联合惩戒实施</w:t>
      </w:r>
      <w:r>
        <w:rPr>
          <w:spacing w:val="-40"/>
          <w:lang w:eastAsia="zh-CN"/>
        </w:rPr>
        <w:t>办法》</w:t>
      </w:r>
      <w:r>
        <w:rPr>
          <w:lang w:eastAsia="zh-CN"/>
        </w:rPr>
        <w:t>（川发改信用规〔2019〕405</w:t>
      </w:r>
      <w:r>
        <w:rPr>
          <w:spacing w:val="-30"/>
          <w:lang w:eastAsia="zh-CN"/>
        </w:rPr>
        <w:t xml:space="preserve"> 号</w:t>
      </w:r>
      <w:r>
        <w:rPr>
          <w:spacing w:val="-120"/>
          <w:lang w:eastAsia="zh-CN"/>
        </w:rPr>
        <w:t>）</w:t>
      </w:r>
      <w:r>
        <w:rPr>
          <w:spacing w:val="-13"/>
          <w:lang w:eastAsia="zh-CN"/>
        </w:rPr>
        <w:t>、《关于对政府采购领域严重违法失信主体开展</w:t>
      </w:r>
      <w:r>
        <w:rPr>
          <w:spacing w:val="-11"/>
          <w:lang w:eastAsia="zh-CN"/>
        </w:rPr>
        <w:t>联合惩戒的合作备忘录》</w:t>
      </w:r>
      <w:r>
        <w:rPr>
          <w:lang w:eastAsia="zh-CN"/>
        </w:rPr>
        <w:t>（发改财金〔2018〕1614</w:t>
      </w:r>
      <w:r>
        <w:rPr>
          <w:spacing w:val="-30"/>
          <w:lang w:eastAsia="zh-CN"/>
        </w:rPr>
        <w:t xml:space="preserve"> 号</w:t>
      </w:r>
      <w:r>
        <w:rPr>
          <w:lang w:eastAsia="zh-CN"/>
        </w:rPr>
        <w:t>）对我方可能存在的失信行为进行惩戒。</w:t>
      </w:r>
    </w:p>
    <w:p>
      <w:pPr>
        <w:pStyle w:val="2"/>
        <w:tabs>
          <w:tab w:val="left" w:pos="5903"/>
          <w:tab w:val="left" w:pos="7343"/>
          <w:tab w:val="left" w:pos="9263"/>
        </w:tabs>
        <w:spacing w:line="362" w:lineRule="auto"/>
        <w:ind w:left="873" w:right="982" w:firstLine="470"/>
        <w:rPr>
          <w:lang w:eastAsia="zh-CN"/>
        </w:rPr>
      </w:pPr>
      <w:bookmarkStart w:id="73" w:name="四、我方为本项目提交的响应文件正本____份，副本____份，电子文档____份"/>
      <w:bookmarkEnd w:id="73"/>
      <w:r>
        <w:rPr>
          <w:lang w:eastAsia="zh-CN"/>
        </w:rPr>
        <w:t>四、我方为本项目提交的响应文件正本</w:t>
      </w:r>
      <w:r>
        <w:rPr>
          <w:u w:val="single"/>
          <w:lang w:eastAsia="zh-CN"/>
        </w:rPr>
        <w:t xml:space="preserve"> </w:t>
      </w:r>
      <w:r>
        <w:rPr>
          <w:u w:val="single"/>
          <w:lang w:eastAsia="zh-CN"/>
        </w:rPr>
        <w:tab/>
      </w:r>
      <w:r>
        <w:rPr>
          <w:lang w:eastAsia="zh-CN"/>
        </w:rPr>
        <w:t>份，副本</w:t>
      </w:r>
      <w:r>
        <w:rPr>
          <w:u w:val="single"/>
          <w:lang w:eastAsia="zh-CN"/>
        </w:rPr>
        <w:t xml:space="preserve"> </w:t>
      </w:r>
      <w:r>
        <w:rPr>
          <w:u w:val="single"/>
          <w:lang w:eastAsia="zh-CN"/>
        </w:rPr>
        <w:tab/>
      </w:r>
      <w:r>
        <w:rPr>
          <w:lang w:eastAsia="zh-CN"/>
        </w:rPr>
        <w:t>份</w:t>
      </w:r>
      <w:r>
        <w:rPr>
          <w:spacing w:val="-18"/>
          <w:lang w:eastAsia="zh-CN"/>
        </w:rPr>
        <w:t>用</w:t>
      </w:r>
      <w:r>
        <w:rPr>
          <w:lang w:eastAsia="zh-CN"/>
        </w:rPr>
        <w:t>于磋商报价。</w:t>
      </w:r>
    </w:p>
    <w:p>
      <w:pPr>
        <w:pStyle w:val="2"/>
        <w:spacing w:before="2" w:line="364" w:lineRule="auto"/>
        <w:ind w:left="873" w:right="982" w:firstLine="470"/>
        <w:rPr>
          <w:lang w:eastAsia="zh-CN"/>
        </w:rPr>
      </w:pPr>
      <w:bookmarkStart w:id="74" w:name="五、我方愿意提供贵单位可能另外要求的，与磋商报价有关的文件资料，并保证我方已提供"/>
      <w:bookmarkEnd w:id="74"/>
      <w:r>
        <w:rPr>
          <w:lang w:eastAsia="zh-CN"/>
        </w:rPr>
        <w:t>五、我方愿意提供贵单位可能另外要求的，与磋商报价有关的文件资料，并保证我方已提供和将要提供的文件资料是真实、准确的。</w:t>
      </w:r>
    </w:p>
    <w:p>
      <w:pPr>
        <w:pStyle w:val="2"/>
        <w:tabs>
          <w:tab w:val="left" w:pos="9263"/>
        </w:tabs>
        <w:spacing w:line="306" w:lineRule="exact"/>
        <w:ind w:left="1344"/>
        <w:rPr>
          <w:lang w:eastAsia="zh-CN"/>
        </w:rPr>
      </w:pPr>
      <w:bookmarkStart w:id="75" w:name="六、本次磋商，我方递交的响应文件有效期为磋商文件规定起算之日起____天。"/>
      <w:bookmarkEnd w:id="75"/>
      <w:r>
        <w:rPr>
          <w:lang w:eastAsia="zh-CN"/>
        </w:rPr>
        <w:t>六、本次磋商，我方递交的响应文件有效期为磋商文件规定起算之日起</w:t>
      </w:r>
      <w:r>
        <w:rPr>
          <w:u w:val="single"/>
          <w:lang w:eastAsia="zh-CN"/>
        </w:rPr>
        <w:t xml:space="preserve"> </w:t>
      </w:r>
      <w:r>
        <w:rPr>
          <w:u w:val="single"/>
          <w:lang w:eastAsia="zh-CN"/>
        </w:rPr>
        <w:tab/>
      </w:r>
      <w:r>
        <w:rPr>
          <w:lang w:eastAsia="zh-CN"/>
        </w:rPr>
        <w:t>天。</w:t>
      </w:r>
    </w:p>
    <w:p>
      <w:pPr>
        <w:pStyle w:val="2"/>
        <w:rPr>
          <w:sz w:val="26"/>
          <w:lang w:eastAsia="zh-CN"/>
        </w:rPr>
      </w:pPr>
    </w:p>
    <w:p>
      <w:pPr>
        <w:pStyle w:val="2"/>
        <w:spacing w:before="11"/>
        <w:rPr>
          <w:sz w:val="22"/>
          <w:lang w:eastAsia="zh-CN"/>
        </w:rPr>
      </w:pPr>
    </w:p>
    <w:p>
      <w:pPr>
        <w:pStyle w:val="2"/>
        <w:tabs>
          <w:tab w:val="left" w:pos="3988"/>
        </w:tabs>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748"/>
          <w:tab w:val="left" w:pos="9028"/>
        </w:tabs>
        <w:spacing w:before="161" w:line="362" w:lineRule="auto"/>
        <w:ind w:left="1344" w:right="1456"/>
        <w:rPr>
          <w:lang w:eastAsia="zh-CN"/>
        </w:rPr>
      </w:pPr>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7"/>
          <w:lang w:eastAsia="zh-CN"/>
        </w:rPr>
        <w:t>。</w:t>
      </w:r>
      <w:bookmarkStart w:id="76" w:name="通讯地址：______。"/>
      <w:bookmarkEnd w:id="76"/>
      <w:r>
        <w:rPr>
          <w:lang w:eastAsia="zh-CN"/>
        </w:rPr>
        <w:t>通讯地址：</w:t>
      </w:r>
      <w:r>
        <w:rPr>
          <w:u w:val="single"/>
          <w:lang w:eastAsia="zh-CN"/>
        </w:rPr>
        <w:t xml:space="preserve"> </w:t>
      </w:r>
      <w:r>
        <w:rPr>
          <w:u w:val="single"/>
          <w:lang w:eastAsia="zh-CN"/>
        </w:rPr>
        <w:tab/>
      </w:r>
      <w:r>
        <w:rPr>
          <w:lang w:eastAsia="zh-CN"/>
        </w:rPr>
        <w:t>。</w:t>
      </w:r>
    </w:p>
    <w:p>
      <w:pPr>
        <w:pStyle w:val="2"/>
        <w:tabs>
          <w:tab w:val="left" w:pos="3748"/>
        </w:tabs>
        <w:spacing w:before="5" w:line="364" w:lineRule="auto"/>
        <w:ind w:left="1344" w:right="6736"/>
        <w:jc w:val="both"/>
        <w:rPr>
          <w:lang w:eastAsia="zh-CN"/>
        </w:rPr>
      </w:pPr>
      <w:bookmarkStart w:id="77" w:name="邮政编码：______。"/>
      <w:bookmarkEnd w:id="77"/>
      <w:r>
        <w:rPr>
          <w:lang w:eastAsia="zh-CN"/>
        </w:rPr>
        <w:t>邮政编码：</w:t>
      </w:r>
      <w:r>
        <w:rPr>
          <w:u w:val="single"/>
          <w:lang w:eastAsia="zh-CN"/>
        </w:rPr>
        <w:t xml:space="preserve"> </w:t>
      </w:r>
      <w:r>
        <w:rPr>
          <w:u w:val="single"/>
          <w:lang w:eastAsia="zh-CN"/>
        </w:rPr>
        <w:tab/>
      </w:r>
      <w:r>
        <w:rPr>
          <w:spacing w:val="-17"/>
          <w:lang w:eastAsia="zh-CN"/>
        </w:rPr>
        <w:t>。</w:t>
      </w:r>
      <w:bookmarkStart w:id="78" w:name="联系电话：______。"/>
      <w:bookmarkEnd w:id="78"/>
      <w:r>
        <w:rPr>
          <w:lang w:eastAsia="zh-CN"/>
        </w:rPr>
        <w:t>联系电话：</w:t>
      </w:r>
      <w:r>
        <w:rPr>
          <w:u w:val="single"/>
          <w:lang w:eastAsia="zh-CN"/>
        </w:rPr>
        <w:t xml:space="preserve"> </w:t>
      </w:r>
      <w:r>
        <w:rPr>
          <w:u w:val="single"/>
          <w:lang w:eastAsia="zh-CN"/>
        </w:rPr>
        <w:tab/>
      </w:r>
      <w:r>
        <w:rPr>
          <w:spacing w:val="-17"/>
          <w:lang w:eastAsia="zh-CN"/>
        </w:rPr>
        <w:t>。</w:t>
      </w:r>
      <w:bookmarkStart w:id="79" w:name="传____真：______。"/>
      <w:bookmarkEnd w:id="79"/>
      <w:r>
        <w:rPr>
          <w:lang w:eastAsia="zh-CN"/>
        </w:rPr>
        <w:t>传    真：</w:t>
      </w:r>
      <w:r>
        <w:rPr>
          <w:u w:val="single"/>
          <w:lang w:eastAsia="zh-CN"/>
        </w:rPr>
        <w:t xml:space="preserve"> </w:t>
      </w:r>
      <w:r>
        <w:rPr>
          <w:u w:val="single"/>
          <w:lang w:eastAsia="zh-CN"/>
        </w:rPr>
        <w:tab/>
      </w:r>
      <w:r>
        <w:rPr>
          <w:spacing w:val="-17"/>
          <w:lang w:eastAsia="zh-CN"/>
        </w:rPr>
        <w:t>。</w:t>
      </w:r>
      <w:bookmarkStart w:id="80" w:name="日____期：______。"/>
      <w:bookmarkEnd w:id="80"/>
      <w:r>
        <w:rPr>
          <w:lang w:eastAsia="zh-CN"/>
        </w:rPr>
        <w:t>日    期：</w:t>
      </w:r>
      <w:r>
        <w:rPr>
          <w:u w:val="single"/>
          <w:lang w:eastAsia="zh-CN"/>
        </w:rPr>
        <w:t xml:space="preserve"> </w:t>
      </w:r>
      <w:r>
        <w:rPr>
          <w:u w:val="single"/>
          <w:lang w:eastAsia="zh-CN"/>
        </w:rPr>
        <w:tab/>
      </w:r>
      <w:r>
        <w:rPr>
          <w:spacing w:val="-17"/>
          <w:lang w:eastAsia="zh-CN"/>
        </w:rPr>
        <w:t>。</w:t>
      </w:r>
    </w:p>
    <w:p>
      <w:pPr>
        <w:spacing w:line="364" w:lineRule="auto"/>
        <w:jc w:val="both"/>
        <w:rPr>
          <w:lang w:eastAsia="zh-CN"/>
        </w:rPr>
        <w:sectPr>
          <w:pgSz w:w="11910" w:h="16840"/>
          <w:pgMar w:top="1360" w:right="580" w:bottom="1180" w:left="600" w:header="917" w:footer="903" w:gutter="0"/>
          <w:cols w:space="720" w:num="1"/>
        </w:sectPr>
      </w:pPr>
    </w:p>
    <w:p>
      <w:pPr>
        <w:pStyle w:val="5"/>
        <w:rPr>
          <w:lang w:eastAsia="zh-CN"/>
        </w:rPr>
      </w:pPr>
      <w:bookmarkStart w:id="81" w:name="二、承诺函（实质性要求）"/>
      <w:bookmarkEnd w:id="81"/>
      <w:r>
        <w:rPr>
          <w:lang w:eastAsia="zh-CN"/>
        </w:rPr>
        <w:t>二、承诺函（实质性要求）</w:t>
      </w:r>
    </w:p>
    <w:p>
      <w:pPr>
        <w:pStyle w:val="2"/>
        <w:spacing w:before="2"/>
        <w:rPr>
          <w:b/>
          <w:sz w:val="27"/>
          <w:lang w:eastAsia="zh-CN"/>
        </w:rPr>
      </w:pPr>
    </w:p>
    <w:p>
      <w:pPr>
        <w:pStyle w:val="2"/>
        <w:tabs>
          <w:tab w:val="left" w:pos="2078"/>
        </w:tabs>
        <w:spacing w:before="66"/>
        <w:ind w:left="873"/>
        <w:rPr>
          <w:lang w:eastAsia="zh-CN"/>
        </w:rPr>
      </w:pPr>
      <w:bookmarkStart w:id="82" w:name="______（采购代理机构名称）："/>
      <w:bookmarkEnd w:id="82"/>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w:t>
      </w:r>
      <w:r>
        <w:rPr>
          <w:rFonts w:hint="eastAsia"/>
          <w:lang w:eastAsia="zh-CN"/>
        </w:rPr>
        <w:t>人</w:t>
      </w:r>
      <w:r>
        <w:rPr>
          <w:lang w:eastAsia="zh-CN"/>
        </w:rPr>
        <w:t>名称</w:t>
      </w:r>
      <w:r>
        <w:rPr>
          <w:spacing w:val="-120"/>
          <w:lang w:eastAsia="zh-CN"/>
        </w:rPr>
        <w:t>）</w:t>
      </w:r>
      <w:r>
        <w:rPr>
          <w:lang w:eastAsia="zh-CN"/>
        </w:rPr>
        <w:t>：</w:t>
      </w:r>
    </w:p>
    <w:p>
      <w:pPr>
        <w:pStyle w:val="2"/>
        <w:spacing w:before="2" w:line="362" w:lineRule="auto"/>
        <w:ind w:left="1353" w:right="731"/>
        <w:rPr>
          <w:lang w:eastAsia="zh-CN"/>
        </w:rPr>
      </w:pPr>
      <w:bookmarkStart w:id="83" w:name="我单位作为本次采购项目的供应商，根据竞争性磋商文件要求，现郑重承诺如下："/>
      <w:bookmarkEnd w:id="83"/>
      <w:r>
        <w:rPr>
          <w:lang w:eastAsia="zh-CN"/>
        </w:rPr>
        <w:t xml:space="preserve">我单位作为本次采购项目的供应商，根据竞争性磋商文件要求，现郑重承诺如下： </w:t>
      </w:r>
      <w:bookmarkStart w:id="84" w:name="一、我方已认真阅读并接受本项目竞争性磋商文件全部实质性要求，如对竞争性磋商文件有"/>
      <w:bookmarkEnd w:id="84"/>
      <w:r>
        <w:rPr>
          <w:lang w:eastAsia="zh-CN"/>
        </w:rPr>
        <w:t>一、我方已认真阅读并接受本项目竞争性磋商文件全部实质性要求，如对竞争性</w:t>
      </w:r>
    </w:p>
    <w:p>
      <w:pPr>
        <w:pStyle w:val="2"/>
        <w:spacing w:before="5" w:line="364" w:lineRule="auto"/>
        <w:ind w:left="873" w:right="971"/>
        <w:rPr>
          <w:lang w:eastAsia="zh-CN"/>
        </w:rPr>
      </w:pPr>
      <w:r>
        <w:rPr>
          <w:lang w:eastAsia="zh-CN"/>
        </w:rPr>
        <w:t>磋商文件有异议，已依法进行维权救济，不存在对竞争性磋商文件有异议的同时又参加磋商以求侥幸成交或者为实现其他非法目的的行为。</w:t>
      </w:r>
    </w:p>
    <w:p>
      <w:pPr>
        <w:pStyle w:val="2"/>
        <w:spacing w:line="364" w:lineRule="auto"/>
        <w:ind w:left="873" w:right="971" w:firstLine="480"/>
        <w:rPr>
          <w:lang w:eastAsia="zh-CN"/>
        </w:rPr>
      </w:pPr>
      <w:bookmarkStart w:id="85" w:name="二、参加本次招标采购活动，不存在与单位负责人为同一人或者存在直接控股、管理关系的"/>
      <w:bookmarkEnd w:id="85"/>
      <w:r>
        <w:rPr>
          <w:lang w:eastAsia="zh-CN"/>
        </w:rPr>
        <w:t>二、参加本次招标采购活动，不存在与单位负责人为同一人或者存在直接控股、管理关系的其他供应商参与同一合同项下的采购活动的行为。</w:t>
      </w:r>
    </w:p>
    <w:p>
      <w:pPr>
        <w:pStyle w:val="2"/>
        <w:spacing w:line="364" w:lineRule="auto"/>
        <w:ind w:left="873" w:right="971" w:firstLine="480"/>
        <w:jc w:val="both"/>
        <w:rPr>
          <w:lang w:eastAsia="zh-CN"/>
        </w:rPr>
      </w:pPr>
      <w:bookmarkStart w:id="86" w:name="三、为采购项目提供整体设计、规范编制或者项目管理、监理、检测等服务的供应商，不得"/>
      <w:bookmarkEnd w:id="86"/>
      <w:r>
        <w:rPr>
          <w:lang w:eastAsia="zh-CN"/>
        </w:rPr>
        <w:t>三、为采购项目提供整体设计、规范编制或者项目管理、监理、检测等服务的供应商，不得再参加该采购项目的其他采购活动，我方承诺不属于此类禁止参加本项目的供应商。</w:t>
      </w:r>
    </w:p>
    <w:p>
      <w:pPr>
        <w:pStyle w:val="2"/>
        <w:spacing w:line="362" w:lineRule="auto"/>
        <w:ind w:left="873" w:right="971" w:firstLine="480"/>
        <w:rPr>
          <w:lang w:eastAsia="zh-CN"/>
        </w:rPr>
      </w:pPr>
      <w:bookmarkStart w:id="87" w:name="四、参加本次采购活动，不存在和其他供应商在同一合同项下的采购项目中，同时委托同一"/>
      <w:bookmarkEnd w:id="87"/>
      <w:r>
        <w:rPr>
          <w:lang w:eastAsia="zh-CN"/>
        </w:rPr>
        <w:t>四、参加本次采购活动，不存在和其他供应商在同一合同项下的采购项目中，同时委托同一个自然人、同一家庭的人员、同一单位的人员作为代理人的行为。</w:t>
      </w:r>
    </w:p>
    <w:p>
      <w:pPr>
        <w:pStyle w:val="2"/>
        <w:spacing w:before="2" w:line="362" w:lineRule="auto"/>
        <w:ind w:left="873" w:right="971" w:firstLine="480"/>
        <w:rPr>
          <w:lang w:eastAsia="zh-CN"/>
        </w:rPr>
      </w:pPr>
      <w:bookmarkStart w:id="88" w:name="五、我方实际控制人或者中高级管理人员或者其他工作人员，不存在同时是采购代理机构工"/>
      <w:bookmarkEnd w:id="88"/>
      <w:r>
        <w:rPr>
          <w:lang w:eastAsia="zh-CN"/>
        </w:rPr>
        <w:t>五、我方实际控制人或者中高级管理人员或者其他工作人员，不存在同时是采购代理机构工作人员的情形。</w:t>
      </w:r>
    </w:p>
    <w:p>
      <w:pPr>
        <w:pStyle w:val="2"/>
        <w:spacing w:before="5" w:line="364" w:lineRule="auto"/>
        <w:ind w:left="873" w:right="971" w:firstLine="480"/>
        <w:rPr>
          <w:lang w:eastAsia="zh-CN"/>
        </w:rPr>
      </w:pPr>
      <w:bookmarkStart w:id="89" w:name="六、不存在同一母公司的两家以上的子公司，以不同供应商身份同时参加本项目同一合同项"/>
      <w:bookmarkEnd w:id="89"/>
      <w:r>
        <w:rPr>
          <w:lang w:eastAsia="zh-CN"/>
        </w:rPr>
        <w:t>六、不存在同一母公司的两家以上的子公司，以不同供应商身份同时参加本项目同一合同项下的采购活动的情形。</w:t>
      </w:r>
    </w:p>
    <w:p>
      <w:pPr>
        <w:pStyle w:val="2"/>
        <w:spacing w:line="364" w:lineRule="auto"/>
        <w:ind w:left="873" w:right="971" w:firstLine="480"/>
        <w:rPr>
          <w:lang w:eastAsia="zh-CN"/>
        </w:rPr>
      </w:pPr>
      <w:bookmarkStart w:id="90" w:name="七、我方与采购代理机构不存在关联关系，也不是采购代理机构的母公司或子公司。"/>
      <w:bookmarkEnd w:id="90"/>
      <w:r>
        <w:rPr>
          <w:lang w:eastAsia="zh-CN"/>
        </w:rPr>
        <w:t>七、我方与采购代理机构不存在关联关系，也不是采购代理机构的母公司或子公司。</w:t>
      </w:r>
    </w:p>
    <w:p>
      <w:pPr>
        <w:pStyle w:val="2"/>
        <w:spacing w:line="364" w:lineRule="auto"/>
        <w:ind w:left="873" w:right="1031" w:firstLine="480"/>
        <w:jc w:val="both"/>
        <w:rPr>
          <w:lang w:eastAsia="zh-CN"/>
        </w:rPr>
      </w:pPr>
      <w:bookmarkStart w:id="91" w:name="八、如果有《四川省公共资源交易领域严重失信联合惩戒实施办法》（川发改信用规〔20"/>
      <w:bookmarkEnd w:id="91"/>
      <w:r>
        <w:rPr>
          <w:spacing w:val="-4"/>
          <w:lang w:eastAsia="zh-CN"/>
        </w:rPr>
        <w:t>八、如果有《四川省公共资源交易领域严重失信联合惩戒实施办法》</w:t>
      </w:r>
      <w:r>
        <w:rPr>
          <w:lang w:eastAsia="zh-CN"/>
        </w:rPr>
        <w:t>（川发改信用规〔2019〕405</w:t>
      </w:r>
      <w:r>
        <w:rPr>
          <w:spacing w:val="-30"/>
          <w:lang w:eastAsia="zh-CN"/>
        </w:rPr>
        <w:t xml:space="preserve"> 号</w:t>
      </w:r>
      <w:r>
        <w:rPr>
          <w:spacing w:val="-120"/>
          <w:lang w:eastAsia="zh-CN"/>
        </w:rPr>
        <w:t>）</w:t>
      </w:r>
      <w:r>
        <w:rPr>
          <w:spacing w:val="-13"/>
          <w:lang w:eastAsia="zh-CN"/>
        </w:rPr>
        <w:t>、《关于对政府采购领域严重违法失信主体开展联合惩戒的合作</w:t>
      </w:r>
      <w:r>
        <w:rPr>
          <w:spacing w:val="-30"/>
          <w:lang w:eastAsia="zh-CN"/>
        </w:rPr>
        <w:t>备忘录》</w:t>
      </w:r>
      <w:r>
        <w:rPr>
          <w:lang w:eastAsia="zh-CN"/>
        </w:rPr>
        <w:t>（发改财金〔2018〕1614</w:t>
      </w:r>
      <w:r>
        <w:rPr>
          <w:spacing w:val="-30"/>
          <w:lang w:eastAsia="zh-CN"/>
        </w:rPr>
        <w:t xml:space="preserve"> 号</w:t>
      </w:r>
      <w:r>
        <w:rPr>
          <w:lang w:eastAsia="zh-CN"/>
        </w:rPr>
        <w:t>）</w:t>
      </w:r>
      <w:r>
        <w:rPr>
          <w:spacing w:val="-1"/>
          <w:lang w:eastAsia="zh-CN"/>
        </w:rPr>
        <w:t>规定的记入诚信档案的失信行为，将在响应文</w:t>
      </w:r>
      <w:r>
        <w:rPr>
          <w:lang w:eastAsia="zh-CN"/>
        </w:rPr>
        <w:t>件中全面如实反映。</w:t>
      </w:r>
    </w:p>
    <w:p>
      <w:pPr>
        <w:pStyle w:val="2"/>
        <w:spacing w:line="364" w:lineRule="auto"/>
        <w:ind w:left="873" w:right="731" w:firstLine="480"/>
        <w:rPr>
          <w:lang w:eastAsia="zh-CN"/>
        </w:rPr>
      </w:pPr>
      <w:bookmarkStart w:id="92" w:name="九、响应文件中提供的任何资料和技术、服务、商务等响应承诺情况都是真实的、有效的、"/>
      <w:bookmarkEnd w:id="92"/>
      <w:r>
        <w:rPr>
          <w:lang w:eastAsia="zh-CN"/>
        </w:rPr>
        <w:t>九、响应文件中提供的任何资料和技术、服务、商务等响应承诺情况都是真实的、有效的、合法的。</w:t>
      </w:r>
    </w:p>
    <w:p>
      <w:pPr>
        <w:pStyle w:val="2"/>
        <w:spacing w:line="364" w:lineRule="auto"/>
        <w:ind w:left="873" w:right="971" w:firstLine="480"/>
        <w:rPr>
          <w:lang w:eastAsia="zh-CN"/>
        </w:rPr>
      </w:pPr>
      <w:bookmarkStart w:id="93" w:name="十、国家或行业主管部门对采购项目的技术标准、质量标准和资格资质条件等有强制性规定"/>
      <w:bookmarkEnd w:id="93"/>
      <w:r>
        <w:rPr>
          <w:lang w:eastAsia="zh-CN"/>
        </w:rPr>
        <w:t>十、国家或行业主管部门对采购项目的技术标准、质量标准和资格资质条件等有强制性规定的，我方承诺符合其要求。</w:t>
      </w:r>
    </w:p>
    <w:p>
      <w:pPr>
        <w:pStyle w:val="2"/>
        <w:spacing w:line="364" w:lineRule="auto"/>
        <w:ind w:left="873" w:right="971" w:firstLine="480"/>
        <w:rPr>
          <w:lang w:eastAsia="zh-CN"/>
        </w:rPr>
      </w:pPr>
      <w:bookmarkStart w:id="94" w:name="十一、参加本次采购活动，我方完全同意磋商文件第二章关于“磋商费用”、“合同分包”"/>
      <w:bookmarkEnd w:id="94"/>
      <w:r>
        <w:rPr>
          <w:spacing w:val="-9"/>
          <w:lang w:eastAsia="zh-CN"/>
        </w:rPr>
        <w:t>十一、参加本次采购活动，我方完全同意磋商文件第二章关于“磋商费用”、“合</w:t>
      </w:r>
      <w:r>
        <w:rPr>
          <w:spacing w:val="-17"/>
          <w:lang w:eastAsia="zh-CN"/>
        </w:rPr>
        <w:t>同分包”、“合同转包”的实质性要求，并承诺严格按照磋商文件要求履行。</w:t>
      </w:r>
    </w:p>
    <w:p>
      <w:pPr>
        <w:spacing w:line="364" w:lineRule="auto"/>
        <w:rPr>
          <w:lang w:eastAsia="zh-CN"/>
        </w:rPr>
        <w:sectPr>
          <w:pgSz w:w="11910" w:h="16840"/>
          <w:pgMar w:top="1360" w:right="580" w:bottom="1180" w:left="600" w:header="917" w:footer="903" w:gutter="0"/>
          <w:cols w:space="720" w:num="1"/>
        </w:sectPr>
      </w:pPr>
    </w:p>
    <w:p>
      <w:pPr>
        <w:pStyle w:val="2"/>
        <w:spacing w:before="70" w:line="364" w:lineRule="auto"/>
        <w:ind w:left="873" w:right="731" w:firstLine="480"/>
        <w:rPr>
          <w:lang w:eastAsia="zh-CN"/>
        </w:rPr>
      </w:pPr>
      <w:bookmarkStart w:id="95" w:name="十二、我方保证在本项目使用的任何技术、产品和服务（包括部分使用）时，不会产生因第"/>
      <w:bookmarkEnd w:id="95"/>
      <w:r>
        <w:rPr>
          <w:lang w:eastAsia="zh-CN"/>
        </w:rPr>
        <w:t xml:space="preserve">十二、我方保证在本项目使用的任何技术、产品和服务（包括部分使用）时，不 </w:t>
      </w:r>
      <w:r>
        <w:rPr>
          <w:spacing w:val="-1"/>
          <w:lang w:eastAsia="zh-CN"/>
        </w:rPr>
        <w:t xml:space="preserve">会产生因第三方提出侵犯其专利权、商标权或其它知识产权而引起的法律和经济纠纷， </w:t>
      </w:r>
      <w:r>
        <w:rPr>
          <w:lang w:eastAsia="zh-CN"/>
        </w:rPr>
        <w:t>如因专利权、商标权或其它知识产权而引起法律和经济纠纷，由我方承担所有相关责 任。除非磋商文件特别规定，采购人享有本项目实施过程中产生的知识成果及知识产 权。如我方在采购项目实施过程中采用自有或者第三方知识成果的，使用该知识成果 后，我方承诺提供开发接口和开发手册等技术资料，并提供无限期支持，采购人享有 使用权（含采购人委托第三方在该项目后续开发的使用权</w:t>
      </w:r>
      <w:r>
        <w:rPr>
          <w:spacing w:val="-120"/>
          <w:lang w:eastAsia="zh-CN"/>
        </w:rPr>
        <w:t>）</w:t>
      </w:r>
      <w:r>
        <w:rPr>
          <w:lang w:eastAsia="zh-CN"/>
        </w:rPr>
        <w:t>。如我方在项目实施过程</w:t>
      </w:r>
    </w:p>
    <w:p>
      <w:pPr>
        <w:pStyle w:val="2"/>
        <w:spacing w:line="305" w:lineRule="exact"/>
        <w:ind w:left="873"/>
        <w:rPr>
          <w:lang w:eastAsia="zh-CN"/>
        </w:rPr>
      </w:pPr>
      <w:r>
        <w:rPr>
          <w:lang w:eastAsia="zh-CN"/>
        </w:rPr>
        <w:t>中采用非自有的知识产权，则在报价中已包括合法获取该知识产权的相关费用。</w:t>
      </w:r>
    </w:p>
    <w:p>
      <w:pPr>
        <w:pStyle w:val="2"/>
        <w:spacing w:before="161" w:line="362" w:lineRule="auto"/>
        <w:ind w:left="873" w:right="971" w:firstLine="480"/>
        <w:rPr>
          <w:lang w:eastAsia="zh-CN"/>
        </w:rPr>
      </w:pPr>
      <w:bookmarkStart w:id="96" w:name="本单位对上述承诺的内容事项存在虚假，我单位愿意接受以提供虚假材料谋取中标追究法律"/>
      <w:bookmarkEnd w:id="96"/>
      <w:r>
        <w:rPr>
          <w:lang w:eastAsia="zh-CN"/>
        </w:rPr>
        <w:t>本单位对上述承诺的内容事项存在虚假，我单位愿意接受以提供虚假材料谋取中标追究法律责任。</w:t>
      </w:r>
    </w:p>
    <w:p>
      <w:pPr>
        <w:pStyle w:val="2"/>
        <w:rPr>
          <w:lang w:eastAsia="zh-CN"/>
        </w:rPr>
      </w:pPr>
    </w:p>
    <w:p>
      <w:pPr>
        <w:pStyle w:val="2"/>
        <w:rPr>
          <w:lang w:eastAsia="zh-CN"/>
        </w:rPr>
      </w:pPr>
    </w:p>
    <w:p>
      <w:pPr>
        <w:pStyle w:val="2"/>
        <w:tabs>
          <w:tab w:val="left" w:pos="4550"/>
        </w:tabs>
        <w:spacing w:before="215"/>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830"/>
          <w:tab w:val="left" w:pos="9590"/>
        </w:tabs>
        <w:spacing w:before="161" w:line="362" w:lineRule="auto"/>
        <w:ind w:left="1344" w:right="894"/>
        <w:rPr>
          <w:lang w:eastAsia="zh-CN"/>
        </w:rPr>
      </w:pPr>
      <w:bookmarkStart w:id="97" w:name="法定代表人/单位负责人或授权代表（签字或加盖个人印章）：___________。"/>
      <w:bookmarkEnd w:id="97"/>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7"/>
          <w:lang w:eastAsia="zh-CN"/>
        </w:rPr>
        <w:t>。</w:t>
      </w:r>
      <w:bookmarkStart w:id="98" w:name="日期：___________。"/>
      <w:bookmarkEnd w:id="98"/>
      <w:r>
        <w:rPr>
          <w:lang w:eastAsia="zh-CN"/>
        </w:rPr>
        <w:t>日期：</w:t>
      </w:r>
      <w:r>
        <w:rPr>
          <w:u w:val="single"/>
          <w:lang w:eastAsia="zh-CN"/>
        </w:rPr>
        <w:t xml:space="preserve"> </w:t>
      </w:r>
      <w:r>
        <w:rPr>
          <w:u w:val="single"/>
          <w:lang w:eastAsia="zh-CN"/>
        </w:rPr>
        <w:tab/>
      </w:r>
      <w:r>
        <w:rPr>
          <w:lang w:eastAsia="zh-CN"/>
        </w:rPr>
        <w:t>。</w:t>
      </w:r>
    </w:p>
    <w:p>
      <w:pPr>
        <w:spacing w:line="362" w:lineRule="auto"/>
        <w:rPr>
          <w:lang w:eastAsia="zh-CN"/>
        </w:rPr>
        <w:sectPr>
          <w:pgSz w:w="11910" w:h="16840"/>
          <w:pgMar w:top="1360" w:right="580" w:bottom="1180" w:left="600" w:header="917" w:footer="903" w:gutter="0"/>
          <w:cols w:space="720" w:num="1"/>
        </w:sectPr>
      </w:pPr>
    </w:p>
    <w:p>
      <w:pPr>
        <w:spacing w:before="69"/>
        <w:ind w:left="16" w:right="-50" w:hanging="16" w:hangingChars="5"/>
        <w:jc w:val="center"/>
        <w:rPr>
          <w:b/>
          <w:sz w:val="28"/>
          <w:highlight w:val="green"/>
          <w:lang w:eastAsia="zh-CN"/>
        </w:rPr>
      </w:pPr>
      <w:r>
        <w:rPr>
          <w:b/>
          <w:sz w:val="32"/>
          <w:lang w:eastAsia="zh-CN"/>
        </w:rPr>
        <w:t>三、</w:t>
      </w:r>
      <w:r>
        <w:rPr>
          <w:b/>
          <w:sz w:val="28"/>
          <w:lang w:eastAsia="zh-CN"/>
        </w:rPr>
        <w:t>报价表</w:t>
      </w:r>
    </w:p>
    <w:p>
      <w:pPr>
        <w:pStyle w:val="2"/>
        <w:spacing w:before="136" w:line="374" w:lineRule="auto"/>
        <w:ind w:left="1310" w:right="8214"/>
        <w:rPr>
          <w:lang w:eastAsia="zh-CN"/>
        </w:rPr>
      </w:pPr>
      <w:r>
        <w:rPr>
          <w:lang w:eastAsia="zh-CN"/>
        </w:rPr>
        <w:t>项目</w:t>
      </w:r>
      <w:r>
        <w:rPr>
          <w:rFonts w:hint="eastAsia"/>
          <w:lang w:eastAsia="zh-CN"/>
        </w:rPr>
        <w:t>名称</w:t>
      </w:r>
      <w:r>
        <w:rPr>
          <w:lang w:eastAsia="zh-CN"/>
        </w:rPr>
        <w:t>：</w:t>
      </w:r>
    </w:p>
    <w:tbl>
      <w:tblPr>
        <w:tblStyle w:val="11"/>
        <w:tblpPr w:leftFromText="180" w:rightFromText="180" w:vertAnchor="text" w:horzAnchor="page" w:tblpX="699" w:tblpY="229"/>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58"/>
        <w:gridCol w:w="1560"/>
        <w:gridCol w:w="2879"/>
        <w:gridCol w:w="1429"/>
        <w:gridCol w:w="1367"/>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rPr>
            </w:pPr>
            <w:bookmarkStart w:id="99" w:name="_Toc11391"/>
            <w:bookmarkStart w:id="100" w:name="_Toc7484"/>
            <w:r>
              <w:rPr>
                <w:rFonts w:hint="eastAsia"/>
                <w:b/>
                <w:bCs/>
                <w:color w:val="FF0000"/>
                <w:sz w:val="24"/>
              </w:rPr>
              <w:t>序号</w:t>
            </w:r>
            <w:bookmarkEnd w:id="99"/>
            <w:bookmarkEnd w:id="100"/>
          </w:p>
        </w:tc>
        <w:tc>
          <w:tcPr>
            <w:tcW w:w="705"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产品名称</w:t>
            </w:r>
          </w:p>
        </w:tc>
        <w:tc>
          <w:tcPr>
            <w:tcW w:w="754" w:type="pct"/>
            <w:vAlign w:val="center"/>
          </w:tcPr>
          <w:p>
            <w:pPr>
              <w:widowControl/>
              <w:spacing w:line="360" w:lineRule="atLeast"/>
              <w:jc w:val="center"/>
              <w:outlineLvl w:val="1"/>
              <w:rPr>
                <w:b/>
                <w:bCs/>
                <w:color w:val="FF0000"/>
                <w:sz w:val="24"/>
                <w:lang w:eastAsia="zh-CN"/>
              </w:rPr>
            </w:pPr>
            <w:bookmarkStart w:id="101" w:name="_Toc7650"/>
            <w:bookmarkStart w:id="102" w:name="_Toc3592"/>
            <w:r>
              <w:rPr>
                <w:rFonts w:hint="eastAsia"/>
                <w:b/>
                <w:bCs/>
                <w:color w:val="FF0000"/>
                <w:sz w:val="24"/>
                <w:lang w:eastAsia="zh-CN"/>
              </w:rPr>
              <w:t>规格型号</w:t>
            </w:r>
            <w:bookmarkEnd w:id="101"/>
            <w:bookmarkEnd w:id="102"/>
          </w:p>
        </w:tc>
        <w:tc>
          <w:tcPr>
            <w:tcW w:w="1392" w:type="pct"/>
            <w:vAlign w:val="center"/>
          </w:tcPr>
          <w:p>
            <w:pPr>
              <w:widowControl/>
              <w:spacing w:line="360" w:lineRule="atLeast"/>
              <w:jc w:val="center"/>
              <w:outlineLvl w:val="1"/>
              <w:rPr>
                <w:b/>
                <w:bCs/>
                <w:color w:val="FF0000"/>
                <w:sz w:val="24"/>
                <w:lang w:eastAsia="zh-CN"/>
              </w:rPr>
            </w:pPr>
            <w:bookmarkStart w:id="103" w:name="_Toc11669"/>
            <w:bookmarkStart w:id="104" w:name="_Toc22308"/>
            <w:r>
              <w:rPr>
                <w:rFonts w:hint="eastAsia"/>
                <w:b/>
                <w:bCs/>
                <w:color w:val="FF0000"/>
                <w:sz w:val="24"/>
                <w:lang w:eastAsia="zh-CN"/>
              </w:rPr>
              <w:t>质量标准</w:t>
            </w:r>
          </w:p>
        </w:tc>
        <w:tc>
          <w:tcPr>
            <w:tcW w:w="691"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单价限价</w:t>
            </w:r>
            <w:bookmarkEnd w:id="103"/>
            <w:bookmarkEnd w:id="104"/>
          </w:p>
        </w:tc>
        <w:tc>
          <w:tcPr>
            <w:tcW w:w="661" w:type="pct"/>
            <w:vAlign w:val="center"/>
          </w:tcPr>
          <w:p>
            <w:pPr>
              <w:widowControl/>
              <w:spacing w:line="360" w:lineRule="atLeast"/>
              <w:jc w:val="center"/>
              <w:outlineLvl w:val="1"/>
              <w:rPr>
                <w:b/>
                <w:bCs/>
                <w:color w:val="FF0000"/>
                <w:sz w:val="24"/>
              </w:rPr>
            </w:pPr>
            <w:bookmarkStart w:id="105" w:name="_Toc2095"/>
            <w:bookmarkStart w:id="106" w:name="_Toc608"/>
            <w:r>
              <w:rPr>
                <w:rFonts w:hint="eastAsia"/>
                <w:b/>
                <w:bCs/>
                <w:color w:val="FF0000"/>
                <w:sz w:val="24"/>
                <w:lang w:eastAsia="zh-CN"/>
              </w:rPr>
              <w:t>单价报价</w:t>
            </w:r>
            <w:bookmarkEnd w:id="105"/>
            <w:bookmarkEnd w:id="106"/>
          </w:p>
        </w:tc>
        <w:tc>
          <w:tcPr>
            <w:tcW w:w="509" w:type="pct"/>
            <w:vAlign w:val="center"/>
          </w:tcPr>
          <w:p>
            <w:pPr>
              <w:widowControl/>
              <w:spacing w:line="360" w:lineRule="atLeast"/>
              <w:ind w:left="-9" w:leftChars="-4" w:firstLine="84" w:firstLineChars="35"/>
              <w:jc w:val="center"/>
              <w:outlineLvl w:val="1"/>
              <w:rPr>
                <w:b/>
                <w:bCs/>
                <w:color w:val="FF0000"/>
                <w:sz w:val="24"/>
              </w:rPr>
            </w:pPr>
            <w:bookmarkStart w:id="107" w:name="_Toc4883"/>
            <w:bookmarkStart w:id="108" w:name="_Toc31058"/>
            <w:r>
              <w:rPr>
                <w:rFonts w:hint="eastAsia"/>
                <w:b/>
                <w:bCs/>
                <w:color w:val="FF0000"/>
                <w:sz w:val="24"/>
              </w:rPr>
              <w:t>备注</w:t>
            </w:r>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1</w:t>
            </w:r>
          </w:p>
        </w:tc>
        <w:tc>
          <w:tcPr>
            <w:tcW w:w="705" w:type="pct"/>
          </w:tcPr>
          <w:p>
            <w:pPr>
              <w:pStyle w:val="15"/>
              <w:rPr>
                <w:b/>
                <w:color w:val="FF0000"/>
                <w:sz w:val="24"/>
              </w:rPr>
            </w:pPr>
          </w:p>
          <w:p>
            <w:pPr>
              <w:pStyle w:val="15"/>
              <w:spacing w:before="1"/>
              <w:rPr>
                <w:b/>
                <w:color w:val="FF0000"/>
                <w:sz w:val="23"/>
              </w:rPr>
            </w:pPr>
          </w:p>
          <w:p>
            <w:pPr>
              <w:pStyle w:val="15"/>
              <w:spacing w:line="242" w:lineRule="auto"/>
              <w:ind w:right="271"/>
              <w:jc w:val="center"/>
              <w:rPr>
                <w:color w:val="FF0000"/>
                <w:sz w:val="24"/>
                <w:lang w:eastAsia="zh-CN"/>
              </w:rPr>
            </w:pPr>
            <w:r>
              <w:rPr>
                <w:color w:val="FF0000"/>
                <w:sz w:val="24"/>
              </w:rPr>
              <w:t>医用</w:t>
            </w:r>
            <w:r>
              <w:rPr>
                <w:rFonts w:hint="eastAsia"/>
                <w:color w:val="FF0000"/>
                <w:sz w:val="24"/>
                <w:lang w:eastAsia="zh-CN"/>
              </w:rPr>
              <w:t>液氧</w:t>
            </w:r>
          </w:p>
        </w:tc>
        <w:tc>
          <w:tcPr>
            <w:tcW w:w="754" w:type="pct"/>
          </w:tcPr>
          <w:p>
            <w:pPr>
              <w:pStyle w:val="15"/>
              <w:spacing w:before="3"/>
              <w:ind w:left="0" w:leftChars="0" w:right="22" w:rightChars="10" w:firstLine="0" w:firstLineChars="0"/>
              <w:jc w:val="center"/>
              <w:rPr>
                <w:b/>
                <w:color w:val="FF0000"/>
                <w:sz w:val="35"/>
              </w:rPr>
            </w:pPr>
          </w:p>
          <w:p>
            <w:pPr>
              <w:pStyle w:val="15"/>
              <w:ind w:left="0" w:leftChars="0" w:right="22" w:rightChars="10" w:firstLine="0" w:firstLineChars="0"/>
              <w:jc w:val="center"/>
              <w:rPr>
                <w:color w:val="FF0000"/>
                <w:sz w:val="24"/>
                <w:lang w:eastAsia="zh-CN"/>
              </w:rPr>
            </w:pPr>
            <w:r>
              <w:rPr>
                <w:color w:val="FF0000"/>
                <w:sz w:val="24"/>
              </w:rPr>
              <w:t>液态</w:t>
            </w:r>
          </w:p>
        </w:tc>
        <w:tc>
          <w:tcPr>
            <w:tcW w:w="1392" w:type="pct"/>
          </w:tcPr>
          <w:p>
            <w:pPr>
              <w:pStyle w:val="15"/>
              <w:spacing w:before="135" w:line="242" w:lineRule="auto"/>
              <w:ind w:left="167" w:right="156"/>
              <w:jc w:val="center"/>
              <w:rPr>
                <w:color w:val="FF0000"/>
                <w:sz w:val="24"/>
                <w:lang w:eastAsia="zh-CN"/>
              </w:rPr>
            </w:pPr>
            <w:r>
              <w:rPr>
                <w:color w:val="FF0000"/>
                <w:sz w:val="24"/>
                <w:lang w:eastAsia="zh-CN"/>
              </w:rPr>
              <w:t>符合《中国药典》2020 年版二部</w:t>
            </w:r>
          </w:p>
          <w:p>
            <w:pPr>
              <w:pStyle w:val="15"/>
              <w:spacing w:before="3" w:line="242" w:lineRule="auto"/>
              <w:ind w:left="167" w:right="156"/>
              <w:jc w:val="both"/>
              <w:rPr>
                <w:color w:val="FF0000"/>
                <w:sz w:val="24"/>
                <w:lang w:eastAsia="zh-CN"/>
              </w:rPr>
            </w:pPr>
            <w:r>
              <w:rPr>
                <w:color w:val="FF0000"/>
                <w:sz w:val="24"/>
                <w:lang w:eastAsia="zh-CN"/>
              </w:rPr>
              <w:t>“氧”质量标准， 含 O2 不得少于99.5%。</w:t>
            </w:r>
          </w:p>
        </w:tc>
        <w:tc>
          <w:tcPr>
            <w:tcW w:w="691" w:type="pct"/>
          </w:tcPr>
          <w:p>
            <w:pPr>
              <w:pStyle w:val="15"/>
              <w:rPr>
                <w:b/>
                <w:color w:val="FF0000"/>
                <w:sz w:val="24"/>
                <w:lang w:eastAsia="zh-CN"/>
              </w:rPr>
            </w:pPr>
          </w:p>
          <w:p>
            <w:pPr>
              <w:pStyle w:val="15"/>
              <w:spacing w:before="1"/>
              <w:rPr>
                <w:b/>
                <w:color w:val="FF0000"/>
                <w:sz w:val="23"/>
                <w:lang w:eastAsia="zh-CN"/>
              </w:rPr>
            </w:pPr>
          </w:p>
          <w:p>
            <w:pPr>
              <w:pStyle w:val="15"/>
              <w:ind w:left="278" w:right="271"/>
              <w:jc w:val="center"/>
              <w:rPr>
                <w:color w:val="FF0000"/>
                <w:sz w:val="24"/>
                <w:lang w:eastAsia="zh-CN"/>
              </w:rPr>
            </w:pPr>
            <w:r>
              <w:rPr>
                <w:rFonts w:hint="eastAsia"/>
                <w:color w:val="FF0000"/>
                <w:sz w:val="24"/>
                <w:lang w:eastAsia="zh-CN"/>
              </w:rPr>
              <w:t>1401</w:t>
            </w:r>
            <w:r>
              <w:rPr>
                <w:color w:val="FF0000"/>
                <w:sz w:val="24"/>
              </w:rPr>
              <w:t>元/m³</w:t>
            </w:r>
          </w:p>
        </w:tc>
        <w:tc>
          <w:tcPr>
            <w:tcW w:w="661" w:type="pct"/>
            <w:vAlign w:val="center"/>
          </w:tcPr>
          <w:p>
            <w:pPr>
              <w:widowControl/>
              <w:spacing w:line="360" w:lineRule="atLeast"/>
              <w:jc w:val="center"/>
              <w:outlineLvl w:val="1"/>
              <w:rPr>
                <w:b/>
                <w:bCs/>
                <w:color w:val="FF0000"/>
                <w:sz w:val="24"/>
                <w:lang w:eastAsia="zh-CN"/>
              </w:rPr>
            </w:pPr>
          </w:p>
        </w:tc>
        <w:tc>
          <w:tcPr>
            <w:tcW w:w="509" w:type="pct"/>
            <w:vAlign w:val="center"/>
          </w:tcPr>
          <w:p>
            <w:pPr>
              <w:widowControl/>
              <w:spacing w:line="360" w:lineRule="atLeast"/>
              <w:ind w:left="-9" w:leftChars="-4" w:firstLine="84" w:firstLineChars="35"/>
              <w:jc w:val="center"/>
              <w:outlineLvl w:val="1"/>
              <w:rPr>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2</w:t>
            </w:r>
          </w:p>
        </w:tc>
        <w:tc>
          <w:tcPr>
            <w:tcW w:w="705" w:type="pct"/>
          </w:tcPr>
          <w:p>
            <w:pPr>
              <w:pStyle w:val="15"/>
              <w:rPr>
                <w:b/>
                <w:color w:val="FF0000"/>
                <w:sz w:val="24"/>
              </w:rPr>
            </w:pPr>
          </w:p>
          <w:p>
            <w:pPr>
              <w:pStyle w:val="15"/>
              <w:spacing w:before="161" w:line="242" w:lineRule="auto"/>
              <w:ind w:left="640" w:right="271" w:hanging="360"/>
              <w:jc w:val="center"/>
              <w:rPr>
                <w:color w:val="FF0000"/>
                <w:sz w:val="24"/>
              </w:rPr>
            </w:pPr>
            <w:r>
              <w:rPr>
                <w:color w:val="FF0000"/>
                <w:sz w:val="24"/>
              </w:rPr>
              <w:t>医用氧</w:t>
            </w:r>
          </w:p>
          <w:p>
            <w:pPr>
              <w:pStyle w:val="15"/>
              <w:spacing w:before="161" w:line="242" w:lineRule="auto"/>
              <w:ind w:right="271"/>
              <w:jc w:val="center"/>
              <w:rPr>
                <w:color w:val="FF0000"/>
                <w:sz w:val="24"/>
                <w:lang w:eastAsia="zh-CN"/>
              </w:rPr>
            </w:pPr>
            <w:r>
              <w:rPr>
                <w:color w:val="FF0000"/>
                <w:sz w:val="24"/>
              </w:rPr>
              <w:t>（瓶装）</w:t>
            </w:r>
          </w:p>
        </w:tc>
        <w:tc>
          <w:tcPr>
            <w:tcW w:w="754" w:type="pct"/>
          </w:tcPr>
          <w:p>
            <w:pPr>
              <w:pStyle w:val="15"/>
              <w:ind w:left="0" w:leftChars="0" w:right="22" w:rightChars="10" w:firstLine="0" w:firstLineChars="0"/>
              <w:jc w:val="center"/>
              <w:rPr>
                <w:b/>
                <w:color w:val="FF0000"/>
                <w:sz w:val="24"/>
              </w:rPr>
            </w:pPr>
          </w:p>
          <w:p>
            <w:pPr>
              <w:pStyle w:val="15"/>
              <w:spacing w:before="9"/>
              <w:ind w:left="0" w:leftChars="0" w:right="22" w:rightChars="10" w:firstLine="0" w:firstLineChars="0"/>
              <w:jc w:val="center"/>
              <w:rPr>
                <w:b/>
                <w:color w:val="FF0000"/>
                <w:sz w:val="24"/>
              </w:rPr>
            </w:pPr>
          </w:p>
          <w:p>
            <w:pPr>
              <w:pStyle w:val="15"/>
              <w:ind w:left="0" w:leftChars="0" w:right="22" w:rightChars="10" w:firstLine="0" w:firstLineChars="0"/>
              <w:jc w:val="center"/>
              <w:rPr>
                <w:color w:val="FF0000"/>
                <w:sz w:val="24"/>
                <w:lang w:eastAsia="zh-CN"/>
              </w:rPr>
            </w:pPr>
            <w:r>
              <w:rPr>
                <w:color w:val="FF0000"/>
                <w:sz w:val="24"/>
              </w:rPr>
              <w:t>40L</w:t>
            </w:r>
          </w:p>
        </w:tc>
        <w:tc>
          <w:tcPr>
            <w:tcW w:w="1392" w:type="pct"/>
          </w:tcPr>
          <w:p>
            <w:pPr>
              <w:pStyle w:val="15"/>
              <w:spacing w:before="3" w:line="242" w:lineRule="auto"/>
              <w:ind w:left="167" w:right="156"/>
              <w:jc w:val="center"/>
              <w:rPr>
                <w:color w:val="FF0000"/>
                <w:sz w:val="24"/>
                <w:lang w:eastAsia="zh-CN"/>
              </w:rPr>
            </w:pPr>
            <w:r>
              <w:rPr>
                <w:color w:val="FF0000"/>
                <w:spacing w:val="-3"/>
                <w:sz w:val="24"/>
                <w:lang w:eastAsia="zh-CN"/>
              </w:rPr>
              <w:t>符合《中国药典》</w:t>
            </w:r>
            <w:r>
              <w:rPr>
                <w:color w:val="FF0000"/>
                <w:sz w:val="24"/>
                <w:lang w:eastAsia="zh-CN"/>
              </w:rPr>
              <w:t>2020</w:t>
            </w:r>
            <w:r>
              <w:rPr>
                <w:color w:val="FF0000"/>
                <w:spacing w:val="-12"/>
                <w:sz w:val="24"/>
                <w:lang w:eastAsia="zh-CN"/>
              </w:rPr>
              <w:t xml:space="preserve"> 年版二部</w:t>
            </w:r>
          </w:p>
          <w:p>
            <w:pPr>
              <w:pStyle w:val="15"/>
              <w:spacing w:line="242" w:lineRule="auto"/>
              <w:ind w:left="167" w:right="156"/>
              <w:jc w:val="center"/>
              <w:rPr>
                <w:color w:val="FF0000"/>
                <w:sz w:val="24"/>
                <w:lang w:eastAsia="zh-CN"/>
              </w:rPr>
            </w:pPr>
            <w:r>
              <w:rPr>
                <w:color w:val="FF0000"/>
                <w:spacing w:val="-3"/>
                <w:sz w:val="24"/>
                <w:lang w:eastAsia="zh-CN"/>
              </w:rPr>
              <w:t xml:space="preserve">“氧”质量标准， </w:t>
            </w:r>
            <w:r>
              <w:rPr>
                <w:color w:val="FF0000"/>
                <w:spacing w:val="-30"/>
                <w:sz w:val="24"/>
                <w:lang w:eastAsia="zh-CN"/>
              </w:rPr>
              <w:t xml:space="preserve">含 </w:t>
            </w:r>
            <w:r>
              <w:rPr>
                <w:color w:val="FF0000"/>
                <w:sz w:val="24"/>
                <w:lang w:eastAsia="zh-CN"/>
              </w:rPr>
              <w:t>O2</w:t>
            </w:r>
            <w:r>
              <w:rPr>
                <w:color w:val="FF0000"/>
                <w:spacing w:val="-12"/>
                <w:sz w:val="24"/>
                <w:lang w:eastAsia="zh-CN"/>
              </w:rPr>
              <w:t xml:space="preserve"> 不得少于</w:t>
            </w:r>
          </w:p>
          <w:p>
            <w:pPr>
              <w:pStyle w:val="15"/>
              <w:spacing w:before="1" w:line="290" w:lineRule="exact"/>
              <w:ind w:left="165" w:right="156"/>
              <w:jc w:val="center"/>
              <w:rPr>
                <w:color w:val="FF0000"/>
                <w:sz w:val="24"/>
              </w:rPr>
            </w:pPr>
            <w:r>
              <w:rPr>
                <w:color w:val="FF0000"/>
                <w:sz w:val="24"/>
              </w:rPr>
              <w:t>99.5%。</w:t>
            </w:r>
          </w:p>
        </w:tc>
        <w:tc>
          <w:tcPr>
            <w:tcW w:w="691" w:type="pct"/>
          </w:tcPr>
          <w:p>
            <w:pPr>
              <w:pStyle w:val="15"/>
              <w:rPr>
                <w:b/>
                <w:color w:val="FF0000"/>
                <w:sz w:val="24"/>
              </w:rPr>
            </w:pPr>
          </w:p>
          <w:p>
            <w:pPr>
              <w:pStyle w:val="15"/>
              <w:spacing w:before="161"/>
              <w:ind w:left="278" w:right="271"/>
              <w:jc w:val="center"/>
              <w:rPr>
                <w:color w:val="FF0000"/>
                <w:sz w:val="24"/>
                <w:lang w:eastAsia="zh-CN"/>
              </w:rPr>
            </w:pPr>
            <w:r>
              <w:rPr>
                <w:rFonts w:hint="eastAsia"/>
                <w:color w:val="FF0000"/>
                <w:sz w:val="24"/>
                <w:lang w:eastAsia="zh-CN"/>
              </w:rPr>
              <w:t>38</w:t>
            </w:r>
            <w:r>
              <w:rPr>
                <w:color w:val="FF0000"/>
                <w:sz w:val="24"/>
              </w:rPr>
              <w:t>元/瓶</w:t>
            </w:r>
          </w:p>
        </w:tc>
        <w:tc>
          <w:tcPr>
            <w:tcW w:w="661" w:type="pct"/>
            <w:vAlign w:val="center"/>
          </w:tcPr>
          <w:p>
            <w:pPr>
              <w:widowControl/>
              <w:spacing w:line="360" w:lineRule="atLeast"/>
              <w:jc w:val="center"/>
              <w:outlineLvl w:val="1"/>
              <w:rPr>
                <w:b/>
                <w:bCs/>
                <w:color w:val="FF0000"/>
                <w:sz w:val="24"/>
                <w:lang w:eastAsia="zh-CN"/>
              </w:rPr>
            </w:pPr>
          </w:p>
        </w:tc>
        <w:tc>
          <w:tcPr>
            <w:tcW w:w="509" w:type="pct"/>
            <w:vAlign w:val="center"/>
          </w:tcPr>
          <w:p>
            <w:pPr>
              <w:widowControl/>
              <w:spacing w:line="360" w:lineRule="atLeast"/>
              <w:ind w:left="-9" w:leftChars="-4" w:firstLine="84" w:firstLineChars="35"/>
              <w:jc w:val="center"/>
              <w:outlineLvl w:val="1"/>
              <w:rPr>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3</w:t>
            </w:r>
          </w:p>
        </w:tc>
        <w:tc>
          <w:tcPr>
            <w:tcW w:w="705" w:type="pct"/>
          </w:tcPr>
          <w:p>
            <w:pPr>
              <w:pStyle w:val="15"/>
              <w:spacing w:before="8"/>
              <w:rPr>
                <w:b/>
                <w:color w:val="FF0000"/>
                <w:sz w:val="28"/>
              </w:rPr>
            </w:pPr>
          </w:p>
          <w:p>
            <w:pPr>
              <w:pStyle w:val="15"/>
              <w:ind w:left="140" w:right="133"/>
              <w:jc w:val="center"/>
              <w:rPr>
                <w:color w:val="FF0000"/>
                <w:sz w:val="24"/>
              </w:rPr>
            </w:pPr>
            <w:r>
              <w:rPr>
                <w:color w:val="FF0000"/>
                <w:sz w:val="24"/>
              </w:rPr>
              <w:t>二氧化碳</w:t>
            </w:r>
          </w:p>
          <w:p>
            <w:pPr>
              <w:pStyle w:val="15"/>
              <w:spacing w:before="2"/>
              <w:ind w:left="140" w:right="133"/>
              <w:jc w:val="center"/>
              <w:rPr>
                <w:color w:val="FF0000"/>
                <w:sz w:val="24"/>
                <w:lang w:eastAsia="zh-CN"/>
              </w:rPr>
            </w:pPr>
            <w:r>
              <w:rPr>
                <w:color w:val="FF0000"/>
                <w:sz w:val="24"/>
              </w:rPr>
              <w:t>（瓶装）</w:t>
            </w:r>
          </w:p>
        </w:tc>
        <w:tc>
          <w:tcPr>
            <w:tcW w:w="754" w:type="pct"/>
          </w:tcPr>
          <w:p>
            <w:pPr>
              <w:pStyle w:val="15"/>
              <w:ind w:left="0" w:leftChars="0" w:right="22" w:rightChars="10" w:firstLine="0" w:firstLineChars="0"/>
              <w:jc w:val="center"/>
              <w:rPr>
                <w:b/>
                <w:color w:val="FF0000"/>
                <w:sz w:val="24"/>
              </w:rPr>
            </w:pPr>
          </w:p>
          <w:p>
            <w:pPr>
              <w:pStyle w:val="15"/>
              <w:spacing w:before="213"/>
              <w:ind w:left="0" w:leftChars="0" w:right="22" w:rightChars="10" w:firstLine="0" w:firstLineChars="0"/>
              <w:jc w:val="center"/>
              <w:rPr>
                <w:color w:val="FF0000"/>
                <w:sz w:val="24"/>
                <w:lang w:eastAsia="zh-CN"/>
              </w:rPr>
            </w:pPr>
            <w:r>
              <w:rPr>
                <w:color w:val="FF0000"/>
                <w:sz w:val="24"/>
              </w:rPr>
              <w:t>40L</w:t>
            </w:r>
          </w:p>
        </w:tc>
        <w:tc>
          <w:tcPr>
            <w:tcW w:w="1392" w:type="pct"/>
          </w:tcPr>
          <w:p>
            <w:pPr>
              <w:pStyle w:val="15"/>
              <w:spacing w:before="55" w:line="242" w:lineRule="auto"/>
              <w:ind w:left="167" w:right="156"/>
              <w:jc w:val="center"/>
              <w:rPr>
                <w:color w:val="FF0000"/>
                <w:sz w:val="24"/>
                <w:lang w:eastAsia="zh-CN"/>
              </w:rPr>
            </w:pPr>
            <w:r>
              <w:rPr>
                <w:color w:val="FF0000"/>
                <w:spacing w:val="-3"/>
                <w:sz w:val="24"/>
                <w:lang w:eastAsia="zh-CN"/>
              </w:rPr>
              <w:t>符合食品级二氧化</w:t>
            </w:r>
            <w:r>
              <w:rPr>
                <w:color w:val="FF0000"/>
                <w:sz w:val="24"/>
                <w:lang w:eastAsia="zh-CN"/>
              </w:rPr>
              <w:t>碳 GB</w:t>
            </w:r>
            <w:r>
              <w:rPr>
                <w:color w:val="FF0000"/>
                <w:spacing w:val="-60"/>
                <w:sz w:val="24"/>
                <w:lang w:eastAsia="zh-CN"/>
              </w:rPr>
              <w:t xml:space="preserve"> </w:t>
            </w:r>
            <w:r>
              <w:rPr>
                <w:color w:val="FF0000"/>
                <w:sz w:val="24"/>
                <w:lang w:eastAsia="zh-CN"/>
              </w:rPr>
              <w:t>1886.228-</w:t>
            </w:r>
          </w:p>
          <w:p>
            <w:pPr>
              <w:pStyle w:val="15"/>
              <w:ind w:left="165" w:right="156"/>
              <w:jc w:val="center"/>
              <w:rPr>
                <w:color w:val="FF0000"/>
                <w:sz w:val="24"/>
              </w:rPr>
            </w:pPr>
            <w:r>
              <w:rPr>
                <w:color w:val="FF0000"/>
                <w:sz w:val="24"/>
              </w:rPr>
              <w:t>2016，纯度≥</w:t>
            </w:r>
          </w:p>
          <w:p>
            <w:pPr>
              <w:pStyle w:val="15"/>
              <w:spacing w:before="4"/>
              <w:ind w:left="165" w:right="156"/>
              <w:jc w:val="center"/>
              <w:rPr>
                <w:color w:val="FF0000"/>
                <w:sz w:val="24"/>
              </w:rPr>
            </w:pPr>
            <w:r>
              <w:rPr>
                <w:color w:val="FF0000"/>
                <w:sz w:val="24"/>
              </w:rPr>
              <w:t>99.9%。</w:t>
            </w:r>
          </w:p>
        </w:tc>
        <w:tc>
          <w:tcPr>
            <w:tcW w:w="691" w:type="pct"/>
          </w:tcPr>
          <w:p>
            <w:pPr>
              <w:pStyle w:val="15"/>
              <w:rPr>
                <w:b/>
                <w:color w:val="FF0000"/>
                <w:sz w:val="24"/>
              </w:rPr>
            </w:pPr>
          </w:p>
          <w:p>
            <w:pPr>
              <w:pStyle w:val="15"/>
              <w:spacing w:before="213"/>
              <w:ind w:left="278" w:right="271"/>
              <w:jc w:val="center"/>
              <w:rPr>
                <w:color w:val="FF0000"/>
                <w:sz w:val="24"/>
                <w:lang w:eastAsia="zh-CN"/>
              </w:rPr>
            </w:pPr>
            <w:r>
              <w:rPr>
                <w:rFonts w:hint="eastAsia"/>
                <w:color w:val="FF0000"/>
                <w:sz w:val="24"/>
                <w:lang w:eastAsia="zh-CN"/>
              </w:rPr>
              <w:t>171</w:t>
            </w:r>
            <w:r>
              <w:rPr>
                <w:color w:val="FF0000"/>
                <w:sz w:val="24"/>
              </w:rPr>
              <w:t>元/瓶</w:t>
            </w:r>
          </w:p>
        </w:tc>
        <w:tc>
          <w:tcPr>
            <w:tcW w:w="661" w:type="pct"/>
            <w:vAlign w:val="center"/>
          </w:tcPr>
          <w:p>
            <w:pPr>
              <w:widowControl/>
              <w:spacing w:line="360" w:lineRule="atLeast"/>
              <w:jc w:val="center"/>
              <w:outlineLvl w:val="1"/>
              <w:rPr>
                <w:b/>
                <w:bCs/>
                <w:color w:val="FF0000"/>
                <w:sz w:val="24"/>
                <w:lang w:eastAsia="zh-CN"/>
              </w:rPr>
            </w:pPr>
          </w:p>
        </w:tc>
        <w:tc>
          <w:tcPr>
            <w:tcW w:w="509" w:type="pct"/>
            <w:vAlign w:val="center"/>
          </w:tcPr>
          <w:p>
            <w:pPr>
              <w:widowControl/>
              <w:spacing w:line="360" w:lineRule="atLeast"/>
              <w:ind w:left="-9" w:leftChars="-4" w:firstLine="84" w:firstLineChars="35"/>
              <w:jc w:val="center"/>
              <w:outlineLvl w:val="1"/>
              <w:rPr>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4</w:t>
            </w:r>
          </w:p>
        </w:tc>
        <w:tc>
          <w:tcPr>
            <w:tcW w:w="705" w:type="pct"/>
          </w:tcPr>
          <w:p>
            <w:pPr>
              <w:pStyle w:val="15"/>
              <w:spacing w:before="5"/>
              <w:rPr>
                <w:b/>
                <w:color w:val="FF0000"/>
                <w:sz w:val="34"/>
              </w:rPr>
            </w:pPr>
          </w:p>
          <w:p>
            <w:pPr>
              <w:pStyle w:val="15"/>
              <w:ind w:left="140" w:right="133"/>
              <w:jc w:val="center"/>
              <w:rPr>
                <w:color w:val="FF0000"/>
                <w:sz w:val="24"/>
                <w:lang w:eastAsia="zh-CN"/>
              </w:rPr>
            </w:pPr>
            <w:r>
              <w:rPr>
                <w:color w:val="FF0000"/>
                <w:sz w:val="24"/>
              </w:rPr>
              <w:t>液氮（散装）</w:t>
            </w:r>
          </w:p>
        </w:tc>
        <w:tc>
          <w:tcPr>
            <w:tcW w:w="754" w:type="pct"/>
          </w:tcPr>
          <w:p>
            <w:pPr>
              <w:pStyle w:val="15"/>
              <w:spacing w:before="5"/>
              <w:ind w:left="0" w:leftChars="0" w:right="22" w:rightChars="10" w:firstLine="0" w:firstLineChars="0"/>
              <w:jc w:val="center"/>
              <w:rPr>
                <w:b/>
                <w:color w:val="FF0000"/>
                <w:sz w:val="34"/>
              </w:rPr>
            </w:pPr>
          </w:p>
          <w:p>
            <w:pPr>
              <w:pStyle w:val="15"/>
              <w:ind w:left="0" w:leftChars="0" w:right="22" w:rightChars="10" w:firstLine="0" w:firstLineChars="0"/>
              <w:jc w:val="center"/>
              <w:rPr>
                <w:color w:val="FF0000"/>
                <w:sz w:val="24"/>
                <w:lang w:eastAsia="zh-CN"/>
              </w:rPr>
            </w:pPr>
            <w:r>
              <w:rPr>
                <w:rFonts w:hint="eastAsia"/>
                <w:color w:val="FF0000"/>
                <w:sz w:val="24"/>
                <w:lang w:eastAsia="zh-CN"/>
              </w:rPr>
              <w:t>10L/桶</w:t>
            </w:r>
          </w:p>
        </w:tc>
        <w:tc>
          <w:tcPr>
            <w:tcW w:w="1392" w:type="pct"/>
          </w:tcPr>
          <w:p>
            <w:pPr>
              <w:pStyle w:val="15"/>
              <w:spacing w:before="129" w:line="242" w:lineRule="auto"/>
              <w:ind w:left="347" w:right="336" w:firstLine="60"/>
              <w:rPr>
                <w:color w:val="FF0000"/>
                <w:sz w:val="24"/>
                <w:lang w:eastAsia="zh-CN"/>
              </w:rPr>
            </w:pPr>
            <w:r>
              <w:rPr>
                <w:color w:val="FF0000"/>
                <w:sz w:val="24"/>
                <w:lang w:eastAsia="zh-CN"/>
              </w:rPr>
              <w:t>符合国家标准GB/T8979-2008</w:t>
            </w:r>
          </w:p>
          <w:p>
            <w:pPr>
              <w:pStyle w:val="15"/>
              <w:spacing w:before="3"/>
              <w:ind w:left="407"/>
              <w:jc w:val="center"/>
              <w:rPr>
                <w:color w:val="FF0000"/>
                <w:sz w:val="24"/>
                <w:lang w:eastAsia="zh-CN"/>
              </w:rPr>
            </w:pPr>
            <w:r>
              <w:rPr>
                <w:color w:val="FF0000"/>
                <w:sz w:val="24"/>
                <w:lang w:eastAsia="zh-CN"/>
              </w:rPr>
              <w:t>纯度≥99.99%</w:t>
            </w:r>
          </w:p>
        </w:tc>
        <w:tc>
          <w:tcPr>
            <w:tcW w:w="691" w:type="pct"/>
          </w:tcPr>
          <w:p>
            <w:pPr>
              <w:pStyle w:val="15"/>
              <w:spacing w:before="5"/>
              <w:rPr>
                <w:b/>
                <w:color w:val="FF0000"/>
                <w:sz w:val="34"/>
                <w:lang w:eastAsia="zh-CN"/>
              </w:rPr>
            </w:pPr>
          </w:p>
          <w:p>
            <w:pPr>
              <w:pStyle w:val="15"/>
              <w:ind w:left="278" w:right="271"/>
              <w:jc w:val="center"/>
              <w:rPr>
                <w:color w:val="FF0000"/>
                <w:sz w:val="24"/>
                <w:lang w:eastAsia="zh-CN"/>
              </w:rPr>
            </w:pPr>
            <w:r>
              <w:rPr>
                <w:rFonts w:hint="eastAsia"/>
                <w:color w:val="FF0000"/>
                <w:sz w:val="24"/>
                <w:lang w:eastAsia="zh-CN"/>
              </w:rPr>
              <w:t>17</w:t>
            </w:r>
            <w:r>
              <w:rPr>
                <w:color w:val="FF0000"/>
                <w:sz w:val="24"/>
              </w:rPr>
              <w:t>元/</w:t>
            </w:r>
            <w:r>
              <w:rPr>
                <w:rFonts w:hint="eastAsia"/>
                <w:color w:val="FF0000"/>
                <w:sz w:val="24"/>
                <w:lang w:eastAsia="zh-CN"/>
              </w:rPr>
              <w:t>L</w:t>
            </w:r>
          </w:p>
        </w:tc>
        <w:tc>
          <w:tcPr>
            <w:tcW w:w="661" w:type="pct"/>
            <w:vAlign w:val="center"/>
          </w:tcPr>
          <w:p>
            <w:pPr>
              <w:widowControl/>
              <w:spacing w:line="360" w:lineRule="atLeast"/>
              <w:jc w:val="center"/>
              <w:outlineLvl w:val="1"/>
              <w:rPr>
                <w:b/>
                <w:bCs/>
                <w:color w:val="FF0000"/>
                <w:sz w:val="24"/>
                <w:lang w:eastAsia="zh-CN"/>
              </w:rPr>
            </w:pPr>
          </w:p>
        </w:tc>
        <w:tc>
          <w:tcPr>
            <w:tcW w:w="509" w:type="pct"/>
            <w:vAlign w:val="center"/>
          </w:tcPr>
          <w:p>
            <w:pPr>
              <w:widowControl/>
              <w:spacing w:line="360" w:lineRule="atLeast"/>
              <w:ind w:left="-9" w:leftChars="-4" w:firstLine="84" w:firstLineChars="35"/>
              <w:jc w:val="center"/>
              <w:outlineLvl w:val="1"/>
              <w:rPr>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 w:type="pct"/>
            <w:vAlign w:val="center"/>
          </w:tcPr>
          <w:p>
            <w:pPr>
              <w:widowControl/>
              <w:spacing w:line="360" w:lineRule="atLeast"/>
              <w:jc w:val="center"/>
              <w:outlineLvl w:val="1"/>
              <w:rPr>
                <w:b/>
                <w:bCs/>
                <w:color w:val="FF0000"/>
                <w:sz w:val="24"/>
                <w:lang w:eastAsia="zh-CN"/>
              </w:rPr>
            </w:pPr>
            <w:r>
              <w:rPr>
                <w:rFonts w:hint="eastAsia"/>
                <w:b/>
                <w:bCs/>
                <w:color w:val="FF0000"/>
                <w:sz w:val="24"/>
                <w:lang w:eastAsia="zh-CN"/>
              </w:rPr>
              <w:t>5</w:t>
            </w:r>
          </w:p>
        </w:tc>
        <w:tc>
          <w:tcPr>
            <w:tcW w:w="705" w:type="pct"/>
          </w:tcPr>
          <w:p>
            <w:pPr>
              <w:pStyle w:val="15"/>
              <w:rPr>
                <w:b/>
                <w:color w:val="FF0000"/>
                <w:sz w:val="24"/>
              </w:rPr>
            </w:pPr>
          </w:p>
          <w:p>
            <w:pPr>
              <w:pStyle w:val="15"/>
              <w:spacing w:before="5"/>
              <w:rPr>
                <w:b/>
                <w:color w:val="FF0000"/>
                <w:sz w:val="18"/>
              </w:rPr>
            </w:pPr>
          </w:p>
          <w:p>
            <w:pPr>
              <w:pStyle w:val="15"/>
              <w:spacing w:line="242" w:lineRule="auto"/>
              <w:ind w:left="640" w:right="271" w:hanging="360"/>
              <w:jc w:val="center"/>
              <w:rPr>
                <w:color w:val="FF0000"/>
                <w:sz w:val="24"/>
              </w:rPr>
            </w:pPr>
            <w:r>
              <w:rPr>
                <w:color w:val="FF0000"/>
                <w:sz w:val="24"/>
              </w:rPr>
              <w:t>医用氧</w:t>
            </w:r>
          </w:p>
          <w:p>
            <w:pPr>
              <w:pStyle w:val="15"/>
              <w:spacing w:line="242" w:lineRule="auto"/>
              <w:ind w:right="271"/>
              <w:jc w:val="center"/>
              <w:rPr>
                <w:color w:val="FF0000"/>
                <w:sz w:val="24"/>
                <w:lang w:eastAsia="zh-CN"/>
              </w:rPr>
            </w:pPr>
            <w:r>
              <w:rPr>
                <w:color w:val="FF0000"/>
                <w:sz w:val="24"/>
              </w:rPr>
              <w:t>（瓶装）</w:t>
            </w:r>
          </w:p>
        </w:tc>
        <w:tc>
          <w:tcPr>
            <w:tcW w:w="754" w:type="pct"/>
          </w:tcPr>
          <w:p>
            <w:pPr>
              <w:pStyle w:val="15"/>
              <w:ind w:left="0" w:leftChars="0" w:right="22" w:rightChars="10" w:firstLine="0" w:firstLineChars="0"/>
              <w:jc w:val="center"/>
              <w:rPr>
                <w:b/>
                <w:color w:val="FF0000"/>
                <w:sz w:val="24"/>
              </w:rPr>
            </w:pPr>
          </w:p>
          <w:p>
            <w:pPr>
              <w:pStyle w:val="15"/>
              <w:spacing w:before="7"/>
              <w:ind w:left="0" w:leftChars="0" w:right="22" w:rightChars="10" w:firstLine="0" w:firstLineChars="0"/>
              <w:jc w:val="center"/>
              <w:rPr>
                <w:b/>
                <w:color w:val="FF0000"/>
                <w:sz w:val="30"/>
              </w:rPr>
            </w:pPr>
          </w:p>
          <w:p>
            <w:pPr>
              <w:pStyle w:val="15"/>
              <w:ind w:left="0" w:leftChars="0" w:right="22" w:rightChars="10" w:firstLine="0" w:firstLineChars="0"/>
              <w:jc w:val="center"/>
              <w:rPr>
                <w:color w:val="FF0000"/>
                <w:sz w:val="24"/>
                <w:lang w:eastAsia="zh-CN"/>
              </w:rPr>
            </w:pPr>
            <w:r>
              <w:rPr>
                <w:color w:val="FF0000"/>
                <w:sz w:val="24"/>
              </w:rPr>
              <w:t>10L</w:t>
            </w:r>
          </w:p>
        </w:tc>
        <w:tc>
          <w:tcPr>
            <w:tcW w:w="1392" w:type="pct"/>
          </w:tcPr>
          <w:p>
            <w:pPr>
              <w:pStyle w:val="15"/>
              <w:spacing w:before="77" w:line="242" w:lineRule="auto"/>
              <w:ind w:left="167" w:right="156"/>
              <w:jc w:val="center"/>
              <w:rPr>
                <w:color w:val="FF0000"/>
                <w:sz w:val="24"/>
                <w:lang w:eastAsia="zh-CN"/>
              </w:rPr>
            </w:pPr>
            <w:r>
              <w:rPr>
                <w:color w:val="FF0000"/>
                <w:sz w:val="24"/>
                <w:lang w:eastAsia="zh-CN"/>
              </w:rPr>
              <w:t>符合《中国药典》2020 年版二部</w:t>
            </w:r>
          </w:p>
          <w:p>
            <w:pPr>
              <w:pStyle w:val="15"/>
              <w:spacing w:before="1" w:line="242" w:lineRule="auto"/>
              <w:ind w:left="167" w:right="156"/>
              <w:jc w:val="center"/>
              <w:rPr>
                <w:color w:val="FF0000"/>
                <w:sz w:val="24"/>
                <w:lang w:eastAsia="zh-CN"/>
              </w:rPr>
            </w:pPr>
            <w:r>
              <w:rPr>
                <w:color w:val="FF0000"/>
                <w:sz w:val="24"/>
                <w:lang w:eastAsia="zh-CN"/>
              </w:rPr>
              <w:t>“氧”质量标准， 含 O2 不得少于99.5%</w:t>
            </w:r>
          </w:p>
        </w:tc>
        <w:tc>
          <w:tcPr>
            <w:tcW w:w="691" w:type="pct"/>
          </w:tcPr>
          <w:p>
            <w:pPr>
              <w:pStyle w:val="15"/>
              <w:spacing w:before="7"/>
              <w:rPr>
                <w:b/>
                <w:color w:val="FF0000"/>
                <w:sz w:val="30"/>
                <w:lang w:eastAsia="zh-CN"/>
              </w:rPr>
            </w:pPr>
          </w:p>
          <w:p>
            <w:pPr>
              <w:pStyle w:val="15"/>
              <w:ind w:left="278" w:right="271"/>
              <w:jc w:val="center"/>
              <w:rPr>
                <w:color w:val="FF0000"/>
                <w:sz w:val="24"/>
                <w:lang w:eastAsia="zh-CN"/>
              </w:rPr>
            </w:pPr>
            <w:r>
              <w:rPr>
                <w:rFonts w:hint="eastAsia"/>
                <w:color w:val="FF0000"/>
                <w:sz w:val="24"/>
                <w:lang w:eastAsia="zh-CN"/>
              </w:rPr>
              <w:t>21</w:t>
            </w:r>
            <w:r>
              <w:rPr>
                <w:color w:val="FF0000"/>
                <w:sz w:val="24"/>
              </w:rPr>
              <w:t>元/瓶</w:t>
            </w:r>
          </w:p>
        </w:tc>
        <w:tc>
          <w:tcPr>
            <w:tcW w:w="661" w:type="pct"/>
            <w:vAlign w:val="center"/>
          </w:tcPr>
          <w:p>
            <w:pPr>
              <w:widowControl/>
              <w:spacing w:line="360" w:lineRule="atLeast"/>
              <w:jc w:val="center"/>
              <w:outlineLvl w:val="1"/>
              <w:rPr>
                <w:b/>
                <w:bCs/>
                <w:color w:val="FF0000"/>
                <w:sz w:val="24"/>
                <w:lang w:eastAsia="zh-CN"/>
              </w:rPr>
            </w:pPr>
          </w:p>
        </w:tc>
        <w:tc>
          <w:tcPr>
            <w:tcW w:w="509" w:type="pct"/>
            <w:vAlign w:val="center"/>
          </w:tcPr>
          <w:p>
            <w:pPr>
              <w:widowControl/>
              <w:spacing w:line="360" w:lineRule="atLeast"/>
              <w:ind w:left="-9" w:leftChars="-4" w:firstLine="84" w:firstLineChars="35"/>
              <w:jc w:val="center"/>
              <w:outlineLvl w:val="1"/>
              <w:rPr>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vAlign w:val="center"/>
          </w:tcPr>
          <w:p>
            <w:pPr>
              <w:widowControl/>
              <w:spacing w:line="360" w:lineRule="atLeast"/>
              <w:ind w:left="-9" w:leftChars="-4" w:firstLine="84" w:firstLineChars="35"/>
              <w:jc w:val="center"/>
              <w:outlineLvl w:val="1"/>
              <w:rPr>
                <w:b/>
                <w:bCs/>
                <w:color w:val="FF0000"/>
                <w:sz w:val="24"/>
                <w:lang w:eastAsia="zh-CN"/>
              </w:rPr>
            </w:pPr>
            <w:bookmarkStart w:id="109" w:name="_Toc19659"/>
            <w:bookmarkStart w:id="110" w:name="_Toc16834"/>
            <w:r>
              <w:rPr>
                <w:rFonts w:hint="eastAsia"/>
                <w:color w:val="FF0000"/>
                <w:sz w:val="24"/>
                <w:lang w:eastAsia="zh-CN"/>
              </w:rPr>
              <w:t>单价合计（元）：</w:t>
            </w:r>
            <w:r>
              <w:rPr>
                <w:rFonts w:hint="eastAsia"/>
                <w:b/>
                <w:color w:val="FF0000"/>
                <w:sz w:val="24"/>
                <w:szCs w:val="24"/>
                <w:lang w:eastAsia="zh-CN"/>
              </w:rPr>
              <w:t xml:space="preserve"> </w:t>
            </w:r>
            <w:r>
              <w:rPr>
                <w:rFonts w:hint="eastAsia"/>
                <w:color w:val="FF0000"/>
                <w:sz w:val="24"/>
                <w:lang w:eastAsia="zh-CN"/>
              </w:rPr>
              <w:t xml:space="preserve">                    大写：</w:t>
            </w:r>
            <w:bookmarkEnd w:id="109"/>
            <w:bookmarkEnd w:id="110"/>
            <w:r>
              <w:rPr>
                <w:rFonts w:hint="eastAsia"/>
                <w:color w:val="FF0000"/>
                <w:sz w:val="24"/>
                <w:lang w:eastAsia="zh-CN"/>
              </w:rPr>
              <w:t>人民币</w:t>
            </w:r>
          </w:p>
        </w:tc>
      </w:tr>
    </w:tbl>
    <w:p>
      <w:pPr>
        <w:pStyle w:val="2"/>
        <w:rPr>
          <w:sz w:val="20"/>
          <w:lang w:eastAsia="zh-CN"/>
        </w:rPr>
      </w:pPr>
    </w:p>
    <w:p>
      <w:pPr>
        <w:pStyle w:val="2"/>
        <w:spacing w:before="11"/>
        <w:rPr>
          <w:sz w:val="16"/>
          <w:lang w:eastAsia="zh-CN"/>
        </w:rPr>
      </w:pPr>
    </w:p>
    <w:p>
      <w:pPr>
        <w:pStyle w:val="2"/>
        <w:spacing w:before="66" w:line="280" w:lineRule="auto"/>
        <w:ind w:right="971"/>
        <w:rPr>
          <w:lang w:eastAsia="zh-CN"/>
        </w:rPr>
      </w:pPr>
      <w:bookmarkStart w:id="111" w:name="注：1._报价应是最终用户验收合格后的总价，包括培训、税费和采购文件规定的其它费"/>
      <w:bookmarkEnd w:id="111"/>
      <w:r>
        <w:rPr>
          <w:lang w:eastAsia="zh-CN"/>
        </w:rPr>
        <w:t>注：1. 报价应是最终用户验收合格后的总价，包括培训、税费和采购文件规定的其它费用。不得漏报，否则视为已包含在总报价中不再单独另行报价，不影响响应文件有效性。</w:t>
      </w:r>
    </w:p>
    <w:p>
      <w:pPr>
        <w:pStyle w:val="2"/>
        <w:spacing w:before="1"/>
        <w:rPr>
          <w:lang w:eastAsia="zh-CN"/>
        </w:rPr>
      </w:pPr>
      <w:bookmarkStart w:id="112" w:name="2.“报价表”为多页的，每页均需由法定代表人或授权代表签字并盖供应商印章。"/>
      <w:bookmarkEnd w:id="112"/>
      <w:r>
        <w:rPr>
          <w:lang w:eastAsia="zh-CN"/>
        </w:rPr>
        <w:t>2.“报价表”为多页的，每页均需由法定代表人或授权代表签字并盖供应商印章。</w:t>
      </w:r>
    </w:p>
    <w:p>
      <w:pPr>
        <w:pStyle w:val="2"/>
        <w:rPr>
          <w:lang w:eastAsia="zh-CN"/>
        </w:rPr>
      </w:pPr>
    </w:p>
    <w:p>
      <w:pPr>
        <w:pStyle w:val="2"/>
        <w:spacing w:before="7"/>
        <w:rPr>
          <w:sz w:val="28"/>
          <w:lang w:eastAsia="zh-CN"/>
        </w:rPr>
      </w:pPr>
    </w:p>
    <w:p>
      <w:pPr>
        <w:pStyle w:val="2"/>
        <w:tabs>
          <w:tab w:val="left" w:pos="3988"/>
        </w:tabs>
        <w:spacing w:before="1"/>
        <w:ind w:left="1344"/>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148"/>
          <w:tab w:val="left" w:pos="8543"/>
        </w:tabs>
        <w:spacing w:before="52" w:line="280" w:lineRule="auto"/>
        <w:ind w:left="1344" w:right="1942"/>
        <w:rPr>
          <w:lang w:eastAsia="zh-CN"/>
        </w:rPr>
      </w:pPr>
      <w:r>
        <w:rPr>
          <w:lang w:eastAsia="zh-CN"/>
        </w:rPr>
        <w:t>法定代表人/单位负责人或授权代表（签字或加盖个人印章</w:t>
      </w:r>
      <w:r>
        <w:rPr>
          <w:spacing w:val="-120"/>
          <w:lang w:eastAsia="zh-CN"/>
        </w:rPr>
        <w:t>）</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pPr>
        <w:spacing w:line="280" w:lineRule="auto"/>
        <w:rPr>
          <w:lang w:eastAsia="zh-CN"/>
        </w:rPr>
        <w:sectPr>
          <w:pgSz w:w="11910" w:h="16840"/>
          <w:pgMar w:top="1360" w:right="580" w:bottom="1180" w:left="600" w:header="917" w:footer="903" w:gutter="0"/>
          <w:cols w:space="720" w:num="1"/>
        </w:sectPr>
      </w:pPr>
    </w:p>
    <w:p>
      <w:pPr>
        <w:pStyle w:val="2"/>
        <w:spacing w:before="3"/>
        <w:rPr>
          <w:sz w:val="12"/>
          <w:lang w:eastAsia="zh-CN"/>
        </w:rPr>
      </w:pPr>
      <w:bookmarkStart w:id="113" w:name="四、分项报价明细表"/>
      <w:bookmarkEnd w:id="113"/>
    </w:p>
    <w:p>
      <w:pPr>
        <w:pStyle w:val="2"/>
        <w:rPr>
          <w:sz w:val="20"/>
          <w:lang w:eastAsia="zh-CN"/>
        </w:rPr>
      </w:pPr>
      <w:bookmarkStart w:id="114" w:name="开户银行"/>
      <w:bookmarkEnd w:id="114"/>
      <w:bookmarkStart w:id="115" w:name="法定代表人"/>
      <w:bookmarkEnd w:id="115"/>
      <w:bookmarkStart w:id="116" w:name="账号"/>
      <w:bookmarkEnd w:id="116"/>
      <w:bookmarkStart w:id="117" w:name="组织结构"/>
      <w:bookmarkEnd w:id="117"/>
      <w:bookmarkStart w:id="118" w:name="注册地址"/>
      <w:bookmarkEnd w:id="118"/>
      <w:bookmarkStart w:id="119" w:name="技术负责人"/>
      <w:bookmarkEnd w:id="119"/>
      <w:bookmarkStart w:id="120" w:name="供应商名称"/>
      <w:bookmarkEnd w:id="120"/>
      <w:bookmarkStart w:id="121" w:name="备注"/>
      <w:bookmarkEnd w:id="121"/>
      <w:bookmarkStart w:id="122" w:name="企业资质等级"/>
      <w:bookmarkEnd w:id="122"/>
      <w:bookmarkStart w:id="123" w:name="成立时间"/>
      <w:bookmarkEnd w:id="123"/>
    </w:p>
    <w:p>
      <w:pPr>
        <w:spacing w:line="359" w:lineRule="exact"/>
        <w:ind w:left="20"/>
        <w:jc w:val="center"/>
        <w:rPr>
          <w:b/>
          <w:sz w:val="32"/>
          <w:lang w:eastAsia="zh-CN"/>
        </w:rPr>
      </w:pPr>
      <w:r>
        <w:rPr>
          <w:rFonts w:hint="eastAsia"/>
          <w:b/>
          <w:sz w:val="32"/>
          <w:lang w:eastAsia="zh-CN"/>
        </w:rPr>
        <w:t>四</w:t>
      </w:r>
      <w:r>
        <w:rPr>
          <w:b/>
          <w:sz w:val="32"/>
          <w:lang w:eastAsia="zh-CN"/>
        </w:rPr>
        <w:t>、供应商基本情况表</w:t>
      </w:r>
    </w:p>
    <w:tbl>
      <w:tblPr>
        <w:tblStyle w:val="11"/>
        <w:tblpPr w:leftFromText="180" w:rightFromText="180" w:vertAnchor="text" w:horzAnchor="page" w:tblpX="1453" w:tblpY="138"/>
        <w:tblOverlap w:val="never"/>
        <w:tblW w:w="0" w:type="auto"/>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02"/>
        <w:gridCol w:w="953"/>
        <w:gridCol w:w="1239"/>
        <w:gridCol w:w="1247"/>
        <w:gridCol w:w="1320"/>
        <w:gridCol w:w="344"/>
        <w:gridCol w:w="506"/>
        <w:gridCol w:w="163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bottom w:val="single" w:color="000000" w:sz="6" w:space="0"/>
              <w:right w:val="single" w:color="000000" w:sz="6" w:space="0"/>
            </w:tcBorders>
          </w:tcPr>
          <w:p>
            <w:pPr>
              <w:pStyle w:val="15"/>
              <w:spacing w:before="104"/>
              <w:ind w:left="106"/>
              <w:rPr>
                <w:sz w:val="24"/>
              </w:rPr>
            </w:pPr>
            <w:r>
              <w:rPr>
                <w:sz w:val="24"/>
              </w:rPr>
              <w:t>供应商名称</w:t>
            </w:r>
          </w:p>
        </w:tc>
        <w:tc>
          <w:tcPr>
            <w:tcW w:w="7247" w:type="dxa"/>
            <w:gridSpan w:val="7"/>
            <w:tcBorders>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top w:val="single" w:color="000000" w:sz="6" w:space="0"/>
              <w:bottom w:val="single" w:color="000000" w:sz="6" w:space="0"/>
              <w:right w:val="single" w:color="000000" w:sz="6" w:space="0"/>
            </w:tcBorders>
          </w:tcPr>
          <w:p>
            <w:pPr>
              <w:pStyle w:val="15"/>
              <w:spacing w:before="101"/>
              <w:ind w:left="106"/>
              <w:rPr>
                <w:sz w:val="24"/>
              </w:rPr>
            </w:pPr>
            <w:r>
              <w:rPr>
                <w:sz w:val="24"/>
              </w:rPr>
              <w:t>注册地址</w:t>
            </w:r>
          </w:p>
        </w:tc>
        <w:tc>
          <w:tcPr>
            <w:tcW w:w="3439" w:type="dxa"/>
            <w:gridSpan w:val="3"/>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pPr>
              <w:pStyle w:val="15"/>
              <w:spacing w:before="101"/>
              <w:ind w:right="221"/>
              <w:jc w:val="right"/>
              <w:rPr>
                <w:sz w:val="24"/>
              </w:rPr>
            </w:pPr>
            <w:bookmarkStart w:id="124" w:name="邮政编码"/>
            <w:bookmarkEnd w:id="124"/>
            <w:bookmarkStart w:id="125" w:name="五、供应商基本情况表"/>
            <w:bookmarkEnd w:id="125"/>
            <w:r>
              <w:rPr>
                <w:sz w:val="24"/>
              </w:rPr>
              <w:t>邮政编码</w:t>
            </w:r>
          </w:p>
        </w:tc>
        <w:tc>
          <w:tcPr>
            <w:tcW w:w="2488" w:type="dxa"/>
            <w:gridSpan w:val="3"/>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1702" w:type="dxa"/>
            <w:vMerge w:val="restart"/>
            <w:tcBorders>
              <w:top w:val="single" w:color="000000" w:sz="6" w:space="0"/>
              <w:bottom w:val="single" w:color="000000" w:sz="6" w:space="0"/>
              <w:right w:val="single" w:color="000000" w:sz="6" w:space="0"/>
            </w:tcBorders>
          </w:tcPr>
          <w:p>
            <w:pPr>
              <w:pStyle w:val="15"/>
              <w:spacing w:before="10"/>
              <w:rPr>
                <w:sz w:val="21"/>
              </w:rPr>
            </w:pPr>
          </w:p>
          <w:p>
            <w:pPr>
              <w:pStyle w:val="15"/>
              <w:ind w:left="106"/>
              <w:rPr>
                <w:sz w:val="24"/>
              </w:rPr>
            </w:pPr>
            <w:bookmarkStart w:id="126" w:name="联系方式"/>
            <w:bookmarkEnd w:id="126"/>
            <w:r>
              <w:rPr>
                <w:sz w:val="24"/>
              </w:rPr>
              <w:t>联系方式</w:t>
            </w:r>
          </w:p>
        </w:tc>
        <w:tc>
          <w:tcPr>
            <w:tcW w:w="953" w:type="dxa"/>
            <w:tcBorders>
              <w:top w:val="single" w:color="000000" w:sz="6" w:space="0"/>
              <w:left w:val="single" w:color="000000" w:sz="6" w:space="0"/>
              <w:bottom w:val="single" w:color="000000" w:sz="6" w:space="0"/>
              <w:right w:val="single" w:color="000000" w:sz="6" w:space="0"/>
            </w:tcBorders>
          </w:tcPr>
          <w:p>
            <w:pPr>
              <w:pStyle w:val="15"/>
              <w:spacing w:before="92"/>
              <w:ind w:left="121"/>
              <w:rPr>
                <w:sz w:val="24"/>
              </w:rPr>
            </w:pPr>
            <w:bookmarkStart w:id="127" w:name="联系人"/>
            <w:bookmarkEnd w:id="127"/>
            <w:r>
              <w:rPr>
                <w:sz w:val="24"/>
              </w:rPr>
              <w:t>联系人</w:t>
            </w:r>
          </w:p>
        </w:tc>
        <w:tc>
          <w:tcPr>
            <w:tcW w:w="2486"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pPr>
              <w:pStyle w:val="15"/>
              <w:spacing w:before="92"/>
              <w:ind w:right="231"/>
              <w:jc w:val="right"/>
              <w:rPr>
                <w:sz w:val="24"/>
              </w:rPr>
            </w:pPr>
            <w:r>
              <w:rPr>
                <w:sz w:val="24"/>
              </w:rPr>
              <w:t>电话</w:t>
            </w:r>
          </w:p>
        </w:tc>
        <w:tc>
          <w:tcPr>
            <w:tcW w:w="2488" w:type="dxa"/>
            <w:gridSpan w:val="3"/>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1702" w:type="dxa"/>
            <w:vMerge w:val="continue"/>
            <w:tcBorders>
              <w:top w:val="nil"/>
              <w:bottom w:val="single" w:color="000000" w:sz="6" w:space="0"/>
              <w:right w:val="single" w:color="000000" w:sz="6" w:space="0"/>
            </w:tcBorders>
          </w:tcPr>
          <w:p>
            <w:pPr>
              <w:rPr>
                <w:sz w:val="2"/>
                <w:szCs w:val="2"/>
              </w:rPr>
            </w:pPr>
          </w:p>
        </w:tc>
        <w:tc>
          <w:tcPr>
            <w:tcW w:w="953" w:type="dxa"/>
            <w:tcBorders>
              <w:top w:val="single" w:color="000000" w:sz="6" w:space="0"/>
              <w:left w:val="single" w:color="000000" w:sz="6" w:space="0"/>
              <w:bottom w:val="single" w:color="000000" w:sz="6" w:space="0"/>
              <w:right w:val="single" w:color="000000" w:sz="6" w:space="0"/>
            </w:tcBorders>
          </w:tcPr>
          <w:p>
            <w:pPr>
              <w:pStyle w:val="15"/>
              <w:spacing w:before="50" w:line="289" w:lineRule="exact"/>
              <w:ind w:left="121"/>
              <w:rPr>
                <w:sz w:val="24"/>
              </w:rPr>
            </w:pPr>
            <w:bookmarkStart w:id="128" w:name="传真"/>
            <w:bookmarkEnd w:id="128"/>
            <w:r>
              <w:rPr>
                <w:sz w:val="24"/>
              </w:rPr>
              <w:t>传真</w:t>
            </w:r>
          </w:p>
        </w:tc>
        <w:tc>
          <w:tcPr>
            <w:tcW w:w="2486"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320" w:type="dxa"/>
            <w:tcBorders>
              <w:top w:val="single" w:color="000000" w:sz="6" w:space="0"/>
              <w:left w:val="single" w:color="000000" w:sz="6" w:space="0"/>
              <w:bottom w:val="single" w:color="000000" w:sz="6" w:space="0"/>
              <w:right w:val="single" w:color="000000" w:sz="6" w:space="0"/>
            </w:tcBorders>
          </w:tcPr>
          <w:p>
            <w:pPr>
              <w:pStyle w:val="15"/>
              <w:spacing w:before="50" w:line="289" w:lineRule="exact"/>
              <w:ind w:right="231"/>
              <w:jc w:val="right"/>
              <w:rPr>
                <w:sz w:val="24"/>
              </w:rPr>
            </w:pPr>
            <w:bookmarkStart w:id="129" w:name="网址"/>
            <w:bookmarkEnd w:id="129"/>
            <w:r>
              <w:rPr>
                <w:sz w:val="24"/>
              </w:rPr>
              <w:t>网址</w:t>
            </w:r>
          </w:p>
        </w:tc>
        <w:tc>
          <w:tcPr>
            <w:tcW w:w="2488" w:type="dxa"/>
            <w:gridSpan w:val="3"/>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pPr>
              <w:pStyle w:val="15"/>
              <w:spacing w:before="93"/>
              <w:ind w:left="106"/>
              <w:rPr>
                <w:sz w:val="24"/>
              </w:rPr>
            </w:pPr>
            <w:r>
              <w:rPr>
                <w:sz w:val="24"/>
              </w:rPr>
              <w:t>组织结构</w:t>
            </w:r>
          </w:p>
        </w:tc>
        <w:tc>
          <w:tcPr>
            <w:tcW w:w="7247" w:type="dxa"/>
            <w:gridSpan w:val="7"/>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trPr>
        <w:tc>
          <w:tcPr>
            <w:tcW w:w="1702" w:type="dxa"/>
            <w:tcBorders>
              <w:top w:val="single" w:color="000000" w:sz="6" w:space="0"/>
              <w:bottom w:val="single" w:color="000000" w:sz="6" w:space="0"/>
              <w:right w:val="single" w:color="000000" w:sz="6" w:space="0"/>
            </w:tcBorders>
          </w:tcPr>
          <w:p>
            <w:pPr>
              <w:pStyle w:val="15"/>
              <w:spacing w:before="102"/>
              <w:ind w:left="106"/>
              <w:rPr>
                <w:sz w:val="24"/>
              </w:rPr>
            </w:pPr>
            <w:r>
              <w:rPr>
                <w:sz w:val="24"/>
              </w:rPr>
              <w:t>法定代表人</w:t>
            </w:r>
          </w:p>
        </w:tc>
        <w:tc>
          <w:tcPr>
            <w:tcW w:w="953" w:type="dxa"/>
            <w:tcBorders>
              <w:top w:val="single" w:color="000000" w:sz="6" w:space="0"/>
              <w:left w:val="single" w:color="000000" w:sz="6" w:space="0"/>
              <w:bottom w:val="single" w:color="000000" w:sz="6" w:space="0"/>
              <w:right w:val="single" w:color="000000" w:sz="6" w:space="0"/>
            </w:tcBorders>
          </w:tcPr>
          <w:p>
            <w:pPr>
              <w:pStyle w:val="15"/>
              <w:spacing w:before="102"/>
              <w:ind w:left="121"/>
              <w:rPr>
                <w:sz w:val="24"/>
              </w:rPr>
            </w:pPr>
            <w:r>
              <w:rPr>
                <w:sz w:val="24"/>
              </w:rPr>
              <w:t>姓名</w:t>
            </w:r>
          </w:p>
        </w:tc>
        <w:tc>
          <w:tcPr>
            <w:tcW w:w="123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tcBorders>
              <w:top w:val="single" w:color="000000" w:sz="6" w:space="0"/>
              <w:left w:val="single" w:color="000000" w:sz="6" w:space="0"/>
              <w:bottom w:val="single" w:color="000000" w:sz="6" w:space="0"/>
              <w:right w:val="single" w:color="000000" w:sz="6" w:space="0"/>
            </w:tcBorders>
          </w:tcPr>
          <w:p>
            <w:pPr>
              <w:pStyle w:val="15"/>
              <w:spacing w:before="102"/>
              <w:ind w:left="104" w:right="128"/>
              <w:jc w:val="center"/>
              <w:rPr>
                <w:sz w:val="24"/>
              </w:rPr>
            </w:pPr>
            <w:r>
              <w:rPr>
                <w:sz w:val="24"/>
              </w:rPr>
              <w:t>技术职称</w:t>
            </w:r>
          </w:p>
        </w:tc>
        <w:tc>
          <w:tcPr>
            <w:tcW w:w="13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50" w:type="dxa"/>
            <w:gridSpan w:val="2"/>
            <w:tcBorders>
              <w:top w:val="single" w:color="000000" w:sz="6" w:space="0"/>
              <w:left w:val="single" w:color="000000" w:sz="6" w:space="0"/>
              <w:bottom w:val="single" w:color="000000" w:sz="6" w:space="0"/>
              <w:right w:val="single" w:color="000000" w:sz="6" w:space="0"/>
            </w:tcBorders>
          </w:tcPr>
          <w:p>
            <w:pPr>
              <w:pStyle w:val="15"/>
              <w:spacing w:before="102"/>
              <w:ind w:left="121"/>
              <w:rPr>
                <w:sz w:val="24"/>
              </w:rPr>
            </w:pPr>
            <w:r>
              <w:rPr>
                <w:sz w:val="24"/>
              </w:rPr>
              <w:t>电话</w:t>
            </w:r>
          </w:p>
        </w:tc>
        <w:tc>
          <w:tcPr>
            <w:tcW w:w="163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1702" w:type="dxa"/>
            <w:tcBorders>
              <w:top w:val="single" w:color="000000" w:sz="6" w:space="0"/>
              <w:bottom w:val="single" w:color="000000" w:sz="6" w:space="0"/>
              <w:right w:val="single" w:color="000000" w:sz="6" w:space="0"/>
            </w:tcBorders>
          </w:tcPr>
          <w:p>
            <w:pPr>
              <w:pStyle w:val="15"/>
              <w:spacing w:before="93"/>
              <w:ind w:left="106"/>
              <w:rPr>
                <w:sz w:val="24"/>
              </w:rPr>
            </w:pPr>
            <w:r>
              <w:rPr>
                <w:sz w:val="24"/>
              </w:rPr>
              <w:t>技术负责人</w:t>
            </w:r>
          </w:p>
        </w:tc>
        <w:tc>
          <w:tcPr>
            <w:tcW w:w="953" w:type="dxa"/>
            <w:tcBorders>
              <w:top w:val="single" w:color="000000" w:sz="6" w:space="0"/>
              <w:left w:val="single" w:color="000000" w:sz="6" w:space="0"/>
              <w:bottom w:val="single" w:color="000000" w:sz="6" w:space="0"/>
              <w:right w:val="single" w:color="000000" w:sz="6" w:space="0"/>
            </w:tcBorders>
          </w:tcPr>
          <w:p>
            <w:pPr>
              <w:pStyle w:val="15"/>
              <w:spacing w:before="93"/>
              <w:ind w:left="121"/>
              <w:rPr>
                <w:sz w:val="24"/>
              </w:rPr>
            </w:pPr>
            <w:r>
              <w:rPr>
                <w:sz w:val="24"/>
              </w:rPr>
              <w:t>姓名</w:t>
            </w:r>
          </w:p>
        </w:tc>
        <w:tc>
          <w:tcPr>
            <w:tcW w:w="123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tcBorders>
              <w:top w:val="single" w:color="000000" w:sz="6" w:space="0"/>
              <w:left w:val="single" w:color="000000" w:sz="6" w:space="0"/>
              <w:bottom w:val="single" w:color="000000" w:sz="6" w:space="0"/>
              <w:right w:val="single" w:color="000000" w:sz="6" w:space="0"/>
            </w:tcBorders>
          </w:tcPr>
          <w:p>
            <w:pPr>
              <w:pStyle w:val="15"/>
              <w:spacing w:before="93"/>
              <w:ind w:left="104" w:right="128"/>
              <w:jc w:val="center"/>
              <w:rPr>
                <w:sz w:val="24"/>
              </w:rPr>
            </w:pPr>
            <w:bookmarkStart w:id="130" w:name="技术职称"/>
            <w:bookmarkEnd w:id="130"/>
            <w:r>
              <w:rPr>
                <w:sz w:val="24"/>
              </w:rPr>
              <w:t>技术职称</w:t>
            </w:r>
          </w:p>
        </w:tc>
        <w:tc>
          <w:tcPr>
            <w:tcW w:w="1320"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850" w:type="dxa"/>
            <w:gridSpan w:val="2"/>
            <w:tcBorders>
              <w:top w:val="single" w:color="000000" w:sz="6" w:space="0"/>
              <w:left w:val="single" w:color="000000" w:sz="6" w:space="0"/>
              <w:bottom w:val="single" w:color="000000" w:sz="6" w:space="0"/>
              <w:right w:val="single" w:color="000000" w:sz="6" w:space="0"/>
            </w:tcBorders>
          </w:tcPr>
          <w:p>
            <w:pPr>
              <w:pStyle w:val="15"/>
              <w:spacing w:before="93"/>
              <w:ind w:left="121"/>
              <w:rPr>
                <w:sz w:val="24"/>
              </w:rPr>
            </w:pPr>
            <w:bookmarkStart w:id="131" w:name="电话"/>
            <w:bookmarkEnd w:id="131"/>
            <w:r>
              <w:rPr>
                <w:sz w:val="24"/>
              </w:rPr>
              <w:t>电话</w:t>
            </w:r>
          </w:p>
        </w:tc>
        <w:tc>
          <w:tcPr>
            <w:tcW w:w="163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pPr>
              <w:pStyle w:val="15"/>
              <w:spacing w:before="92"/>
              <w:ind w:left="106"/>
              <w:rPr>
                <w:sz w:val="24"/>
              </w:rPr>
            </w:pPr>
            <w:r>
              <w:rPr>
                <w:sz w:val="24"/>
              </w:rPr>
              <w:t>成立时间</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5055" w:type="dxa"/>
            <w:gridSpan w:val="5"/>
            <w:tcBorders>
              <w:top w:val="single" w:color="000000" w:sz="6" w:space="0"/>
              <w:left w:val="single" w:color="000000" w:sz="6" w:space="0"/>
              <w:bottom w:val="single" w:color="000000" w:sz="6" w:space="0"/>
            </w:tcBorders>
          </w:tcPr>
          <w:p>
            <w:pPr>
              <w:pStyle w:val="15"/>
              <w:spacing w:before="92"/>
              <w:ind w:left="122"/>
              <w:rPr>
                <w:sz w:val="24"/>
              </w:rPr>
            </w:pPr>
            <w:bookmarkStart w:id="132" w:name="员工总人数："/>
            <w:bookmarkEnd w:id="132"/>
            <w:r>
              <w:rPr>
                <w:sz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02" w:type="dxa"/>
            <w:tcBorders>
              <w:top w:val="single" w:color="000000" w:sz="6" w:space="0"/>
              <w:bottom w:val="single" w:color="000000" w:sz="6" w:space="0"/>
              <w:right w:val="single" w:color="000000" w:sz="6" w:space="0"/>
            </w:tcBorders>
          </w:tcPr>
          <w:p>
            <w:pPr>
              <w:pStyle w:val="15"/>
              <w:spacing w:before="103"/>
              <w:ind w:left="106"/>
              <w:rPr>
                <w:sz w:val="24"/>
              </w:rPr>
            </w:pPr>
            <w:r>
              <w:rPr>
                <w:sz w:val="24"/>
              </w:rPr>
              <w:t>企业资质等级</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vMerge w:val="restart"/>
            <w:tcBorders>
              <w:top w:val="single" w:color="000000" w:sz="6" w:space="0"/>
              <w:left w:val="single" w:color="000000" w:sz="6" w:space="0"/>
              <w:bottom w:val="single" w:color="000000" w:sz="6" w:space="0"/>
              <w:right w:val="single" w:color="000000" w:sz="6" w:space="0"/>
            </w:tcBorders>
          </w:tcPr>
          <w:p>
            <w:pPr>
              <w:pStyle w:val="15"/>
              <w:rPr>
                <w:sz w:val="24"/>
              </w:rPr>
            </w:pPr>
          </w:p>
          <w:p>
            <w:pPr>
              <w:pStyle w:val="15"/>
              <w:rPr>
                <w:sz w:val="24"/>
              </w:rPr>
            </w:pPr>
          </w:p>
          <w:p>
            <w:pPr>
              <w:pStyle w:val="15"/>
              <w:spacing w:before="1"/>
              <w:rPr>
                <w:sz w:val="32"/>
              </w:rPr>
            </w:pPr>
          </w:p>
          <w:p>
            <w:pPr>
              <w:pStyle w:val="15"/>
              <w:spacing w:before="1"/>
              <w:ind w:left="590"/>
              <w:rPr>
                <w:sz w:val="24"/>
              </w:rPr>
            </w:pPr>
            <w:bookmarkStart w:id="133" w:name="营业执照号"/>
            <w:bookmarkEnd w:id="133"/>
            <w:bookmarkStart w:id="134" w:name="其中"/>
            <w:bookmarkEnd w:id="134"/>
            <w:bookmarkStart w:id="135" w:name="注册资金"/>
            <w:bookmarkEnd w:id="135"/>
            <w:r>
              <w:rPr>
                <w:sz w:val="24"/>
              </w:rPr>
              <w:t>其中</w:t>
            </w:r>
          </w:p>
        </w:tc>
        <w:tc>
          <w:tcPr>
            <w:tcW w:w="1664" w:type="dxa"/>
            <w:gridSpan w:val="2"/>
            <w:tcBorders>
              <w:top w:val="single" w:color="000000" w:sz="6" w:space="0"/>
              <w:left w:val="single" w:color="000000" w:sz="6" w:space="0"/>
              <w:bottom w:val="single" w:color="000000" w:sz="6" w:space="0"/>
              <w:right w:val="single" w:color="000000" w:sz="6" w:space="0"/>
            </w:tcBorders>
          </w:tcPr>
          <w:p>
            <w:pPr>
              <w:pStyle w:val="15"/>
              <w:spacing w:before="103"/>
              <w:ind w:left="121"/>
              <w:rPr>
                <w:sz w:val="24"/>
              </w:rPr>
            </w:pPr>
            <w:bookmarkStart w:id="136" w:name="项目经理"/>
            <w:bookmarkEnd w:id="136"/>
            <w:r>
              <w:rPr>
                <w:sz w:val="24"/>
              </w:rPr>
              <w:t>项目经理</w:t>
            </w:r>
          </w:p>
        </w:tc>
        <w:tc>
          <w:tcPr>
            <w:tcW w:w="2144" w:type="dxa"/>
            <w:gridSpan w:val="2"/>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pPr>
              <w:pStyle w:val="15"/>
              <w:spacing w:before="91"/>
              <w:ind w:left="106"/>
              <w:rPr>
                <w:sz w:val="24"/>
              </w:rPr>
            </w:pPr>
            <w:r>
              <w:rPr>
                <w:sz w:val="24"/>
              </w:rPr>
              <w:t>营业执照号</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pPr>
              <w:pStyle w:val="15"/>
              <w:spacing w:before="91"/>
              <w:ind w:left="121"/>
              <w:rPr>
                <w:sz w:val="24"/>
              </w:rPr>
            </w:pPr>
            <w:bookmarkStart w:id="137" w:name="高级职称人员"/>
            <w:bookmarkEnd w:id="137"/>
            <w:r>
              <w:rPr>
                <w:sz w:val="24"/>
              </w:rPr>
              <w:t>高级职称人员</w:t>
            </w:r>
          </w:p>
        </w:tc>
        <w:tc>
          <w:tcPr>
            <w:tcW w:w="2144" w:type="dxa"/>
            <w:gridSpan w:val="2"/>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pPr>
              <w:pStyle w:val="15"/>
              <w:spacing w:before="93"/>
              <w:ind w:left="106"/>
              <w:rPr>
                <w:sz w:val="24"/>
              </w:rPr>
            </w:pPr>
            <w:r>
              <w:rPr>
                <w:sz w:val="24"/>
              </w:rPr>
              <w:t>注册资金</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pPr>
              <w:pStyle w:val="15"/>
              <w:spacing w:before="93"/>
              <w:ind w:left="121"/>
              <w:rPr>
                <w:sz w:val="24"/>
              </w:rPr>
            </w:pPr>
            <w:bookmarkStart w:id="138" w:name="中级职称人员"/>
            <w:bookmarkEnd w:id="138"/>
            <w:r>
              <w:rPr>
                <w:sz w:val="24"/>
              </w:rPr>
              <w:t>中级职称人员</w:t>
            </w:r>
          </w:p>
        </w:tc>
        <w:tc>
          <w:tcPr>
            <w:tcW w:w="2144" w:type="dxa"/>
            <w:gridSpan w:val="2"/>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trPr>
        <w:tc>
          <w:tcPr>
            <w:tcW w:w="1702" w:type="dxa"/>
            <w:tcBorders>
              <w:top w:val="single" w:color="000000" w:sz="6" w:space="0"/>
              <w:bottom w:val="single" w:color="000000" w:sz="6" w:space="0"/>
              <w:right w:val="single" w:color="000000" w:sz="6" w:space="0"/>
            </w:tcBorders>
          </w:tcPr>
          <w:p>
            <w:pPr>
              <w:pStyle w:val="15"/>
              <w:spacing w:before="101"/>
              <w:ind w:left="106"/>
              <w:rPr>
                <w:sz w:val="24"/>
              </w:rPr>
            </w:pPr>
            <w:r>
              <w:rPr>
                <w:sz w:val="24"/>
              </w:rPr>
              <w:t>开户银行</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pPr>
              <w:pStyle w:val="15"/>
              <w:spacing w:before="101"/>
              <w:ind w:left="121"/>
              <w:rPr>
                <w:sz w:val="24"/>
              </w:rPr>
            </w:pPr>
            <w:bookmarkStart w:id="139" w:name="初级职称人员"/>
            <w:bookmarkEnd w:id="139"/>
            <w:r>
              <w:rPr>
                <w:sz w:val="24"/>
              </w:rPr>
              <w:t>初级职称人员</w:t>
            </w:r>
          </w:p>
        </w:tc>
        <w:tc>
          <w:tcPr>
            <w:tcW w:w="2144" w:type="dxa"/>
            <w:gridSpan w:val="2"/>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trPr>
        <w:tc>
          <w:tcPr>
            <w:tcW w:w="1702" w:type="dxa"/>
            <w:tcBorders>
              <w:top w:val="single" w:color="000000" w:sz="6" w:space="0"/>
              <w:bottom w:val="single" w:color="000000" w:sz="6" w:space="0"/>
              <w:right w:val="single" w:color="000000" w:sz="6" w:space="0"/>
            </w:tcBorders>
          </w:tcPr>
          <w:p>
            <w:pPr>
              <w:pStyle w:val="15"/>
              <w:spacing w:before="92"/>
              <w:ind w:left="558" w:right="593"/>
              <w:jc w:val="center"/>
              <w:rPr>
                <w:sz w:val="24"/>
              </w:rPr>
            </w:pPr>
            <w:r>
              <w:rPr>
                <w:sz w:val="24"/>
              </w:rPr>
              <w:t>账号</w:t>
            </w:r>
          </w:p>
        </w:tc>
        <w:tc>
          <w:tcPr>
            <w:tcW w:w="2192" w:type="dxa"/>
            <w:gridSpan w:val="2"/>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247" w:type="dxa"/>
            <w:vMerge w:val="continue"/>
            <w:tcBorders>
              <w:top w:val="nil"/>
              <w:left w:val="single" w:color="000000" w:sz="6" w:space="0"/>
              <w:bottom w:val="single" w:color="000000" w:sz="6" w:space="0"/>
              <w:right w:val="single" w:color="000000" w:sz="6" w:space="0"/>
            </w:tcBorders>
          </w:tcPr>
          <w:p>
            <w:pPr>
              <w:rPr>
                <w:sz w:val="2"/>
                <w:szCs w:val="2"/>
              </w:rPr>
            </w:pPr>
          </w:p>
        </w:tc>
        <w:tc>
          <w:tcPr>
            <w:tcW w:w="1664" w:type="dxa"/>
            <w:gridSpan w:val="2"/>
            <w:tcBorders>
              <w:top w:val="single" w:color="000000" w:sz="6" w:space="0"/>
              <w:left w:val="single" w:color="000000" w:sz="6" w:space="0"/>
              <w:bottom w:val="single" w:color="000000" w:sz="6" w:space="0"/>
              <w:right w:val="single" w:color="000000" w:sz="6" w:space="0"/>
            </w:tcBorders>
          </w:tcPr>
          <w:p>
            <w:pPr>
              <w:pStyle w:val="15"/>
              <w:spacing w:before="92"/>
              <w:ind w:left="571" w:right="557"/>
              <w:jc w:val="center"/>
              <w:rPr>
                <w:sz w:val="24"/>
              </w:rPr>
            </w:pPr>
            <w:bookmarkStart w:id="140" w:name="技工"/>
            <w:bookmarkEnd w:id="140"/>
            <w:r>
              <w:rPr>
                <w:sz w:val="24"/>
              </w:rPr>
              <w:t>技工</w:t>
            </w:r>
          </w:p>
        </w:tc>
        <w:tc>
          <w:tcPr>
            <w:tcW w:w="2144" w:type="dxa"/>
            <w:gridSpan w:val="2"/>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41" w:hRule="atLeast"/>
        </w:trPr>
        <w:tc>
          <w:tcPr>
            <w:tcW w:w="1702" w:type="dxa"/>
            <w:tcBorders>
              <w:top w:val="single" w:color="000000" w:sz="6" w:space="0"/>
              <w:bottom w:val="single" w:color="000000" w:sz="6" w:space="0"/>
              <w:right w:val="single" w:color="000000" w:sz="6" w:space="0"/>
            </w:tcBorders>
          </w:tcPr>
          <w:p>
            <w:pPr>
              <w:pStyle w:val="15"/>
              <w:rPr>
                <w:sz w:val="24"/>
              </w:rPr>
            </w:pPr>
          </w:p>
          <w:p>
            <w:pPr>
              <w:pStyle w:val="15"/>
              <w:rPr>
                <w:sz w:val="24"/>
              </w:rPr>
            </w:pPr>
          </w:p>
          <w:p>
            <w:pPr>
              <w:pStyle w:val="15"/>
              <w:rPr>
                <w:sz w:val="24"/>
              </w:rPr>
            </w:pPr>
          </w:p>
          <w:p>
            <w:pPr>
              <w:pStyle w:val="15"/>
              <w:spacing w:before="169"/>
              <w:ind w:left="106"/>
              <w:rPr>
                <w:sz w:val="24"/>
              </w:rPr>
            </w:pPr>
            <w:bookmarkStart w:id="141" w:name="经营范围"/>
            <w:bookmarkEnd w:id="141"/>
            <w:r>
              <w:rPr>
                <w:sz w:val="24"/>
              </w:rPr>
              <w:t>经营范围</w:t>
            </w:r>
          </w:p>
        </w:tc>
        <w:tc>
          <w:tcPr>
            <w:tcW w:w="7247" w:type="dxa"/>
            <w:gridSpan w:val="7"/>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1" w:hRule="atLeast"/>
        </w:trPr>
        <w:tc>
          <w:tcPr>
            <w:tcW w:w="1702" w:type="dxa"/>
            <w:tcBorders>
              <w:top w:val="single" w:color="000000" w:sz="6" w:space="0"/>
              <w:right w:val="single" w:color="000000" w:sz="6" w:space="0"/>
            </w:tcBorders>
          </w:tcPr>
          <w:p>
            <w:pPr>
              <w:pStyle w:val="15"/>
              <w:spacing w:before="51"/>
              <w:ind w:left="558" w:right="593"/>
              <w:jc w:val="center"/>
              <w:rPr>
                <w:sz w:val="24"/>
              </w:rPr>
            </w:pPr>
            <w:r>
              <w:rPr>
                <w:sz w:val="24"/>
              </w:rPr>
              <w:t>备注</w:t>
            </w:r>
          </w:p>
        </w:tc>
        <w:tc>
          <w:tcPr>
            <w:tcW w:w="7247" w:type="dxa"/>
            <w:gridSpan w:val="7"/>
            <w:tcBorders>
              <w:top w:val="single" w:color="000000" w:sz="6" w:space="0"/>
              <w:left w:val="single" w:color="000000" w:sz="6" w:space="0"/>
            </w:tcBorders>
          </w:tcPr>
          <w:p>
            <w:pPr>
              <w:pStyle w:val="15"/>
              <w:rPr>
                <w:rFonts w:ascii="Times New Roman"/>
                <w:sz w:val="24"/>
              </w:rPr>
            </w:pPr>
          </w:p>
        </w:tc>
      </w:tr>
    </w:tbl>
    <w:p>
      <w:pPr>
        <w:pStyle w:val="2"/>
        <w:tabs>
          <w:tab w:val="left" w:pos="3225"/>
        </w:tabs>
        <w:rPr>
          <w:sz w:val="20"/>
          <w:lang w:eastAsia="zh-CN"/>
        </w:rPr>
      </w:pPr>
    </w:p>
    <w:p>
      <w:pPr>
        <w:pStyle w:val="2"/>
        <w:rPr>
          <w:sz w:val="15"/>
        </w:rPr>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pPr>
    </w:p>
    <w:p>
      <w:pPr>
        <w:pStyle w:val="2"/>
        <w:tabs>
          <w:tab w:val="left" w:pos="3647"/>
        </w:tabs>
        <w:spacing w:before="67"/>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2807"/>
          <w:tab w:val="left" w:pos="8687"/>
        </w:tabs>
        <w:spacing w:before="52" w:line="280" w:lineRule="auto"/>
        <w:ind w:left="1003" w:right="1798"/>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pPr>
        <w:spacing w:line="280" w:lineRule="auto"/>
        <w:rPr>
          <w:lang w:eastAsia="zh-CN"/>
        </w:rPr>
        <w:sectPr>
          <w:headerReference r:id="rId6" w:type="default"/>
          <w:pgSz w:w="11910" w:h="16840"/>
          <w:pgMar w:top="1361" w:right="579" w:bottom="1180" w:left="600" w:header="918" w:footer="901" w:gutter="0"/>
          <w:cols w:space="720" w:num="1"/>
        </w:sectPr>
      </w:pPr>
    </w:p>
    <w:p>
      <w:pPr>
        <w:rPr>
          <w:lang w:eastAsia="zh-CN"/>
        </w:rPr>
      </w:pPr>
    </w:p>
    <w:p>
      <w:pPr>
        <w:spacing w:line="359" w:lineRule="exact"/>
        <w:ind w:left="20"/>
        <w:jc w:val="center"/>
        <w:rPr>
          <w:b/>
          <w:sz w:val="32"/>
          <w:lang w:eastAsia="zh-CN"/>
        </w:rPr>
      </w:pPr>
      <w:r>
        <w:rPr>
          <w:rFonts w:hint="eastAsia"/>
          <w:b/>
          <w:sz w:val="32"/>
          <w:lang w:eastAsia="zh-CN"/>
        </w:rPr>
        <w:t>五</w:t>
      </w:r>
      <w:r>
        <w:rPr>
          <w:b/>
          <w:sz w:val="32"/>
          <w:lang w:eastAsia="zh-CN"/>
        </w:rPr>
        <w:t>、技术、服务应答表</w:t>
      </w:r>
    </w:p>
    <w:p>
      <w:pPr>
        <w:pStyle w:val="2"/>
        <w:rPr>
          <w:sz w:val="20"/>
          <w:lang w:eastAsia="zh-CN"/>
        </w:rPr>
      </w:pPr>
    </w:p>
    <w:p>
      <w:pPr>
        <w:pStyle w:val="2"/>
        <w:spacing w:before="6"/>
        <w:rPr>
          <w:sz w:val="12"/>
          <w:lang w:eastAsia="zh-CN"/>
        </w:rPr>
      </w:pPr>
    </w:p>
    <w:tbl>
      <w:tblPr>
        <w:tblStyle w:val="11"/>
        <w:tblW w:w="0" w:type="auto"/>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3015"/>
        <w:gridCol w:w="2571"/>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94" w:type="dxa"/>
          </w:tcPr>
          <w:p>
            <w:pPr>
              <w:pStyle w:val="15"/>
              <w:spacing w:before="186"/>
              <w:ind w:right="344"/>
              <w:jc w:val="right"/>
              <w:rPr>
                <w:sz w:val="24"/>
              </w:rPr>
            </w:pPr>
            <w:r>
              <w:rPr>
                <w:sz w:val="24"/>
              </w:rPr>
              <w:t>序号</w:t>
            </w:r>
          </w:p>
        </w:tc>
        <w:tc>
          <w:tcPr>
            <w:tcW w:w="3015" w:type="dxa"/>
          </w:tcPr>
          <w:p>
            <w:pPr>
              <w:pStyle w:val="15"/>
              <w:spacing w:before="186"/>
              <w:ind w:left="786"/>
              <w:rPr>
                <w:sz w:val="24"/>
              </w:rPr>
            </w:pPr>
            <w:r>
              <w:rPr>
                <w:sz w:val="24"/>
              </w:rPr>
              <w:t>采购文件要求</w:t>
            </w:r>
          </w:p>
        </w:tc>
        <w:tc>
          <w:tcPr>
            <w:tcW w:w="2571" w:type="dxa"/>
          </w:tcPr>
          <w:p>
            <w:pPr>
              <w:pStyle w:val="15"/>
              <w:spacing w:before="186"/>
              <w:ind w:left="564"/>
              <w:rPr>
                <w:sz w:val="24"/>
              </w:rPr>
            </w:pPr>
            <w:r>
              <w:rPr>
                <w:sz w:val="24"/>
              </w:rPr>
              <w:t>响应文件应答</w:t>
            </w:r>
          </w:p>
        </w:tc>
        <w:tc>
          <w:tcPr>
            <w:tcW w:w="2265" w:type="dxa"/>
          </w:tcPr>
          <w:p>
            <w:pPr>
              <w:pStyle w:val="15"/>
              <w:spacing w:before="186"/>
              <w:ind w:left="650"/>
              <w:rPr>
                <w:sz w:val="24"/>
              </w:rPr>
            </w:pPr>
            <w:r>
              <w:rPr>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94" w:type="dxa"/>
          </w:tcPr>
          <w:p>
            <w:pPr>
              <w:pStyle w:val="15"/>
              <w:rPr>
                <w:rFonts w:ascii="Times New Roman"/>
                <w:sz w:val="24"/>
              </w:rPr>
            </w:pPr>
          </w:p>
        </w:tc>
        <w:tc>
          <w:tcPr>
            <w:tcW w:w="3015" w:type="dxa"/>
          </w:tcPr>
          <w:p>
            <w:pPr>
              <w:pStyle w:val="15"/>
              <w:rPr>
                <w:rFonts w:ascii="Times New Roman"/>
                <w:sz w:val="24"/>
              </w:rPr>
            </w:pPr>
          </w:p>
        </w:tc>
        <w:tc>
          <w:tcPr>
            <w:tcW w:w="2571" w:type="dxa"/>
          </w:tcPr>
          <w:p>
            <w:pPr>
              <w:pStyle w:val="15"/>
              <w:rPr>
                <w:rFonts w:ascii="Times New Roman"/>
                <w:sz w:val="24"/>
              </w:rPr>
            </w:pPr>
          </w:p>
        </w:tc>
        <w:tc>
          <w:tcPr>
            <w:tcW w:w="226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194" w:type="dxa"/>
          </w:tcPr>
          <w:p>
            <w:pPr>
              <w:pStyle w:val="15"/>
              <w:rPr>
                <w:rFonts w:ascii="Times New Roman"/>
                <w:sz w:val="24"/>
              </w:rPr>
            </w:pPr>
          </w:p>
        </w:tc>
        <w:tc>
          <w:tcPr>
            <w:tcW w:w="3015" w:type="dxa"/>
          </w:tcPr>
          <w:p>
            <w:pPr>
              <w:pStyle w:val="15"/>
              <w:rPr>
                <w:rFonts w:ascii="Times New Roman"/>
                <w:sz w:val="24"/>
              </w:rPr>
            </w:pPr>
          </w:p>
        </w:tc>
        <w:tc>
          <w:tcPr>
            <w:tcW w:w="2571" w:type="dxa"/>
          </w:tcPr>
          <w:p>
            <w:pPr>
              <w:pStyle w:val="15"/>
              <w:rPr>
                <w:rFonts w:ascii="Times New Roman"/>
                <w:sz w:val="24"/>
              </w:rPr>
            </w:pPr>
          </w:p>
        </w:tc>
        <w:tc>
          <w:tcPr>
            <w:tcW w:w="226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194" w:type="dxa"/>
          </w:tcPr>
          <w:p>
            <w:pPr>
              <w:pStyle w:val="15"/>
              <w:rPr>
                <w:rFonts w:ascii="Times New Roman"/>
                <w:sz w:val="24"/>
              </w:rPr>
            </w:pPr>
          </w:p>
        </w:tc>
        <w:tc>
          <w:tcPr>
            <w:tcW w:w="3015" w:type="dxa"/>
          </w:tcPr>
          <w:p>
            <w:pPr>
              <w:pStyle w:val="15"/>
              <w:rPr>
                <w:rFonts w:ascii="Times New Roman"/>
                <w:sz w:val="24"/>
              </w:rPr>
            </w:pPr>
          </w:p>
        </w:tc>
        <w:tc>
          <w:tcPr>
            <w:tcW w:w="2571" w:type="dxa"/>
          </w:tcPr>
          <w:p>
            <w:pPr>
              <w:pStyle w:val="15"/>
              <w:rPr>
                <w:rFonts w:ascii="Times New Roman"/>
                <w:sz w:val="24"/>
              </w:rPr>
            </w:pPr>
          </w:p>
        </w:tc>
        <w:tc>
          <w:tcPr>
            <w:tcW w:w="226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194" w:type="dxa"/>
          </w:tcPr>
          <w:p>
            <w:pPr>
              <w:pStyle w:val="15"/>
              <w:spacing w:before="2"/>
              <w:rPr>
                <w:sz w:val="33"/>
              </w:rPr>
            </w:pPr>
          </w:p>
          <w:p>
            <w:pPr>
              <w:pStyle w:val="15"/>
              <w:ind w:right="404"/>
              <w:jc w:val="right"/>
              <w:rPr>
                <w:sz w:val="24"/>
              </w:rPr>
            </w:pPr>
            <w:r>
              <w:rPr>
                <w:sz w:val="24"/>
              </w:rPr>
              <w:t>...</w:t>
            </w:r>
          </w:p>
        </w:tc>
        <w:tc>
          <w:tcPr>
            <w:tcW w:w="3015" w:type="dxa"/>
          </w:tcPr>
          <w:p>
            <w:pPr>
              <w:pStyle w:val="15"/>
              <w:rPr>
                <w:rFonts w:ascii="Times New Roman"/>
                <w:sz w:val="24"/>
              </w:rPr>
            </w:pPr>
          </w:p>
        </w:tc>
        <w:tc>
          <w:tcPr>
            <w:tcW w:w="2571" w:type="dxa"/>
          </w:tcPr>
          <w:p>
            <w:pPr>
              <w:pStyle w:val="15"/>
              <w:rPr>
                <w:rFonts w:ascii="Times New Roman"/>
                <w:sz w:val="24"/>
              </w:rPr>
            </w:pPr>
          </w:p>
        </w:tc>
        <w:tc>
          <w:tcPr>
            <w:tcW w:w="2265" w:type="dxa"/>
          </w:tcPr>
          <w:p>
            <w:pPr>
              <w:pStyle w:val="15"/>
              <w:rPr>
                <w:rFonts w:ascii="Times New Roman"/>
                <w:sz w:val="24"/>
              </w:rPr>
            </w:pPr>
          </w:p>
        </w:tc>
      </w:tr>
    </w:tbl>
    <w:p>
      <w:pPr>
        <w:pStyle w:val="2"/>
        <w:rPr>
          <w:sz w:val="20"/>
        </w:rPr>
      </w:pPr>
    </w:p>
    <w:p>
      <w:pPr>
        <w:pStyle w:val="2"/>
        <w:spacing w:before="1"/>
        <w:rPr>
          <w:sz w:val="25"/>
        </w:rPr>
      </w:pPr>
    </w:p>
    <w:p>
      <w:pPr>
        <w:pStyle w:val="2"/>
        <w:spacing w:before="66" w:line="249" w:lineRule="auto"/>
        <w:ind w:left="532" w:right="553" w:firstLine="480"/>
        <w:rPr>
          <w:lang w:eastAsia="zh-CN"/>
        </w:rPr>
      </w:pPr>
      <w:r>
        <w:rPr>
          <w:lang w:eastAsia="zh-CN"/>
        </w:rPr>
        <w:t>注：供应商必须根据磋商文件要求据实逐条填写，不得虚假响应，虚假响应的，其响应文件无效并按规定追究其相关责任。</w:t>
      </w:r>
    </w:p>
    <w:p>
      <w:pPr>
        <w:pStyle w:val="2"/>
        <w:rPr>
          <w:lang w:eastAsia="zh-CN"/>
        </w:rPr>
      </w:pPr>
    </w:p>
    <w:p>
      <w:pPr>
        <w:pStyle w:val="2"/>
        <w:spacing w:before="4"/>
        <w:rPr>
          <w:sz w:val="29"/>
          <w:lang w:eastAsia="zh-CN"/>
        </w:rPr>
      </w:pPr>
    </w:p>
    <w:p>
      <w:pPr>
        <w:pStyle w:val="2"/>
        <w:tabs>
          <w:tab w:val="left" w:pos="3647"/>
        </w:tabs>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2807"/>
          <w:tab w:val="left" w:pos="8687"/>
        </w:tabs>
        <w:spacing w:before="52" w:line="280" w:lineRule="auto"/>
        <w:ind w:left="1003" w:right="1798"/>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t>日期:</w:t>
      </w:r>
      <w:r>
        <w:rPr>
          <w:u w:val="single"/>
        </w:rPr>
        <w:t xml:space="preserve"> </w:t>
      </w:r>
      <w:r>
        <w:rPr>
          <w:u w:val="single"/>
        </w:rPr>
        <w:tab/>
      </w:r>
      <w:r>
        <w:t>。</w:t>
      </w:r>
    </w:p>
    <w:p>
      <w:pPr>
        <w:spacing w:line="280" w:lineRule="auto"/>
      </w:pPr>
    </w:p>
    <w:p/>
    <w:p/>
    <w:p/>
    <w:p/>
    <w:p/>
    <w:p/>
    <w:p/>
    <w:p/>
    <w:p/>
    <w:p/>
    <w:p/>
    <w:p/>
    <w:p>
      <w:pPr>
        <w:tabs>
          <w:tab w:val="left" w:pos="7888"/>
        </w:tabs>
        <w:rPr>
          <w:lang w:eastAsia="zh-CN"/>
        </w:rPr>
        <w:sectPr>
          <w:headerReference r:id="rId7" w:type="default"/>
          <w:footerReference r:id="rId8" w:type="default"/>
          <w:pgSz w:w="11910" w:h="16840"/>
          <w:pgMar w:top="1361" w:right="579" w:bottom="1180" w:left="600" w:header="1006" w:footer="989" w:gutter="0"/>
          <w:cols w:space="720" w:num="1"/>
        </w:sectPr>
      </w:pPr>
      <w:r>
        <w:rPr>
          <w:rFonts w:hint="eastAsia"/>
          <w:lang w:eastAsia="zh-CN"/>
        </w:rPr>
        <w:tab/>
      </w:r>
    </w:p>
    <w:p>
      <w:pPr>
        <w:spacing w:line="359" w:lineRule="exact"/>
        <w:ind w:left="20"/>
        <w:rPr>
          <w:b/>
          <w:sz w:val="32"/>
        </w:rPr>
      </w:pPr>
    </w:p>
    <w:p>
      <w:pPr>
        <w:spacing w:line="359" w:lineRule="exact"/>
        <w:ind w:left="20"/>
        <w:jc w:val="center"/>
        <w:rPr>
          <w:b/>
          <w:sz w:val="32"/>
        </w:rPr>
      </w:pPr>
      <w:r>
        <w:rPr>
          <w:rFonts w:hint="eastAsia"/>
          <w:b/>
          <w:sz w:val="32"/>
          <w:lang w:eastAsia="zh-CN"/>
        </w:rPr>
        <w:t>六</w:t>
      </w:r>
      <w:r>
        <w:rPr>
          <w:b/>
          <w:sz w:val="32"/>
        </w:rPr>
        <w:t>、商务应答表</w:t>
      </w:r>
    </w:p>
    <w:p>
      <w:pPr>
        <w:pStyle w:val="2"/>
        <w:rPr>
          <w:sz w:val="20"/>
        </w:rPr>
      </w:pPr>
    </w:p>
    <w:p>
      <w:pPr>
        <w:pStyle w:val="2"/>
        <w:spacing w:before="9" w:after="1"/>
        <w:rPr>
          <w:sz w:val="10"/>
        </w:rPr>
      </w:pPr>
    </w:p>
    <w:tbl>
      <w:tblPr>
        <w:tblStyle w:val="11"/>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942"/>
        <w:gridCol w:w="2941"/>
        <w:gridCol w:w="2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6" w:type="dxa"/>
          </w:tcPr>
          <w:p>
            <w:pPr>
              <w:pStyle w:val="15"/>
              <w:spacing w:before="184"/>
              <w:ind w:right="251"/>
              <w:jc w:val="right"/>
              <w:rPr>
                <w:sz w:val="24"/>
              </w:rPr>
            </w:pPr>
            <w:r>
              <w:rPr>
                <w:sz w:val="24"/>
              </w:rPr>
              <w:t>序号</w:t>
            </w:r>
          </w:p>
        </w:tc>
        <w:tc>
          <w:tcPr>
            <w:tcW w:w="2942" w:type="dxa"/>
          </w:tcPr>
          <w:p>
            <w:pPr>
              <w:pStyle w:val="15"/>
              <w:spacing w:before="184"/>
              <w:ind w:left="749"/>
              <w:rPr>
                <w:sz w:val="24"/>
              </w:rPr>
            </w:pPr>
            <w:r>
              <w:rPr>
                <w:sz w:val="24"/>
              </w:rPr>
              <w:t>采购文件要求</w:t>
            </w:r>
          </w:p>
        </w:tc>
        <w:tc>
          <w:tcPr>
            <w:tcW w:w="2941" w:type="dxa"/>
          </w:tcPr>
          <w:p>
            <w:pPr>
              <w:pStyle w:val="15"/>
              <w:spacing w:before="184"/>
              <w:ind w:left="749"/>
              <w:rPr>
                <w:sz w:val="24"/>
              </w:rPr>
            </w:pPr>
            <w:bookmarkStart w:id="142" w:name="七、商务应答表"/>
            <w:bookmarkEnd w:id="142"/>
            <w:r>
              <w:rPr>
                <w:sz w:val="24"/>
              </w:rPr>
              <w:t>响应文件应答</w:t>
            </w:r>
          </w:p>
        </w:tc>
        <w:tc>
          <w:tcPr>
            <w:tcW w:w="2926" w:type="dxa"/>
          </w:tcPr>
          <w:p>
            <w:pPr>
              <w:pStyle w:val="15"/>
              <w:spacing w:before="184"/>
              <w:ind w:left="961" w:right="954"/>
              <w:jc w:val="center"/>
              <w:rPr>
                <w:sz w:val="24"/>
              </w:rPr>
            </w:pPr>
            <w:r>
              <w:rPr>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pPr>
              <w:pStyle w:val="15"/>
              <w:rPr>
                <w:rFonts w:ascii="Times New Roman"/>
                <w:sz w:val="24"/>
              </w:rPr>
            </w:pPr>
          </w:p>
        </w:tc>
        <w:tc>
          <w:tcPr>
            <w:tcW w:w="2942" w:type="dxa"/>
          </w:tcPr>
          <w:p>
            <w:pPr>
              <w:pStyle w:val="15"/>
              <w:rPr>
                <w:rFonts w:ascii="Times New Roman"/>
                <w:sz w:val="24"/>
              </w:rPr>
            </w:pPr>
          </w:p>
        </w:tc>
        <w:tc>
          <w:tcPr>
            <w:tcW w:w="2941" w:type="dxa"/>
          </w:tcPr>
          <w:p>
            <w:pPr>
              <w:pStyle w:val="15"/>
              <w:rPr>
                <w:rFonts w:ascii="Times New Roman"/>
                <w:sz w:val="24"/>
              </w:rPr>
            </w:pPr>
          </w:p>
        </w:tc>
        <w:tc>
          <w:tcPr>
            <w:tcW w:w="292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pPr>
              <w:pStyle w:val="15"/>
              <w:rPr>
                <w:rFonts w:ascii="Times New Roman"/>
                <w:sz w:val="24"/>
              </w:rPr>
            </w:pPr>
          </w:p>
        </w:tc>
        <w:tc>
          <w:tcPr>
            <w:tcW w:w="2942" w:type="dxa"/>
          </w:tcPr>
          <w:p>
            <w:pPr>
              <w:pStyle w:val="15"/>
              <w:rPr>
                <w:rFonts w:ascii="Times New Roman"/>
                <w:sz w:val="24"/>
              </w:rPr>
            </w:pPr>
          </w:p>
        </w:tc>
        <w:tc>
          <w:tcPr>
            <w:tcW w:w="2941" w:type="dxa"/>
          </w:tcPr>
          <w:p>
            <w:pPr>
              <w:pStyle w:val="15"/>
              <w:rPr>
                <w:rFonts w:ascii="Times New Roman"/>
                <w:sz w:val="24"/>
              </w:rPr>
            </w:pPr>
          </w:p>
        </w:tc>
        <w:tc>
          <w:tcPr>
            <w:tcW w:w="292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06" w:type="dxa"/>
          </w:tcPr>
          <w:p>
            <w:pPr>
              <w:pStyle w:val="15"/>
              <w:rPr>
                <w:rFonts w:ascii="Times New Roman"/>
                <w:sz w:val="24"/>
              </w:rPr>
            </w:pPr>
          </w:p>
        </w:tc>
        <w:tc>
          <w:tcPr>
            <w:tcW w:w="2942" w:type="dxa"/>
          </w:tcPr>
          <w:p>
            <w:pPr>
              <w:pStyle w:val="15"/>
              <w:rPr>
                <w:rFonts w:ascii="Times New Roman"/>
                <w:sz w:val="24"/>
              </w:rPr>
            </w:pPr>
          </w:p>
        </w:tc>
        <w:tc>
          <w:tcPr>
            <w:tcW w:w="2941" w:type="dxa"/>
          </w:tcPr>
          <w:p>
            <w:pPr>
              <w:pStyle w:val="15"/>
              <w:rPr>
                <w:rFonts w:ascii="Times New Roman"/>
                <w:sz w:val="24"/>
              </w:rPr>
            </w:pPr>
          </w:p>
        </w:tc>
        <w:tc>
          <w:tcPr>
            <w:tcW w:w="2926"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6" w:type="dxa"/>
          </w:tcPr>
          <w:p>
            <w:pPr>
              <w:pStyle w:val="15"/>
              <w:spacing w:before="11"/>
              <w:rPr>
                <w:sz w:val="32"/>
              </w:rPr>
            </w:pPr>
          </w:p>
          <w:p>
            <w:pPr>
              <w:pStyle w:val="15"/>
              <w:ind w:right="311"/>
              <w:jc w:val="right"/>
              <w:rPr>
                <w:sz w:val="24"/>
              </w:rPr>
            </w:pPr>
            <w:r>
              <w:rPr>
                <w:sz w:val="24"/>
              </w:rPr>
              <w:t>...</w:t>
            </w:r>
          </w:p>
        </w:tc>
        <w:tc>
          <w:tcPr>
            <w:tcW w:w="2942" w:type="dxa"/>
          </w:tcPr>
          <w:p>
            <w:pPr>
              <w:pStyle w:val="15"/>
              <w:rPr>
                <w:rFonts w:ascii="Times New Roman"/>
                <w:sz w:val="24"/>
              </w:rPr>
            </w:pPr>
          </w:p>
        </w:tc>
        <w:tc>
          <w:tcPr>
            <w:tcW w:w="2941" w:type="dxa"/>
          </w:tcPr>
          <w:p>
            <w:pPr>
              <w:pStyle w:val="15"/>
              <w:rPr>
                <w:rFonts w:ascii="Times New Roman"/>
                <w:sz w:val="24"/>
              </w:rPr>
            </w:pPr>
          </w:p>
        </w:tc>
        <w:tc>
          <w:tcPr>
            <w:tcW w:w="2926" w:type="dxa"/>
          </w:tcPr>
          <w:p>
            <w:pPr>
              <w:pStyle w:val="15"/>
              <w:rPr>
                <w:rFonts w:ascii="Times New Roman"/>
                <w:sz w:val="24"/>
              </w:rPr>
            </w:pPr>
          </w:p>
        </w:tc>
      </w:tr>
    </w:tbl>
    <w:p>
      <w:pPr>
        <w:pStyle w:val="7"/>
        <w:spacing w:before="82" w:line="312" w:lineRule="auto"/>
        <w:ind w:left="532" w:right="553"/>
        <w:jc w:val="both"/>
        <w:rPr>
          <w:lang w:eastAsia="zh-CN"/>
        </w:rPr>
      </w:pPr>
      <w:r>
        <w:rPr>
          <w:b w:val="0"/>
          <w:lang w:eastAsia="zh-CN"/>
        </w:rPr>
        <w:t>注：</w:t>
      </w:r>
      <w:r>
        <w:rPr>
          <w:lang w:eastAsia="zh-CN"/>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pPr>
        <w:pStyle w:val="7"/>
        <w:spacing w:line="277" w:lineRule="exact"/>
        <w:ind w:left="1003"/>
        <w:rPr>
          <w:lang w:eastAsia="zh-CN"/>
        </w:rPr>
      </w:pPr>
      <w:bookmarkStart w:id="143" w:name="2、供应商必须据实填写，不得虚假响应，否则将取消其磋商或成交资格，并按有关规定进"/>
      <w:bookmarkEnd w:id="143"/>
      <w:r>
        <w:rPr>
          <w:lang w:eastAsia="zh-CN"/>
        </w:rPr>
        <w:t>2、供应商必须据实填写，不得虚假响应，否则将取消其磋商或成交资格，并按有关规</w:t>
      </w:r>
    </w:p>
    <w:p>
      <w:pPr>
        <w:pStyle w:val="7"/>
        <w:spacing w:before="53"/>
        <w:ind w:left="532"/>
        <w:rPr>
          <w:lang w:eastAsia="zh-CN"/>
        </w:rPr>
      </w:pPr>
      <w:r>
        <w:rPr>
          <w:lang w:eastAsia="zh-CN"/>
        </w:rPr>
        <w:t>定进行处罚。</w:t>
      </w:r>
    </w:p>
    <w:p>
      <w:pPr>
        <w:pStyle w:val="2"/>
        <w:rPr>
          <w:b/>
          <w:lang w:eastAsia="zh-CN"/>
        </w:rPr>
      </w:pPr>
    </w:p>
    <w:p>
      <w:pPr>
        <w:pStyle w:val="2"/>
        <w:rPr>
          <w:b/>
          <w:lang w:eastAsia="zh-CN"/>
        </w:rPr>
      </w:pPr>
    </w:p>
    <w:p>
      <w:pPr>
        <w:pStyle w:val="2"/>
        <w:rPr>
          <w:b/>
          <w:lang w:eastAsia="zh-CN"/>
        </w:rPr>
      </w:pPr>
    </w:p>
    <w:p>
      <w:pPr>
        <w:pStyle w:val="2"/>
        <w:tabs>
          <w:tab w:val="left" w:pos="3647"/>
        </w:tabs>
        <w:spacing w:before="210"/>
        <w:ind w:left="1003"/>
        <w:rPr>
          <w:lang w:eastAsia="zh-CN"/>
        </w:rPr>
      </w:pPr>
      <w:bookmarkStart w:id="144" w:name="供应商名称：______（单位公章）。"/>
      <w:bookmarkEnd w:id="144"/>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2807"/>
          <w:tab w:val="left" w:pos="8687"/>
        </w:tabs>
        <w:spacing w:before="52" w:line="280" w:lineRule="auto"/>
        <w:ind w:left="1003" w:right="1798"/>
      </w:pPr>
      <w:bookmarkStart w:id="145" w:name="法定代表人/单位负责人或授权代表（签字或加盖个人印章）：______。"/>
      <w:bookmarkEnd w:id="145"/>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t>日期:</w:t>
      </w:r>
      <w:r>
        <w:rPr>
          <w:u w:val="single"/>
        </w:rPr>
        <w:t xml:space="preserve"> </w:t>
      </w:r>
      <w:r>
        <w:rPr>
          <w:u w:val="single"/>
        </w:rPr>
        <w:tab/>
      </w:r>
      <w:r>
        <w:t>。</w:t>
      </w:r>
    </w:p>
    <w:p>
      <w:pPr>
        <w:spacing w:line="280" w:lineRule="auto"/>
        <w:sectPr>
          <w:headerReference r:id="rId9" w:type="default"/>
          <w:footerReference r:id="rId10" w:type="default"/>
          <w:pgSz w:w="11910" w:h="16840"/>
          <w:pgMar w:top="1361" w:right="579" w:bottom="1180" w:left="600" w:header="1006" w:footer="989" w:gutter="0"/>
          <w:cols w:space="720" w:num="1"/>
        </w:sectPr>
      </w:pPr>
    </w:p>
    <w:p>
      <w:pPr>
        <w:pStyle w:val="2"/>
        <w:spacing w:before="3"/>
        <w:rPr>
          <w:sz w:val="12"/>
        </w:rPr>
      </w:pPr>
    </w:p>
    <w:tbl>
      <w:tblPr>
        <w:tblStyle w:val="11"/>
        <w:tblpPr w:leftFromText="180" w:rightFromText="180" w:vertAnchor="text" w:horzAnchor="page" w:tblpX="1496"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759"/>
        <w:gridCol w:w="1612"/>
        <w:gridCol w:w="1418"/>
        <w:gridCol w:w="1745"/>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8" w:type="dxa"/>
            <w:tcBorders>
              <w:bottom w:val="single" w:color="000000" w:sz="6" w:space="0"/>
              <w:right w:val="single" w:color="000000" w:sz="6" w:space="0"/>
            </w:tcBorders>
          </w:tcPr>
          <w:p>
            <w:pPr>
              <w:pStyle w:val="15"/>
              <w:spacing w:before="4"/>
              <w:rPr>
                <w:sz w:val="16"/>
              </w:rPr>
            </w:pPr>
          </w:p>
          <w:p>
            <w:pPr>
              <w:pStyle w:val="15"/>
              <w:ind w:left="258" w:right="145"/>
              <w:jc w:val="center"/>
              <w:rPr>
                <w:b/>
                <w:sz w:val="21"/>
              </w:rPr>
            </w:pPr>
            <w:r>
              <w:rPr>
                <w:b/>
                <w:sz w:val="21"/>
              </w:rPr>
              <w:t>年份</w:t>
            </w:r>
          </w:p>
        </w:tc>
        <w:tc>
          <w:tcPr>
            <w:tcW w:w="1759" w:type="dxa"/>
            <w:tcBorders>
              <w:left w:val="single" w:color="000000" w:sz="6" w:space="0"/>
              <w:bottom w:val="single" w:color="000000" w:sz="6" w:space="0"/>
              <w:right w:val="single" w:color="000000" w:sz="6" w:space="0"/>
            </w:tcBorders>
          </w:tcPr>
          <w:p>
            <w:pPr>
              <w:pStyle w:val="15"/>
              <w:spacing w:before="4"/>
              <w:rPr>
                <w:sz w:val="16"/>
              </w:rPr>
            </w:pPr>
          </w:p>
          <w:p>
            <w:pPr>
              <w:pStyle w:val="15"/>
              <w:ind w:left="454"/>
              <w:rPr>
                <w:b/>
                <w:sz w:val="21"/>
              </w:rPr>
            </w:pPr>
            <w:r>
              <w:rPr>
                <w:b/>
                <w:sz w:val="21"/>
              </w:rPr>
              <w:t>用户名称</w:t>
            </w:r>
          </w:p>
        </w:tc>
        <w:tc>
          <w:tcPr>
            <w:tcW w:w="1612" w:type="dxa"/>
            <w:tcBorders>
              <w:left w:val="single" w:color="000000" w:sz="6" w:space="0"/>
              <w:bottom w:val="single" w:color="000000" w:sz="6" w:space="0"/>
              <w:right w:val="single" w:color="000000" w:sz="6" w:space="0"/>
            </w:tcBorders>
          </w:tcPr>
          <w:p>
            <w:pPr>
              <w:pStyle w:val="15"/>
              <w:spacing w:before="4"/>
              <w:rPr>
                <w:sz w:val="16"/>
              </w:rPr>
            </w:pPr>
          </w:p>
          <w:p>
            <w:pPr>
              <w:pStyle w:val="15"/>
              <w:ind w:left="380"/>
              <w:rPr>
                <w:b/>
                <w:sz w:val="21"/>
              </w:rPr>
            </w:pPr>
            <w:bookmarkStart w:id="146" w:name="八、供应商类似项目业绩一览表"/>
            <w:bookmarkEnd w:id="146"/>
            <w:r>
              <w:rPr>
                <w:b/>
                <w:sz w:val="21"/>
              </w:rPr>
              <w:t>项目名称</w:t>
            </w:r>
          </w:p>
        </w:tc>
        <w:tc>
          <w:tcPr>
            <w:tcW w:w="1418" w:type="dxa"/>
            <w:tcBorders>
              <w:left w:val="single" w:color="000000" w:sz="6" w:space="0"/>
              <w:bottom w:val="single" w:color="000000" w:sz="6" w:space="0"/>
              <w:right w:val="single" w:color="000000" w:sz="6" w:space="0"/>
            </w:tcBorders>
          </w:tcPr>
          <w:p>
            <w:pPr>
              <w:pStyle w:val="15"/>
              <w:spacing w:before="4"/>
              <w:rPr>
                <w:sz w:val="16"/>
              </w:rPr>
            </w:pPr>
          </w:p>
          <w:p>
            <w:pPr>
              <w:pStyle w:val="15"/>
              <w:ind w:left="285"/>
              <w:rPr>
                <w:b/>
                <w:sz w:val="21"/>
              </w:rPr>
            </w:pPr>
            <w:r>
              <w:rPr>
                <w:b/>
                <w:sz w:val="21"/>
              </w:rPr>
              <w:t>完成时间</w:t>
            </w:r>
          </w:p>
        </w:tc>
        <w:tc>
          <w:tcPr>
            <w:tcW w:w="1745" w:type="dxa"/>
            <w:tcBorders>
              <w:left w:val="single" w:color="000000" w:sz="6" w:space="0"/>
              <w:bottom w:val="single" w:color="000000" w:sz="6" w:space="0"/>
              <w:right w:val="single" w:color="000000" w:sz="6" w:space="0"/>
            </w:tcBorders>
          </w:tcPr>
          <w:p>
            <w:pPr>
              <w:pStyle w:val="15"/>
              <w:spacing w:before="4"/>
              <w:rPr>
                <w:sz w:val="16"/>
              </w:rPr>
            </w:pPr>
          </w:p>
          <w:p>
            <w:pPr>
              <w:pStyle w:val="15"/>
              <w:ind w:left="499"/>
              <w:rPr>
                <w:b/>
                <w:sz w:val="21"/>
              </w:rPr>
            </w:pPr>
            <w:r>
              <w:rPr>
                <w:b/>
                <w:sz w:val="21"/>
              </w:rPr>
              <w:t>合同金额</w:t>
            </w:r>
          </w:p>
        </w:tc>
        <w:tc>
          <w:tcPr>
            <w:tcW w:w="1688" w:type="dxa"/>
            <w:tcBorders>
              <w:left w:val="single" w:color="000000" w:sz="6" w:space="0"/>
              <w:bottom w:val="single" w:color="000000" w:sz="6" w:space="0"/>
            </w:tcBorders>
          </w:tcPr>
          <w:p>
            <w:pPr>
              <w:pStyle w:val="15"/>
              <w:spacing w:before="4"/>
              <w:rPr>
                <w:sz w:val="16"/>
              </w:rPr>
            </w:pPr>
          </w:p>
          <w:p>
            <w:pPr>
              <w:pStyle w:val="15"/>
              <w:ind w:left="609" w:right="603"/>
              <w:jc w:val="center"/>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8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8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8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tcBorders>
          </w:tcPr>
          <w:p>
            <w:pPr>
              <w:pStyle w:val="15"/>
              <w:rPr>
                <w:rFonts w:ascii="Times New Roman"/>
                <w:sz w:val="24"/>
              </w:rPr>
            </w:pPr>
          </w:p>
        </w:tc>
        <w:tc>
          <w:tcPr>
            <w:tcW w:w="1612" w:type="dxa"/>
            <w:tcBorders>
              <w:top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88" w:type="dxa"/>
            <w:tcBorders>
              <w:top w:val="single" w:color="000000" w:sz="6" w:space="0"/>
              <w:left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tcBorders>
          </w:tcPr>
          <w:p>
            <w:pPr>
              <w:pStyle w:val="15"/>
              <w:rPr>
                <w:rFonts w:ascii="Times New Roman"/>
                <w:sz w:val="24"/>
              </w:rPr>
            </w:pPr>
          </w:p>
        </w:tc>
        <w:tc>
          <w:tcPr>
            <w:tcW w:w="1759" w:type="dxa"/>
            <w:tcBorders>
              <w:top w:val="single" w:color="000000" w:sz="6" w:space="0"/>
              <w:bottom w:val="single" w:color="000000" w:sz="6" w:space="0"/>
            </w:tcBorders>
          </w:tcPr>
          <w:p>
            <w:pPr>
              <w:pStyle w:val="15"/>
              <w:rPr>
                <w:rFonts w:ascii="Times New Roman"/>
                <w:sz w:val="24"/>
              </w:rPr>
            </w:pPr>
          </w:p>
        </w:tc>
        <w:tc>
          <w:tcPr>
            <w:tcW w:w="1612" w:type="dxa"/>
            <w:tcBorders>
              <w:top w:val="single" w:color="000000" w:sz="6" w:space="0"/>
              <w:bottom w:val="single" w:color="000000" w:sz="6" w:space="0"/>
            </w:tcBorders>
          </w:tcPr>
          <w:p>
            <w:pPr>
              <w:pStyle w:val="15"/>
              <w:rPr>
                <w:rFonts w:ascii="Times New Roman"/>
                <w:sz w:val="24"/>
              </w:rPr>
            </w:pPr>
          </w:p>
        </w:tc>
        <w:tc>
          <w:tcPr>
            <w:tcW w:w="1418" w:type="dxa"/>
            <w:tcBorders>
              <w:top w:val="single" w:color="000000" w:sz="6" w:space="0"/>
              <w:bottom w:val="single" w:color="000000" w:sz="6" w:space="0"/>
            </w:tcBorders>
          </w:tcPr>
          <w:p>
            <w:pPr>
              <w:pStyle w:val="15"/>
              <w:rPr>
                <w:rFonts w:ascii="Times New Roman"/>
                <w:sz w:val="24"/>
              </w:rPr>
            </w:pPr>
          </w:p>
        </w:tc>
        <w:tc>
          <w:tcPr>
            <w:tcW w:w="1745" w:type="dxa"/>
            <w:tcBorders>
              <w:top w:val="single" w:color="000000" w:sz="6" w:space="0"/>
              <w:bottom w:val="single" w:color="000000" w:sz="6" w:space="0"/>
            </w:tcBorders>
          </w:tcPr>
          <w:p>
            <w:pPr>
              <w:pStyle w:val="15"/>
              <w:rPr>
                <w:rFonts w:ascii="Times New Roman"/>
                <w:sz w:val="24"/>
              </w:rPr>
            </w:pPr>
          </w:p>
        </w:tc>
        <w:tc>
          <w:tcPr>
            <w:tcW w:w="1688" w:type="dxa"/>
            <w:tcBorders>
              <w:top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tcBorders>
          </w:tcPr>
          <w:p>
            <w:pPr>
              <w:pStyle w:val="15"/>
              <w:rPr>
                <w:rFonts w:ascii="Times New Roman"/>
                <w:sz w:val="24"/>
              </w:rPr>
            </w:pPr>
          </w:p>
        </w:tc>
        <w:tc>
          <w:tcPr>
            <w:tcW w:w="1688" w:type="dxa"/>
            <w:tcBorders>
              <w:top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tcBorders>
          </w:tcPr>
          <w:p>
            <w:pPr>
              <w:pStyle w:val="15"/>
              <w:rPr>
                <w:rFonts w:ascii="Times New Roman"/>
                <w:sz w:val="24"/>
              </w:rPr>
            </w:pPr>
          </w:p>
        </w:tc>
        <w:tc>
          <w:tcPr>
            <w:tcW w:w="1688" w:type="dxa"/>
            <w:tcBorders>
              <w:top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8" w:type="dxa"/>
            <w:tcBorders>
              <w:top w:val="single" w:color="000000" w:sz="6" w:space="0"/>
              <w:bottom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bottom w:val="single" w:color="000000" w:sz="6" w:space="0"/>
            </w:tcBorders>
          </w:tcPr>
          <w:p>
            <w:pPr>
              <w:pStyle w:val="15"/>
              <w:rPr>
                <w:rFonts w:ascii="Times New Roman"/>
                <w:sz w:val="24"/>
              </w:rPr>
            </w:pPr>
          </w:p>
        </w:tc>
        <w:tc>
          <w:tcPr>
            <w:tcW w:w="1688" w:type="dxa"/>
            <w:tcBorders>
              <w:top w:val="single" w:color="000000" w:sz="6" w:space="0"/>
              <w:bottom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8" w:type="dxa"/>
            <w:tcBorders>
              <w:top w:val="single" w:color="000000" w:sz="6" w:space="0"/>
              <w:right w:val="single" w:color="000000" w:sz="6" w:space="0"/>
            </w:tcBorders>
          </w:tcPr>
          <w:p>
            <w:pPr>
              <w:pStyle w:val="15"/>
              <w:rPr>
                <w:rFonts w:ascii="Times New Roman"/>
                <w:sz w:val="24"/>
              </w:rPr>
            </w:pPr>
          </w:p>
        </w:tc>
        <w:tc>
          <w:tcPr>
            <w:tcW w:w="1759" w:type="dxa"/>
            <w:tcBorders>
              <w:top w:val="single" w:color="000000" w:sz="6" w:space="0"/>
              <w:left w:val="single" w:color="000000" w:sz="6" w:space="0"/>
              <w:right w:val="single" w:color="000000" w:sz="6" w:space="0"/>
            </w:tcBorders>
          </w:tcPr>
          <w:p>
            <w:pPr>
              <w:pStyle w:val="15"/>
              <w:rPr>
                <w:rFonts w:ascii="Times New Roman"/>
                <w:sz w:val="24"/>
              </w:rPr>
            </w:pPr>
          </w:p>
        </w:tc>
        <w:tc>
          <w:tcPr>
            <w:tcW w:w="1612" w:type="dxa"/>
            <w:tcBorders>
              <w:top w:val="single" w:color="000000" w:sz="6" w:space="0"/>
              <w:left w:val="single" w:color="000000" w:sz="6" w:space="0"/>
              <w:right w:val="single" w:color="000000" w:sz="6" w:space="0"/>
            </w:tcBorders>
          </w:tcPr>
          <w:p>
            <w:pPr>
              <w:pStyle w:val="15"/>
              <w:rPr>
                <w:rFonts w:ascii="Times New Roman"/>
                <w:sz w:val="24"/>
              </w:rPr>
            </w:pPr>
          </w:p>
        </w:tc>
        <w:tc>
          <w:tcPr>
            <w:tcW w:w="1418" w:type="dxa"/>
            <w:tcBorders>
              <w:top w:val="single" w:color="000000" w:sz="6" w:space="0"/>
              <w:left w:val="single" w:color="000000" w:sz="6" w:space="0"/>
              <w:right w:val="single" w:color="000000" w:sz="6" w:space="0"/>
            </w:tcBorders>
          </w:tcPr>
          <w:p>
            <w:pPr>
              <w:pStyle w:val="15"/>
              <w:rPr>
                <w:rFonts w:ascii="Times New Roman"/>
                <w:sz w:val="24"/>
              </w:rPr>
            </w:pPr>
          </w:p>
        </w:tc>
        <w:tc>
          <w:tcPr>
            <w:tcW w:w="1745" w:type="dxa"/>
            <w:tcBorders>
              <w:top w:val="single" w:color="000000" w:sz="6" w:space="0"/>
              <w:left w:val="single" w:color="000000" w:sz="6" w:space="0"/>
            </w:tcBorders>
          </w:tcPr>
          <w:p>
            <w:pPr>
              <w:pStyle w:val="15"/>
              <w:rPr>
                <w:rFonts w:ascii="Times New Roman"/>
                <w:sz w:val="24"/>
              </w:rPr>
            </w:pPr>
          </w:p>
        </w:tc>
        <w:tc>
          <w:tcPr>
            <w:tcW w:w="1688" w:type="dxa"/>
            <w:tcBorders>
              <w:top w:val="single" w:color="000000" w:sz="6" w:space="0"/>
            </w:tcBorders>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78" w:type="dxa"/>
            <w:tcBorders>
              <w:right w:val="single" w:color="000000" w:sz="6" w:space="0"/>
            </w:tcBorders>
          </w:tcPr>
          <w:p>
            <w:pPr>
              <w:pStyle w:val="15"/>
              <w:rPr>
                <w:rFonts w:ascii="Times New Roman"/>
                <w:sz w:val="24"/>
              </w:rPr>
            </w:pPr>
          </w:p>
        </w:tc>
        <w:tc>
          <w:tcPr>
            <w:tcW w:w="1759" w:type="dxa"/>
            <w:tcBorders>
              <w:left w:val="single" w:color="000000" w:sz="6" w:space="0"/>
              <w:right w:val="single" w:color="000000" w:sz="6" w:space="0"/>
            </w:tcBorders>
          </w:tcPr>
          <w:p>
            <w:pPr>
              <w:pStyle w:val="15"/>
              <w:rPr>
                <w:rFonts w:ascii="Times New Roman"/>
                <w:sz w:val="24"/>
              </w:rPr>
            </w:pPr>
          </w:p>
        </w:tc>
        <w:tc>
          <w:tcPr>
            <w:tcW w:w="1612" w:type="dxa"/>
            <w:tcBorders>
              <w:left w:val="single" w:color="000000" w:sz="6" w:space="0"/>
              <w:right w:val="single" w:color="000000" w:sz="6" w:space="0"/>
            </w:tcBorders>
          </w:tcPr>
          <w:p>
            <w:pPr>
              <w:pStyle w:val="15"/>
              <w:rPr>
                <w:rFonts w:ascii="Times New Roman"/>
                <w:sz w:val="24"/>
              </w:rPr>
            </w:pPr>
          </w:p>
        </w:tc>
        <w:tc>
          <w:tcPr>
            <w:tcW w:w="1418" w:type="dxa"/>
            <w:tcBorders>
              <w:left w:val="single" w:color="000000" w:sz="6" w:space="0"/>
              <w:right w:val="single" w:color="000000" w:sz="6" w:space="0"/>
            </w:tcBorders>
          </w:tcPr>
          <w:p>
            <w:pPr>
              <w:pStyle w:val="15"/>
              <w:rPr>
                <w:rFonts w:ascii="Times New Roman"/>
                <w:sz w:val="24"/>
              </w:rPr>
            </w:pPr>
          </w:p>
        </w:tc>
        <w:tc>
          <w:tcPr>
            <w:tcW w:w="1745" w:type="dxa"/>
            <w:tcBorders>
              <w:left w:val="single" w:color="000000" w:sz="6" w:space="0"/>
            </w:tcBorders>
          </w:tcPr>
          <w:p>
            <w:pPr>
              <w:pStyle w:val="15"/>
              <w:rPr>
                <w:rFonts w:ascii="Times New Roman"/>
                <w:sz w:val="24"/>
              </w:rPr>
            </w:pPr>
          </w:p>
        </w:tc>
        <w:tc>
          <w:tcPr>
            <w:tcW w:w="1688"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78" w:type="dxa"/>
            <w:tcBorders>
              <w:right w:val="single" w:color="000000" w:sz="6" w:space="0"/>
            </w:tcBorders>
          </w:tcPr>
          <w:p>
            <w:pPr>
              <w:pStyle w:val="15"/>
              <w:rPr>
                <w:rFonts w:ascii="Times New Roman"/>
                <w:sz w:val="24"/>
              </w:rPr>
            </w:pPr>
          </w:p>
        </w:tc>
        <w:tc>
          <w:tcPr>
            <w:tcW w:w="1759" w:type="dxa"/>
            <w:tcBorders>
              <w:left w:val="single" w:color="000000" w:sz="6" w:space="0"/>
              <w:right w:val="single" w:color="000000" w:sz="6" w:space="0"/>
            </w:tcBorders>
          </w:tcPr>
          <w:p>
            <w:pPr>
              <w:pStyle w:val="15"/>
              <w:rPr>
                <w:rFonts w:ascii="Times New Roman"/>
                <w:sz w:val="24"/>
              </w:rPr>
            </w:pPr>
          </w:p>
        </w:tc>
        <w:tc>
          <w:tcPr>
            <w:tcW w:w="1612" w:type="dxa"/>
            <w:tcBorders>
              <w:left w:val="single" w:color="000000" w:sz="6" w:space="0"/>
              <w:right w:val="single" w:color="000000" w:sz="6" w:space="0"/>
            </w:tcBorders>
          </w:tcPr>
          <w:p>
            <w:pPr>
              <w:pStyle w:val="15"/>
              <w:rPr>
                <w:rFonts w:ascii="Times New Roman"/>
                <w:sz w:val="24"/>
              </w:rPr>
            </w:pPr>
          </w:p>
        </w:tc>
        <w:tc>
          <w:tcPr>
            <w:tcW w:w="1418" w:type="dxa"/>
            <w:tcBorders>
              <w:left w:val="single" w:color="000000" w:sz="6" w:space="0"/>
              <w:right w:val="single" w:color="000000" w:sz="6" w:space="0"/>
            </w:tcBorders>
          </w:tcPr>
          <w:p>
            <w:pPr>
              <w:pStyle w:val="15"/>
              <w:rPr>
                <w:rFonts w:ascii="Times New Roman"/>
                <w:sz w:val="24"/>
              </w:rPr>
            </w:pPr>
          </w:p>
        </w:tc>
        <w:tc>
          <w:tcPr>
            <w:tcW w:w="1745" w:type="dxa"/>
            <w:tcBorders>
              <w:left w:val="single" w:color="000000" w:sz="6" w:space="0"/>
            </w:tcBorders>
          </w:tcPr>
          <w:p>
            <w:pPr>
              <w:pStyle w:val="15"/>
              <w:rPr>
                <w:rFonts w:ascii="Times New Roman"/>
                <w:sz w:val="24"/>
              </w:rPr>
            </w:pPr>
          </w:p>
        </w:tc>
        <w:tc>
          <w:tcPr>
            <w:tcW w:w="1688"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8" w:type="dxa"/>
            <w:tcBorders>
              <w:right w:val="single" w:color="000000" w:sz="6" w:space="0"/>
            </w:tcBorders>
          </w:tcPr>
          <w:p>
            <w:pPr>
              <w:pStyle w:val="15"/>
              <w:rPr>
                <w:rFonts w:ascii="Times New Roman"/>
                <w:sz w:val="24"/>
              </w:rPr>
            </w:pPr>
          </w:p>
        </w:tc>
        <w:tc>
          <w:tcPr>
            <w:tcW w:w="1759" w:type="dxa"/>
            <w:tcBorders>
              <w:left w:val="single" w:color="000000" w:sz="6" w:space="0"/>
              <w:right w:val="single" w:color="000000" w:sz="6" w:space="0"/>
            </w:tcBorders>
          </w:tcPr>
          <w:p>
            <w:pPr>
              <w:pStyle w:val="15"/>
              <w:rPr>
                <w:rFonts w:ascii="Times New Roman"/>
                <w:sz w:val="24"/>
              </w:rPr>
            </w:pPr>
          </w:p>
        </w:tc>
        <w:tc>
          <w:tcPr>
            <w:tcW w:w="1612" w:type="dxa"/>
            <w:tcBorders>
              <w:left w:val="single" w:color="000000" w:sz="6" w:space="0"/>
              <w:right w:val="single" w:color="000000" w:sz="6" w:space="0"/>
            </w:tcBorders>
          </w:tcPr>
          <w:p>
            <w:pPr>
              <w:pStyle w:val="15"/>
              <w:rPr>
                <w:rFonts w:ascii="Times New Roman"/>
                <w:sz w:val="24"/>
              </w:rPr>
            </w:pPr>
          </w:p>
        </w:tc>
        <w:tc>
          <w:tcPr>
            <w:tcW w:w="1418" w:type="dxa"/>
            <w:tcBorders>
              <w:left w:val="single" w:color="000000" w:sz="6" w:space="0"/>
              <w:right w:val="single" w:color="000000" w:sz="6" w:space="0"/>
            </w:tcBorders>
          </w:tcPr>
          <w:p>
            <w:pPr>
              <w:pStyle w:val="15"/>
              <w:rPr>
                <w:rFonts w:ascii="Times New Roman"/>
                <w:sz w:val="24"/>
              </w:rPr>
            </w:pPr>
          </w:p>
        </w:tc>
        <w:tc>
          <w:tcPr>
            <w:tcW w:w="1745" w:type="dxa"/>
            <w:tcBorders>
              <w:left w:val="single" w:color="000000" w:sz="6" w:space="0"/>
            </w:tcBorders>
          </w:tcPr>
          <w:p>
            <w:pPr>
              <w:pStyle w:val="15"/>
              <w:rPr>
                <w:rFonts w:ascii="Times New Roman"/>
                <w:sz w:val="24"/>
              </w:rPr>
            </w:pPr>
          </w:p>
        </w:tc>
        <w:tc>
          <w:tcPr>
            <w:tcW w:w="1688"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8" w:type="dxa"/>
            <w:tcBorders>
              <w:right w:val="single" w:color="000000" w:sz="6" w:space="0"/>
            </w:tcBorders>
          </w:tcPr>
          <w:p>
            <w:pPr>
              <w:pStyle w:val="15"/>
              <w:spacing w:before="126"/>
              <w:ind w:left="158" w:right="145"/>
              <w:jc w:val="center"/>
              <w:rPr>
                <w:sz w:val="21"/>
              </w:rPr>
            </w:pPr>
            <w:r>
              <w:rPr>
                <w:sz w:val="21"/>
              </w:rPr>
              <w:t>...</w:t>
            </w:r>
          </w:p>
        </w:tc>
        <w:tc>
          <w:tcPr>
            <w:tcW w:w="1759" w:type="dxa"/>
            <w:tcBorders>
              <w:left w:val="single" w:color="000000" w:sz="6" w:space="0"/>
              <w:right w:val="single" w:color="000000" w:sz="6" w:space="0"/>
            </w:tcBorders>
          </w:tcPr>
          <w:p>
            <w:pPr>
              <w:pStyle w:val="15"/>
              <w:rPr>
                <w:rFonts w:ascii="Times New Roman"/>
                <w:sz w:val="24"/>
              </w:rPr>
            </w:pPr>
          </w:p>
        </w:tc>
        <w:tc>
          <w:tcPr>
            <w:tcW w:w="1612" w:type="dxa"/>
            <w:tcBorders>
              <w:left w:val="single" w:color="000000" w:sz="6" w:space="0"/>
              <w:right w:val="single" w:color="000000" w:sz="6" w:space="0"/>
            </w:tcBorders>
          </w:tcPr>
          <w:p>
            <w:pPr>
              <w:pStyle w:val="15"/>
              <w:rPr>
                <w:rFonts w:ascii="Times New Roman"/>
                <w:sz w:val="24"/>
              </w:rPr>
            </w:pPr>
          </w:p>
        </w:tc>
        <w:tc>
          <w:tcPr>
            <w:tcW w:w="1418" w:type="dxa"/>
            <w:tcBorders>
              <w:left w:val="single" w:color="000000" w:sz="6" w:space="0"/>
              <w:right w:val="single" w:color="000000" w:sz="6" w:space="0"/>
            </w:tcBorders>
          </w:tcPr>
          <w:p>
            <w:pPr>
              <w:pStyle w:val="15"/>
              <w:rPr>
                <w:rFonts w:ascii="Times New Roman"/>
                <w:sz w:val="24"/>
              </w:rPr>
            </w:pPr>
          </w:p>
        </w:tc>
        <w:tc>
          <w:tcPr>
            <w:tcW w:w="1745" w:type="dxa"/>
            <w:tcBorders>
              <w:left w:val="single" w:color="000000" w:sz="6" w:space="0"/>
            </w:tcBorders>
          </w:tcPr>
          <w:p>
            <w:pPr>
              <w:pStyle w:val="15"/>
              <w:rPr>
                <w:rFonts w:ascii="Times New Roman"/>
                <w:sz w:val="24"/>
              </w:rPr>
            </w:pPr>
          </w:p>
        </w:tc>
        <w:tc>
          <w:tcPr>
            <w:tcW w:w="1688" w:type="dxa"/>
          </w:tcPr>
          <w:p>
            <w:pPr>
              <w:pStyle w:val="15"/>
              <w:rPr>
                <w:rFonts w:ascii="Times New Roman"/>
                <w:sz w:val="24"/>
              </w:rPr>
            </w:pPr>
          </w:p>
        </w:tc>
      </w:tr>
    </w:tbl>
    <w:p>
      <w:pPr>
        <w:spacing w:line="359" w:lineRule="exact"/>
        <w:ind w:left="20"/>
        <w:jc w:val="center"/>
        <w:rPr>
          <w:b/>
          <w:sz w:val="32"/>
          <w:lang w:eastAsia="zh-CN"/>
        </w:rPr>
      </w:pPr>
      <w:r>
        <w:rPr>
          <w:rFonts w:hint="eastAsia"/>
          <w:b/>
          <w:sz w:val="32"/>
          <w:lang w:eastAsia="zh-CN"/>
        </w:rPr>
        <w:t>七</w:t>
      </w:r>
      <w:r>
        <w:rPr>
          <w:b/>
          <w:sz w:val="32"/>
          <w:lang w:eastAsia="zh-CN"/>
        </w:rPr>
        <w:t>、供应商类似项目业绩一览表</w:t>
      </w:r>
    </w:p>
    <w:p>
      <w:pPr>
        <w:pStyle w:val="2"/>
        <w:tabs>
          <w:tab w:val="left" w:pos="1151"/>
        </w:tabs>
        <w:rPr>
          <w:sz w:val="27"/>
          <w:lang w:eastAsia="zh-CN"/>
        </w:rPr>
      </w:pPr>
    </w:p>
    <w:p>
      <w:pPr>
        <w:pStyle w:val="2"/>
        <w:spacing w:before="66"/>
        <w:ind w:left="1003"/>
        <w:rPr>
          <w:lang w:eastAsia="zh-CN"/>
        </w:rPr>
      </w:pPr>
      <w:bookmarkStart w:id="147" w:name="注：以上业绩需提供采购文件要求的有关书面证明材料。"/>
      <w:bookmarkEnd w:id="147"/>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p>
    <w:p>
      <w:pPr>
        <w:pStyle w:val="2"/>
        <w:spacing w:before="66"/>
        <w:ind w:left="1003"/>
        <w:rPr>
          <w:lang w:eastAsia="zh-CN"/>
        </w:rPr>
      </w:pPr>
      <w:r>
        <w:rPr>
          <w:lang w:eastAsia="zh-CN"/>
        </w:rPr>
        <w:t>注：以上业绩需提供采购文件要求的有关书面证明材料。</w:t>
      </w:r>
    </w:p>
    <w:p>
      <w:pPr>
        <w:pStyle w:val="2"/>
        <w:rPr>
          <w:lang w:eastAsia="zh-CN"/>
        </w:rPr>
      </w:pPr>
    </w:p>
    <w:p>
      <w:pPr>
        <w:pStyle w:val="2"/>
        <w:rPr>
          <w:lang w:eastAsia="zh-CN"/>
        </w:rPr>
      </w:pPr>
    </w:p>
    <w:p>
      <w:pPr>
        <w:pStyle w:val="2"/>
        <w:tabs>
          <w:tab w:val="left" w:pos="4209"/>
        </w:tabs>
        <w:spacing w:before="158"/>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489"/>
          <w:tab w:val="left" w:pos="8927"/>
        </w:tabs>
        <w:spacing w:before="52" w:line="280" w:lineRule="auto"/>
        <w:ind w:left="1003" w:right="1558"/>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pPr>
        <w:spacing w:line="280" w:lineRule="auto"/>
        <w:rPr>
          <w:lang w:eastAsia="zh-CN"/>
        </w:rPr>
        <w:sectPr>
          <w:headerReference r:id="rId11" w:type="default"/>
          <w:footerReference r:id="rId12" w:type="default"/>
          <w:pgSz w:w="11910" w:h="16840"/>
          <w:pgMar w:top="1361" w:right="579" w:bottom="1180" w:left="600" w:header="1006" w:footer="989" w:gutter="0"/>
          <w:cols w:space="720" w:num="1"/>
        </w:sectPr>
      </w:pPr>
    </w:p>
    <w:p>
      <w:pPr>
        <w:pStyle w:val="2"/>
        <w:spacing w:before="6"/>
        <w:rPr>
          <w:sz w:val="18"/>
          <w:lang w:eastAsia="zh-CN"/>
        </w:rPr>
      </w:pPr>
    </w:p>
    <w:p>
      <w:pPr>
        <w:spacing w:line="359" w:lineRule="exact"/>
        <w:ind w:left="20"/>
        <w:jc w:val="center"/>
        <w:rPr>
          <w:b/>
          <w:sz w:val="32"/>
          <w:lang w:eastAsia="zh-CN"/>
        </w:rPr>
      </w:pPr>
      <w:r>
        <w:rPr>
          <w:rFonts w:hint="eastAsia"/>
          <w:b/>
          <w:sz w:val="32"/>
          <w:lang w:eastAsia="zh-CN"/>
        </w:rPr>
        <w:t>八</w:t>
      </w:r>
      <w:r>
        <w:rPr>
          <w:b/>
          <w:sz w:val="32"/>
          <w:lang w:eastAsia="zh-CN"/>
        </w:rPr>
        <w:t>、供应商本项目管理、技术、服务人员情况表</w:t>
      </w:r>
    </w:p>
    <w:p>
      <w:pPr>
        <w:pStyle w:val="2"/>
        <w:spacing w:before="66" w:line="302" w:lineRule="auto"/>
        <w:ind w:left="1003" w:right="8521" w:hanging="32"/>
        <w:rPr>
          <w:lang w:eastAsia="zh-CN"/>
        </w:rPr>
      </w:pPr>
    </w:p>
    <w:p>
      <w:pPr>
        <w:pStyle w:val="2"/>
        <w:spacing w:before="66" w:line="302" w:lineRule="auto"/>
        <w:ind w:left="1003" w:right="8521" w:hanging="32"/>
        <w:rPr>
          <w:sz w:val="20"/>
        </w:rPr>
      </w:pPr>
      <w:r>
        <w:t xml:space="preserve">项目名称： </w:t>
      </w:r>
      <w:bookmarkStart w:id="148" w:name="项目编号：___________"/>
      <w:bookmarkEnd w:id="148"/>
    </w:p>
    <w:p>
      <w:pPr>
        <w:pStyle w:val="2"/>
        <w:spacing w:before="7"/>
        <w:rPr>
          <w:sz w:val="23"/>
        </w:rPr>
      </w:pPr>
    </w:p>
    <w:tbl>
      <w:tblPr>
        <w:tblStyle w:val="11"/>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49"/>
        <w:gridCol w:w="1049"/>
        <w:gridCol w:w="1049"/>
        <w:gridCol w:w="1049"/>
        <w:gridCol w:w="1107"/>
        <w:gridCol w:w="1249"/>
        <w:gridCol w:w="1102"/>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49" w:type="dxa"/>
            <w:vMerge w:val="restart"/>
          </w:tcPr>
          <w:p>
            <w:pPr>
              <w:pStyle w:val="15"/>
              <w:rPr>
                <w:sz w:val="24"/>
              </w:rPr>
            </w:pPr>
          </w:p>
          <w:p>
            <w:pPr>
              <w:pStyle w:val="15"/>
              <w:spacing w:before="6"/>
              <w:rPr>
                <w:sz w:val="17"/>
              </w:rPr>
            </w:pPr>
          </w:p>
          <w:p>
            <w:pPr>
              <w:pStyle w:val="15"/>
              <w:spacing w:before="1"/>
              <w:ind w:left="284"/>
              <w:rPr>
                <w:sz w:val="24"/>
              </w:rPr>
            </w:pPr>
            <w:bookmarkStart w:id="149" w:name="序号"/>
            <w:bookmarkEnd w:id="149"/>
            <w:r>
              <w:rPr>
                <w:sz w:val="24"/>
              </w:rPr>
              <w:t>序号</w:t>
            </w:r>
          </w:p>
        </w:tc>
        <w:tc>
          <w:tcPr>
            <w:tcW w:w="1049" w:type="dxa"/>
            <w:vMerge w:val="restart"/>
          </w:tcPr>
          <w:p>
            <w:pPr>
              <w:pStyle w:val="15"/>
              <w:rPr>
                <w:sz w:val="24"/>
              </w:rPr>
            </w:pPr>
          </w:p>
          <w:p>
            <w:pPr>
              <w:pStyle w:val="15"/>
              <w:spacing w:before="6"/>
              <w:rPr>
                <w:sz w:val="17"/>
              </w:rPr>
            </w:pPr>
          </w:p>
          <w:p>
            <w:pPr>
              <w:pStyle w:val="15"/>
              <w:spacing w:before="1"/>
              <w:ind w:left="106"/>
              <w:rPr>
                <w:sz w:val="24"/>
              </w:rPr>
            </w:pPr>
            <w:bookmarkStart w:id="150" w:name="职务"/>
            <w:bookmarkEnd w:id="150"/>
            <w:r>
              <w:rPr>
                <w:sz w:val="24"/>
              </w:rPr>
              <w:t>职务</w:t>
            </w:r>
          </w:p>
        </w:tc>
        <w:tc>
          <w:tcPr>
            <w:tcW w:w="1049" w:type="dxa"/>
            <w:vMerge w:val="restart"/>
          </w:tcPr>
          <w:p>
            <w:pPr>
              <w:pStyle w:val="15"/>
              <w:rPr>
                <w:sz w:val="24"/>
              </w:rPr>
            </w:pPr>
          </w:p>
          <w:p>
            <w:pPr>
              <w:pStyle w:val="15"/>
              <w:spacing w:before="6"/>
              <w:rPr>
                <w:sz w:val="17"/>
              </w:rPr>
            </w:pPr>
          </w:p>
          <w:p>
            <w:pPr>
              <w:pStyle w:val="15"/>
              <w:spacing w:before="1"/>
              <w:ind w:left="106"/>
              <w:rPr>
                <w:sz w:val="24"/>
              </w:rPr>
            </w:pPr>
            <w:bookmarkStart w:id="151" w:name="姓名"/>
            <w:bookmarkEnd w:id="151"/>
            <w:r>
              <w:rPr>
                <w:sz w:val="24"/>
              </w:rPr>
              <w:t>姓名</w:t>
            </w:r>
          </w:p>
        </w:tc>
        <w:tc>
          <w:tcPr>
            <w:tcW w:w="1049" w:type="dxa"/>
            <w:vMerge w:val="restart"/>
          </w:tcPr>
          <w:p>
            <w:pPr>
              <w:pStyle w:val="15"/>
              <w:rPr>
                <w:sz w:val="24"/>
              </w:rPr>
            </w:pPr>
          </w:p>
          <w:p>
            <w:pPr>
              <w:pStyle w:val="15"/>
              <w:spacing w:before="6"/>
              <w:rPr>
                <w:sz w:val="17"/>
              </w:rPr>
            </w:pPr>
          </w:p>
          <w:p>
            <w:pPr>
              <w:pStyle w:val="15"/>
              <w:spacing w:before="1"/>
              <w:ind w:left="108"/>
              <w:rPr>
                <w:sz w:val="24"/>
              </w:rPr>
            </w:pPr>
            <w:bookmarkStart w:id="152" w:name="职称"/>
            <w:bookmarkEnd w:id="152"/>
            <w:r>
              <w:rPr>
                <w:sz w:val="24"/>
              </w:rPr>
              <w:t>职称</w:t>
            </w:r>
          </w:p>
        </w:tc>
        <w:tc>
          <w:tcPr>
            <w:tcW w:w="1049" w:type="dxa"/>
            <w:vMerge w:val="restart"/>
          </w:tcPr>
          <w:p>
            <w:pPr>
              <w:pStyle w:val="15"/>
              <w:rPr>
                <w:sz w:val="24"/>
              </w:rPr>
            </w:pPr>
          </w:p>
          <w:p>
            <w:pPr>
              <w:pStyle w:val="15"/>
              <w:spacing w:before="6"/>
              <w:rPr>
                <w:sz w:val="17"/>
              </w:rPr>
            </w:pPr>
          </w:p>
          <w:p>
            <w:pPr>
              <w:pStyle w:val="15"/>
              <w:spacing w:before="1"/>
              <w:ind w:left="108"/>
              <w:rPr>
                <w:sz w:val="24"/>
              </w:rPr>
            </w:pPr>
            <w:bookmarkStart w:id="153" w:name="常住地"/>
            <w:bookmarkEnd w:id="153"/>
            <w:r>
              <w:rPr>
                <w:sz w:val="24"/>
              </w:rPr>
              <w:t>常住地</w:t>
            </w:r>
          </w:p>
        </w:tc>
        <w:tc>
          <w:tcPr>
            <w:tcW w:w="4412" w:type="dxa"/>
            <w:gridSpan w:val="4"/>
          </w:tcPr>
          <w:p>
            <w:pPr>
              <w:pStyle w:val="15"/>
              <w:spacing w:before="165"/>
              <w:ind w:left="578"/>
              <w:rPr>
                <w:sz w:val="24"/>
                <w:lang w:eastAsia="zh-CN"/>
              </w:rPr>
            </w:pPr>
            <w:bookmarkStart w:id="154" w:name="资格证明（附复印件）"/>
            <w:bookmarkEnd w:id="154"/>
            <w:r>
              <w:rPr>
                <w:sz w:val="24"/>
                <w:lang w:eastAsia="zh-CN"/>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49" w:type="dxa"/>
            <w:vMerge w:val="continue"/>
            <w:tcBorders>
              <w:top w:val="nil"/>
            </w:tcBorders>
          </w:tcPr>
          <w:p>
            <w:pPr>
              <w:rPr>
                <w:sz w:val="2"/>
                <w:szCs w:val="2"/>
                <w:lang w:eastAsia="zh-CN"/>
              </w:rPr>
            </w:pPr>
          </w:p>
        </w:tc>
        <w:tc>
          <w:tcPr>
            <w:tcW w:w="1049" w:type="dxa"/>
            <w:vMerge w:val="continue"/>
            <w:tcBorders>
              <w:top w:val="nil"/>
            </w:tcBorders>
          </w:tcPr>
          <w:p>
            <w:pPr>
              <w:rPr>
                <w:sz w:val="2"/>
                <w:szCs w:val="2"/>
                <w:lang w:eastAsia="zh-CN"/>
              </w:rPr>
            </w:pPr>
          </w:p>
        </w:tc>
        <w:tc>
          <w:tcPr>
            <w:tcW w:w="1049" w:type="dxa"/>
            <w:vMerge w:val="continue"/>
            <w:tcBorders>
              <w:top w:val="nil"/>
            </w:tcBorders>
          </w:tcPr>
          <w:p>
            <w:pPr>
              <w:rPr>
                <w:sz w:val="2"/>
                <w:szCs w:val="2"/>
                <w:lang w:eastAsia="zh-CN"/>
              </w:rPr>
            </w:pPr>
          </w:p>
        </w:tc>
        <w:tc>
          <w:tcPr>
            <w:tcW w:w="1049" w:type="dxa"/>
            <w:vMerge w:val="continue"/>
            <w:tcBorders>
              <w:top w:val="nil"/>
            </w:tcBorders>
          </w:tcPr>
          <w:p>
            <w:pPr>
              <w:rPr>
                <w:sz w:val="2"/>
                <w:szCs w:val="2"/>
                <w:lang w:eastAsia="zh-CN"/>
              </w:rPr>
            </w:pPr>
          </w:p>
        </w:tc>
        <w:tc>
          <w:tcPr>
            <w:tcW w:w="1049" w:type="dxa"/>
            <w:vMerge w:val="continue"/>
            <w:tcBorders>
              <w:top w:val="nil"/>
            </w:tcBorders>
          </w:tcPr>
          <w:p>
            <w:pPr>
              <w:rPr>
                <w:sz w:val="2"/>
                <w:szCs w:val="2"/>
                <w:lang w:eastAsia="zh-CN"/>
              </w:rPr>
            </w:pPr>
          </w:p>
        </w:tc>
        <w:tc>
          <w:tcPr>
            <w:tcW w:w="1107" w:type="dxa"/>
          </w:tcPr>
          <w:p>
            <w:pPr>
              <w:pStyle w:val="15"/>
              <w:spacing w:before="3" w:line="360" w:lineRule="exact"/>
              <w:ind w:left="312" w:right="302"/>
              <w:rPr>
                <w:sz w:val="24"/>
              </w:rPr>
            </w:pPr>
            <w:bookmarkStart w:id="155" w:name="证书"/>
            <w:bookmarkEnd w:id="155"/>
            <w:r>
              <w:rPr>
                <w:sz w:val="24"/>
              </w:rPr>
              <w:t>证书</w:t>
            </w:r>
            <w:bookmarkStart w:id="156" w:name="名称"/>
            <w:bookmarkEnd w:id="156"/>
            <w:r>
              <w:rPr>
                <w:sz w:val="24"/>
              </w:rPr>
              <w:t>名称</w:t>
            </w:r>
          </w:p>
        </w:tc>
        <w:tc>
          <w:tcPr>
            <w:tcW w:w="1249" w:type="dxa"/>
          </w:tcPr>
          <w:p>
            <w:pPr>
              <w:pStyle w:val="15"/>
              <w:rPr>
                <w:sz w:val="18"/>
              </w:rPr>
            </w:pPr>
          </w:p>
          <w:p>
            <w:pPr>
              <w:pStyle w:val="15"/>
              <w:ind w:left="383"/>
              <w:rPr>
                <w:sz w:val="24"/>
              </w:rPr>
            </w:pPr>
            <w:bookmarkStart w:id="157" w:name="级别"/>
            <w:bookmarkEnd w:id="157"/>
            <w:r>
              <w:rPr>
                <w:sz w:val="24"/>
              </w:rPr>
              <w:t>级别</w:t>
            </w:r>
          </w:p>
        </w:tc>
        <w:tc>
          <w:tcPr>
            <w:tcW w:w="1102" w:type="dxa"/>
          </w:tcPr>
          <w:p>
            <w:pPr>
              <w:pStyle w:val="15"/>
              <w:rPr>
                <w:sz w:val="18"/>
              </w:rPr>
            </w:pPr>
          </w:p>
          <w:p>
            <w:pPr>
              <w:pStyle w:val="15"/>
              <w:ind w:left="310"/>
              <w:rPr>
                <w:sz w:val="24"/>
              </w:rPr>
            </w:pPr>
            <w:bookmarkStart w:id="158" w:name="证号"/>
            <w:bookmarkEnd w:id="158"/>
            <w:r>
              <w:rPr>
                <w:sz w:val="24"/>
              </w:rPr>
              <w:t>证号</w:t>
            </w:r>
          </w:p>
        </w:tc>
        <w:tc>
          <w:tcPr>
            <w:tcW w:w="954" w:type="dxa"/>
          </w:tcPr>
          <w:p>
            <w:pPr>
              <w:pStyle w:val="15"/>
              <w:rPr>
                <w:sz w:val="18"/>
              </w:rPr>
            </w:pPr>
          </w:p>
          <w:p>
            <w:pPr>
              <w:pStyle w:val="15"/>
              <w:ind w:left="235"/>
              <w:rPr>
                <w:sz w:val="24"/>
              </w:rPr>
            </w:pPr>
            <w:bookmarkStart w:id="159" w:name="专业"/>
            <w:bookmarkEnd w:id="159"/>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049" w:type="dxa"/>
          </w:tcPr>
          <w:p>
            <w:pPr>
              <w:pStyle w:val="15"/>
              <w:rPr>
                <w:rFonts w:ascii="Times New Roman"/>
                <w:sz w:val="24"/>
              </w:rPr>
            </w:pPr>
          </w:p>
        </w:tc>
        <w:tc>
          <w:tcPr>
            <w:tcW w:w="1107" w:type="dxa"/>
          </w:tcPr>
          <w:p>
            <w:pPr>
              <w:pStyle w:val="15"/>
              <w:rPr>
                <w:rFonts w:ascii="Times New Roman"/>
                <w:sz w:val="24"/>
              </w:rPr>
            </w:pPr>
          </w:p>
        </w:tc>
        <w:tc>
          <w:tcPr>
            <w:tcW w:w="1249" w:type="dxa"/>
          </w:tcPr>
          <w:p>
            <w:pPr>
              <w:pStyle w:val="15"/>
              <w:rPr>
                <w:rFonts w:ascii="Times New Roman"/>
                <w:sz w:val="24"/>
              </w:rPr>
            </w:pPr>
          </w:p>
        </w:tc>
        <w:tc>
          <w:tcPr>
            <w:tcW w:w="1102" w:type="dxa"/>
          </w:tcPr>
          <w:p>
            <w:pPr>
              <w:pStyle w:val="15"/>
              <w:rPr>
                <w:rFonts w:ascii="Times New Roman"/>
                <w:sz w:val="24"/>
              </w:rPr>
            </w:pPr>
          </w:p>
        </w:tc>
        <w:tc>
          <w:tcPr>
            <w:tcW w:w="954" w:type="dxa"/>
          </w:tcPr>
          <w:p>
            <w:pPr>
              <w:pStyle w:val="15"/>
              <w:rPr>
                <w:rFonts w:ascii="Times New Roman"/>
                <w:sz w:val="24"/>
              </w:rPr>
            </w:pPr>
          </w:p>
        </w:tc>
      </w:tr>
    </w:tbl>
    <w:p>
      <w:pPr>
        <w:pStyle w:val="2"/>
        <w:rPr>
          <w:sz w:val="20"/>
        </w:rPr>
      </w:pPr>
    </w:p>
    <w:p>
      <w:pPr>
        <w:pStyle w:val="2"/>
        <w:rPr>
          <w:sz w:val="20"/>
        </w:rPr>
      </w:pPr>
    </w:p>
    <w:p>
      <w:pPr>
        <w:pStyle w:val="2"/>
        <w:rPr>
          <w:sz w:val="20"/>
        </w:rPr>
      </w:pPr>
    </w:p>
    <w:p>
      <w:pPr>
        <w:pStyle w:val="2"/>
        <w:spacing w:before="9"/>
        <w:rPr>
          <w:sz w:val="18"/>
        </w:rPr>
      </w:pPr>
    </w:p>
    <w:p>
      <w:pPr>
        <w:pStyle w:val="2"/>
        <w:tabs>
          <w:tab w:val="left" w:pos="4209"/>
        </w:tabs>
        <w:ind w:left="1003"/>
        <w:rPr>
          <w:lang w:eastAsia="zh-CN"/>
        </w:rPr>
      </w:pPr>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499"/>
          <w:tab w:val="left" w:pos="8927"/>
        </w:tabs>
        <w:spacing w:before="52" w:line="242" w:lineRule="auto"/>
        <w:ind w:left="1012" w:right="1558" w:hanging="10"/>
        <w:rPr>
          <w:lang w:eastAsia="zh-CN"/>
        </w:rPr>
      </w:pPr>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r>
        <w:rPr>
          <w:lang w:eastAsia="zh-CN"/>
        </w:rPr>
        <w:t>日期:</w:t>
      </w:r>
      <w:r>
        <w:rPr>
          <w:u w:val="single"/>
          <w:lang w:eastAsia="zh-CN"/>
        </w:rPr>
        <w:t xml:space="preserve"> </w:t>
      </w:r>
      <w:r>
        <w:rPr>
          <w:u w:val="single"/>
          <w:lang w:eastAsia="zh-CN"/>
        </w:rPr>
        <w:tab/>
      </w:r>
      <w:r>
        <w:rPr>
          <w:lang w:eastAsia="zh-CN"/>
        </w:rPr>
        <w:t>。</w:t>
      </w:r>
    </w:p>
    <w:p>
      <w:pPr>
        <w:spacing w:line="242" w:lineRule="auto"/>
        <w:rPr>
          <w:lang w:eastAsia="zh-CN"/>
        </w:rPr>
      </w:pPr>
    </w:p>
    <w:p>
      <w:pPr>
        <w:pStyle w:val="2"/>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3"/>
        <w:ind w:firstLine="240"/>
        <w:rPr>
          <w:lang w:eastAsia="zh-CN"/>
        </w:rPr>
      </w:pPr>
    </w:p>
    <w:p>
      <w:pPr>
        <w:pStyle w:val="2"/>
        <w:rPr>
          <w:sz w:val="20"/>
          <w:lang w:eastAsia="zh-CN"/>
        </w:rPr>
      </w:pPr>
    </w:p>
    <w:p>
      <w:pPr>
        <w:pStyle w:val="3"/>
        <w:ind w:firstLine="200"/>
        <w:rPr>
          <w:sz w:val="20"/>
          <w:lang w:eastAsia="zh-CN"/>
        </w:rPr>
      </w:pPr>
    </w:p>
    <w:p>
      <w:pPr>
        <w:pStyle w:val="3"/>
        <w:ind w:firstLine="200"/>
        <w:rPr>
          <w:sz w:val="20"/>
          <w:lang w:eastAsia="zh-CN"/>
        </w:rPr>
      </w:pPr>
    </w:p>
    <w:p>
      <w:pPr>
        <w:pStyle w:val="3"/>
        <w:ind w:firstLine="200"/>
        <w:rPr>
          <w:sz w:val="20"/>
          <w:lang w:eastAsia="zh-CN"/>
        </w:rPr>
      </w:pPr>
    </w:p>
    <w:p>
      <w:pPr>
        <w:spacing w:line="359" w:lineRule="exact"/>
        <w:ind w:left="20"/>
        <w:jc w:val="center"/>
        <w:rPr>
          <w:b/>
          <w:sz w:val="32"/>
          <w:lang w:eastAsia="zh-CN"/>
        </w:rPr>
      </w:pPr>
      <w:r>
        <w:rPr>
          <w:rFonts w:hint="eastAsia"/>
          <w:b/>
          <w:sz w:val="32"/>
          <w:lang w:eastAsia="zh-CN"/>
        </w:rPr>
        <w:t>九</w:t>
      </w:r>
      <w:r>
        <w:rPr>
          <w:b/>
          <w:sz w:val="32"/>
          <w:lang w:eastAsia="zh-CN"/>
        </w:rPr>
        <w:t>、供应商诚信情况承诺函</w:t>
      </w:r>
    </w:p>
    <w:p>
      <w:pPr>
        <w:pStyle w:val="2"/>
        <w:rPr>
          <w:sz w:val="20"/>
          <w:lang w:eastAsia="zh-CN"/>
        </w:rPr>
      </w:pPr>
    </w:p>
    <w:p>
      <w:pPr>
        <w:pStyle w:val="2"/>
        <w:tabs>
          <w:tab w:val="left" w:pos="3172"/>
        </w:tabs>
        <w:spacing w:before="208"/>
        <w:ind w:left="532"/>
        <w:rPr>
          <w:lang w:eastAsia="zh-CN"/>
        </w:rPr>
      </w:pPr>
      <w:r>
        <w:rPr>
          <w:spacing w:val="-1"/>
          <w:lang w:eastAsia="zh-CN"/>
        </w:rPr>
        <w:t>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bookmarkStart w:id="160" w:name="十、供应商诚信情况承诺函"/>
      <w:bookmarkEnd w:id="160"/>
      <w:r>
        <w:rPr>
          <w:lang w:eastAsia="zh-CN"/>
        </w:rPr>
        <w:t>采购</w:t>
      </w:r>
      <w:r>
        <w:rPr>
          <w:rFonts w:hint="eastAsia"/>
          <w:lang w:eastAsia="zh-CN"/>
        </w:rPr>
        <w:t>人</w:t>
      </w:r>
      <w:r>
        <w:rPr>
          <w:spacing w:val="-120"/>
          <w:lang w:eastAsia="zh-CN"/>
        </w:rPr>
        <w:t>）</w:t>
      </w:r>
      <w:r>
        <w:rPr>
          <w:lang w:eastAsia="zh-CN"/>
        </w:rPr>
        <w:t>：</w:t>
      </w:r>
    </w:p>
    <w:p>
      <w:pPr>
        <w:pStyle w:val="2"/>
        <w:tabs>
          <w:tab w:val="left" w:pos="2947"/>
          <w:tab w:val="left" w:pos="4077"/>
          <w:tab w:val="left" w:pos="8474"/>
        </w:tabs>
        <w:spacing w:before="172" w:line="374" w:lineRule="auto"/>
        <w:ind w:left="532" w:right="553" w:firstLine="480"/>
        <w:jc w:val="both"/>
        <w:rPr>
          <w:lang w:eastAsia="zh-CN"/>
        </w:rPr>
      </w:pPr>
      <w:r>
        <w:rPr>
          <w:lang w:eastAsia="zh-CN"/>
        </w:rPr>
        <w:t>本单</w:t>
      </w:r>
      <w:r>
        <w:rPr>
          <w:spacing w:val="4"/>
          <w:lang w:eastAsia="zh-CN"/>
        </w:rPr>
        <w:t>位</w:t>
      </w:r>
      <w:r>
        <w:rPr>
          <w:spacing w:val="4"/>
          <w:u w:val="single"/>
          <w:lang w:eastAsia="zh-CN"/>
        </w:rPr>
        <w:t xml:space="preserve"> </w:t>
      </w:r>
      <w:r>
        <w:rPr>
          <w:spacing w:val="4"/>
          <w:u w:val="single"/>
          <w:lang w:eastAsia="zh-CN"/>
        </w:rPr>
        <w:tab/>
      </w:r>
      <w:r>
        <w:rPr>
          <w:spacing w:val="4"/>
          <w:u w:val="single"/>
          <w:lang w:eastAsia="zh-CN"/>
        </w:rPr>
        <w:tab/>
      </w:r>
      <w:r>
        <w:rPr>
          <w:lang w:eastAsia="zh-CN"/>
        </w:rPr>
        <w:t>（供</w:t>
      </w:r>
      <w:r>
        <w:rPr>
          <w:spacing w:val="4"/>
          <w:lang w:eastAsia="zh-CN"/>
        </w:rPr>
        <w:t>应</w:t>
      </w:r>
      <w:r>
        <w:rPr>
          <w:lang w:eastAsia="zh-CN"/>
        </w:rPr>
        <w:t>商名称</w:t>
      </w:r>
      <w:r>
        <w:rPr>
          <w:spacing w:val="4"/>
          <w:lang w:eastAsia="zh-CN"/>
        </w:rPr>
        <w:t>）</w:t>
      </w:r>
      <w:r>
        <w:rPr>
          <w:lang w:eastAsia="zh-CN"/>
        </w:rPr>
        <w:t>参加“</w:t>
      </w:r>
      <w:r>
        <w:rPr>
          <w:u w:val="single"/>
          <w:lang w:eastAsia="zh-CN"/>
        </w:rPr>
        <w:t xml:space="preserve"> </w:t>
      </w:r>
      <w:r>
        <w:rPr>
          <w:u w:val="single"/>
          <w:lang w:eastAsia="zh-CN"/>
        </w:rPr>
        <w:tab/>
      </w:r>
      <w:r>
        <w:rPr>
          <w:lang w:eastAsia="zh-CN"/>
        </w:rPr>
        <w:t>”项目</w:t>
      </w:r>
      <w:r>
        <w:rPr>
          <w:spacing w:val="4"/>
          <w:lang w:eastAsia="zh-CN"/>
        </w:rPr>
        <w:t>（</w:t>
      </w:r>
      <w:r>
        <w:rPr>
          <w:lang w:eastAsia="zh-CN"/>
        </w:rPr>
        <w:t>项目</w:t>
      </w:r>
      <w:r>
        <w:rPr>
          <w:spacing w:val="-14"/>
          <w:lang w:eastAsia="zh-CN"/>
        </w:rPr>
        <w:t>编</w:t>
      </w:r>
      <w:r>
        <w:rPr>
          <w:lang w:eastAsia="zh-CN"/>
        </w:rPr>
        <w:t>号：</w:t>
      </w:r>
      <w:r>
        <w:rPr>
          <w:u w:val="single"/>
          <w:lang w:eastAsia="zh-CN"/>
        </w:rPr>
        <w:t xml:space="preserve"> </w:t>
      </w:r>
      <w:r>
        <w:rPr>
          <w:u w:val="single"/>
          <w:lang w:eastAsia="zh-CN"/>
        </w:rPr>
        <w:tab/>
      </w:r>
      <w:r>
        <w:rPr>
          <w:lang w:eastAsia="zh-CN"/>
        </w:rPr>
        <w:t>）的采购活动，现参照《四川省公共资源交易领域严重失信联合惩</w:t>
      </w:r>
      <w:r>
        <w:rPr>
          <w:spacing w:val="-13"/>
          <w:lang w:eastAsia="zh-CN"/>
        </w:rPr>
        <w:t>戒</w:t>
      </w:r>
      <w:r>
        <w:rPr>
          <w:spacing w:val="4"/>
          <w:lang w:eastAsia="zh-CN"/>
        </w:rPr>
        <w:t>实</w:t>
      </w:r>
      <w:r>
        <w:rPr>
          <w:spacing w:val="7"/>
          <w:lang w:eastAsia="zh-CN"/>
        </w:rPr>
        <w:t>施</w:t>
      </w:r>
      <w:r>
        <w:rPr>
          <w:spacing w:val="4"/>
          <w:lang w:eastAsia="zh-CN"/>
        </w:rPr>
        <w:t>办</w:t>
      </w:r>
      <w:r>
        <w:rPr>
          <w:spacing w:val="7"/>
          <w:lang w:eastAsia="zh-CN"/>
        </w:rPr>
        <w:t>法</w:t>
      </w:r>
      <w:r>
        <w:rPr>
          <w:spacing w:val="-116"/>
          <w:lang w:eastAsia="zh-CN"/>
        </w:rPr>
        <w:t>》</w:t>
      </w:r>
      <w:r>
        <w:rPr>
          <w:spacing w:val="4"/>
          <w:lang w:eastAsia="zh-CN"/>
        </w:rPr>
        <w:t>（</w:t>
      </w:r>
      <w:r>
        <w:rPr>
          <w:spacing w:val="7"/>
          <w:lang w:eastAsia="zh-CN"/>
        </w:rPr>
        <w:t>川</w:t>
      </w:r>
      <w:r>
        <w:rPr>
          <w:spacing w:val="4"/>
          <w:lang w:eastAsia="zh-CN"/>
        </w:rPr>
        <w:t>发</w:t>
      </w:r>
      <w:r>
        <w:rPr>
          <w:spacing w:val="7"/>
          <w:lang w:eastAsia="zh-CN"/>
        </w:rPr>
        <w:t>改</w:t>
      </w:r>
      <w:r>
        <w:rPr>
          <w:spacing w:val="4"/>
          <w:lang w:eastAsia="zh-CN"/>
        </w:rPr>
        <w:t>信用</w:t>
      </w:r>
      <w:r>
        <w:rPr>
          <w:spacing w:val="7"/>
          <w:lang w:eastAsia="zh-CN"/>
        </w:rPr>
        <w:t>规</w:t>
      </w:r>
      <w:r>
        <w:rPr>
          <w:spacing w:val="4"/>
          <w:lang w:eastAsia="zh-CN"/>
        </w:rPr>
        <w:t>〔</w:t>
      </w:r>
      <w:r>
        <w:rPr>
          <w:lang w:eastAsia="zh-CN"/>
        </w:rPr>
        <w:t>2019</w:t>
      </w:r>
      <w:r>
        <w:rPr>
          <w:spacing w:val="4"/>
          <w:lang w:eastAsia="zh-CN"/>
        </w:rPr>
        <w:t>〕</w:t>
      </w:r>
      <w:r>
        <w:rPr>
          <w:lang w:eastAsia="zh-CN"/>
        </w:rPr>
        <w:t>405</w:t>
      </w:r>
      <w:r>
        <w:rPr>
          <w:spacing w:val="-52"/>
          <w:lang w:eastAsia="zh-CN"/>
        </w:rPr>
        <w:t xml:space="preserve"> </w:t>
      </w:r>
      <w:r>
        <w:rPr>
          <w:spacing w:val="7"/>
          <w:lang w:eastAsia="zh-CN"/>
        </w:rPr>
        <w:t>号</w:t>
      </w:r>
      <w:r>
        <w:rPr>
          <w:spacing w:val="-116"/>
          <w:lang w:eastAsia="zh-CN"/>
        </w:rPr>
        <w:t>）、</w:t>
      </w:r>
      <w:r>
        <w:rPr>
          <w:spacing w:val="4"/>
          <w:lang w:eastAsia="zh-CN"/>
        </w:rPr>
        <w:t>《</w:t>
      </w:r>
      <w:r>
        <w:rPr>
          <w:spacing w:val="7"/>
          <w:lang w:eastAsia="zh-CN"/>
        </w:rPr>
        <w:t>关</w:t>
      </w:r>
      <w:r>
        <w:rPr>
          <w:spacing w:val="4"/>
          <w:lang w:eastAsia="zh-CN"/>
        </w:rPr>
        <w:t>于</w:t>
      </w:r>
      <w:r>
        <w:rPr>
          <w:spacing w:val="7"/>
          <w:lang w:eastAsia="zh-CN"/>
        </w:rPr>
        <w:t>对</w:t>
      </w:r>
      <w:r>
        <w:rPr>
          <w:spacing w:val="4"/>
          <w:lang w:eastAsia="zh-CN"/>
        </w:rPr>
        <w:t>政府</w:t>
      </w:r>
      <w:r>
        <w:rPr>
          <w:spacing w:val="7"/>
          <w:lang w:eastAsia="zh-CN"/>
        </w:rPr>
        <w:t>采</w:t>
      </w:r>
      <w:r>
        <w:rPr>
          <w:spacing w:val="4"/>
          <w:lang w:eastAsia="zh-CN"/>
        </w:rPr>
        <w:t>购</w:t>
      </w:r>
      <w:r>
        <w:rPr>
          <w:spacing w:val="7"/>
          <w:lang w:eastAsia="zh-CN"/>
        </w:rPr>
        <w:t>领</w:t>
      </w:r>
      <w:r>
        <w:rPr>
          <w:spacing w:val="4"/>
          <w:lang w:eastAsia="zh-CN"/>
        </w:rPr>
        <w:t>域严</w:t>
      </w:r>
      <w:r>
        <w:rPr>
          <w:spacing w:val="7"/>
          <w:lang w:eastAsia="zh-CN"/>
        </w:rPr>
        <w:t>重</w:t>
      </w:r>
      <w:r>
        <w:rPr>
          <w:spacing w:val="4"/>
          <w:lang w:eastAsia="zh-CN"/>
        </w:rPr>
        <w:t>违法</w:t>
      </w:r>
      <w:r>
        <w:rPr>
          <w:spacing w:val="7"/>
          <w:lang w:eastAsia="zh-CN"/>
        </w:rPr>
        <w:t>失</w:t>
      </w:r>
      <w:r>
        <w:rPr>
          <w:spacing w:val="4"/>
          <w:lang w:eastAsia="zh-CN"/>
        </w:rPr>
        <w:t>信</w:t>
      </w:r>
      <w:r>
        <w:rPr>
          <w:spacing w:val="7"/>
          <w:lang w:eastAsia="zh-CN"/>
        </w:rPr>
        <w:t>主</w:t>
      </w:r>
      <w:r>
        <w:rPr>
          <w:spacing w:val="4"/>
          <w:lang w:eastAsia="zh-CN"/>
        </w:rPr>
        <w:t>体开</w:t>
      </w:r>
      <w:r>
        <w:rPr>
          <w:lang w:eastAsia="zh-CN"/>
        </w:rPr>
        <w:t>展联合惩戒</w:t>
      </w:r>
      <w:r>
        <w:rPr>
          <w:spacing w:val="4"/>
          <w:lang w:eastAsia="zh-CN"/>
        </w:rPr>
        <w:t>的</w:t>
      </w:r>
      <w:r>
        <w:rPr>
          <w:lang w:eastAsia="zh-CN"/>
        </w:rPr>
        <w:t>合作备忘录</w:t>
      </w:r>
      <w:r>
        <w:rPr>
          <w:spacing w:val="-116"/>
          <w:lang w:eastAsia="zh-CN"/>
        </w:rPr>
        <w:t>》</w:t>
      </w:r>
      <w:r>
        <w:rPr>
          <w:lang w:eastAsia="zh-CN"/>
        </w:rPr>
        <w:t>（发改财</w:t>
      </w:r>
      <w:r>
        <w:rPr>
          <w:spacing w:val="4"/>
          <w:lang w:eastAsia="zh-CN"/>
        </w:rPr>
        <w:t>金</w:t>
      </w:r>
      <w:r>
        <w:rPr>
          <w:lang w:eastAsia="zh-CN"/>
        </w:rPr>
        <w:t>〔2018〕1614</w:t>
      </w:r>
      <w:r>
        <w:rPr>
          <w:spacing w:val="-15"/>
          <w:lang w:eastAsia="zh-CN"/>
        </w:rPr>
        <w:t xml:space="preserve"> </w:t>
      </w:r>
      <w:r>
        <w:rPr>
          <w:lang w:eastAsia="zh-CN"/>
        </w:rPr>
        <w:t>号）的相</w:t>
      </w:r>
      <w:r>
        <w:rPr>
          <w:spacing w:val="4"/>
          <w:lang w:eastAsia="zh-CN"/>
        </w:rPr>
        <w:t>关</w:t>
      </w:r>
      <w:r>
        <w:rPr>
          <w:lang w:eastAsia="zh-CN"/>
        </w:rPr>
        <w:t>规定，针对本单位</w:t>
      </w:r>
      <w:r>
        <w:rPr>
          <w:spacing w:val="4"/>
          <w:lang w:eastAsia="zh-CN"/>
        </w:rPr>
        <w:t>的</w:t>
      </w:r>
      <w:r>
        <w:rPr>
          <w:lang w:eastAsia="zh-CN"/>
        </w:rPr>
        <w:t>诚信情况作出以下承诺：</w:t>
      </w:r>
    </w:p>
    <w:p>
      <w:pPr>
        <w:pStyle w:val="2"/>
        <w:rPr>
          <w:lang w:eastAsia="zh-CN"/>
        </w:rPr>
      </w:pPr>
    </w:p>
    <w:p>
      <w:pPr>
        <w:pStyle w:val="2"/>
        <w:spacing w:before="165"/>
        <w:ind w:left="1012"/>
        <w:rPr>
          <w:lang w:eastAsia="zh-CN"/>
        </w:rPr>
      </w:pPr>
      <w:r>
        <w:rPr>
          <w:lang w:eastAsia="zh-CN"/>
        </w:rPr>
        <w:t>我单位具有《四川省公共资源交易领域严重失信联合惩戒实施办法》（川发改信用规</w:t>
      </w:r>
    </w:p>
    <w:p>
      <w:pPr>
        <w:pStyle w:val="2"/>
        <w:spacing w:before="170"/>
        <w:ind w:left="532"/>
        <w:rPr>
          <w:lang w:eastAsia="zh-CN"/>
        </w:rPr>
      </w:pPr>
      <w:r>
        <w:rPr>
          <w:spacing w:val="12"/>
          <w:lang w:eastAsia="zh-CN"/>
        </w:rPr>
        <w:t>〔</w:t>
      </w:r>
      <w:r>
        <w:rPr>
          <w:spacing w:val="3"/>
          <w:lang w:eastAsia="zh-CN"/>
        </w:rPr>
        <w:t>2019</w:t>
      </w:r>
      <w:r>
        <w:rPr>
          <w:spacing w:val="14"/>
          <w:lang w:eastAsia="zh-CN"/>
        </w:rPr>
        <w:t>〕</w:t>
      </w:r>
      <w:r>
        <w:rPr>
          <w:lang w:eastAsia="zh-CN"/>
        </w:rPr>
        <w:t>405</w:t>
      </w:r>
      <w:r>
        <w:rPr>
          <w:spacing w:val="-18"/>
          <w:lang w:eastAsia="zh-CN"/>
        </w:rPr>
        <w:t xml:space="preserve"> 号</w:t>
      </w:r>
      <w:r>
        <w:rPr>
          <w:spacing w:val="-108"/>
          <w:lang w:eastAsia="zh-CN"/>
        </w:rPr>
        <w:t>）</w:t>
      </w:r>
      <w:r>
        <w:rPr>
          <w:lang w:eastAsia="zh-CN"/>
        </w:rPr>
        <w:t>、《关于对政府采购领域严重违法失信主体开展联合惩戒的合作备忘录》</w:t>
      </w:r>
    </w:p>
    <w:p>
      <w:pPr>
        <w:pStyle w:val="2"/>
        <w:tabs>
          <w:tab w:val="left" w:pos="6491"/>
        </w:tabs>
        <w:spacing w:before="172" w:line="372" w:lineRule="auto"/>
        <w:ind w:left="532" w:right="553"/>
        <w:rPr>
          <w:lang w:eastAsia="zh-CN"/>
        </w:rPr>
      </w:pPr>
      <w:r>
        <w:rPr>
          <w:spacing w:val="4"/>
          <w:lang w:eastAsia="zh-CN"/>
        </w:rPr>
        <w:t>（</w:t>
      </w:r>
      <w:r>
        <w:rPr>
          <w:spacing w:val="7"/>
          <w:lang w:eastAsia="zh-CN"/>
        </w:rPr>
        <w:t>发</w:t>
      </w:r>
      <w:r>
        <w:rPr>
          <w:spacing w:val="4"/>
          <w:lang w:eastAsia="zh-CN"/>
        </w:rPr>
        <w:t>改财</w:t>
      </w:r>
      <w:r>
        <w:rPr>
          <w:spacing w:val="7"/>
          <w:lang w:eastAsia="zh-CN"/>
        </w:rPr>
        <w:t>金</w:t>
      </w:r>
      <w:r>
        <w:rPr>
          <w:spacing w:val="4"/>
          <w:lang w:eastAsia="zh-CN"/>
        </w:rPr>
        <w:t>〔</w:t>
      </w:r>
      <w:r>
        <w:rPr>
          <w:lang w:eastAsia="zh-CN"/>
        </w:rPr>
        <w:t>2018</w:t>
      </w:r>
      <w:r>
        <w:rPr>
          <w:spacing w:val="4"/>
          <w:lang w:eastAsia="zh-CN"/>
        </w:rPr>
        <w:t>〕</w:t>
      </w:r>
      <w:r>
        <w:rPr>
          <w:lang w:eastAsia="zh-CN"/>
        </w:rPr>
        <w:t>1614</w:t>
      </w:r>
      <w:r>
        <w:rPr>
          <w:spacing w:val="-55"/>
          <w:lang w:eastAsia="zh-CN"/>
        </w:rPr>
        <w:t xml:space="preserve"> </w:t>
      </w:r>
      <w:r>
        <w:rPr>
          <w:spacing w:val="4"/>
          <w:lang w:eastAsia="zh-CN"/>
        </w:rPr>
        <w:t>号</w:t>
      </w:r>
      <w:r>
        <w:rPr>
          <w:spacing w:val="7"/>
          <w:lang w:eastAsia="zh-CN"/>
        </w:rPr>
        <w:t>）</w:t>
      </w:r>
      <w:r>
        <w:rPr>
          <w:spacing w:val="4"/>
          <w:lang w:eastAsia="zh-CN"/>
        </w:rPr>
        <w:t>所规</w:t>
      </w:r>
      <w:r>
        <w:rPr>
          <w:spacing w:val="7"/>
          <w:lang w:eastAsia="zh-CN"/>
        </w:rPr>
        <w:t>定</w:t>
      </w:r>
      <w:r>
        <w:rPr>
          <w:spacing w:val="4"/>
          <w:lang w:eastAsia="zh-CN"/>
        </w:rPr>
        <w:t>的失</w:t>
      </w:r>
      <w:r>
        <w:rPr>
          <w:spacing w:val="7"/>
          <w:lang w:eastAsia="zh-CN"/>
        </w:rPr>
        <w:t>信</w:t>
      </w:r>
      <w:r>
        <w:rPr>
          <w:spacing w:val="4"/>
          <w:lang w:eastAsia="zh-CN"/>
        </w:rPr>
        <w:t>行</w:t>
      </w:r>
      <w:r>
        <w:rPr>
          <w:spacing w:val="6"/>
          <w:lang w:eastAsia="zh-CN"/>
        </w:rPr>
        <w:t>为</w:t>
      </w:r>
      <w:r>
        <w:rPr>
          <w:spacing w:val="6"/>
          <w:u w:val="single"/>
          <w:lang w:eastAsia="zh-CN"/>
        </w:rPr>
        <w:t xml:space="preserve"> </w:t>
      </w:r>
      <w:r>
        <w:rPr>
          <w:spacing w:val="6"/>
          <w:u w:val="single"/>
          <w:lang w:eastAsia="zh-CN"/>
        </w:rPr>
        <w:tab/>
      </w:r>
      <w:r>
        <w:rPr>
          <w:spacing w:val="4"/>
          <w:lang w:eastAsia="zh-CN"/>
        </w:rPr>
        <w:t>次</w:t>
      </w:r>
      <w:r>
        <w:rPr>
          <w:spacing w:val="7"/>
          <w:lang w:eastAsia="zh-CN"/>
        </w:rPr>
        <w:t>（</w:t>
      </w:r>
      <w:r>
        <w:rPr>
          <w:spacing w:val="4"/>
          <w:lang w:eastAsia="zh-CN"/>
        </w:rPr>
        <w:t>填写</w:t>
      </w:r>
      <w:r>
        <w:rPr>
          <w:spacing w:val="7"/>
          <w:lang w:eastAsia="zh-CN"/>
        </w:rPr>
        <w:t>失</w:t>
      </w:r>
      <w:r>
        <w:rPr>
          <w:spacing w:val="4"/>
          <w:lang w:eastAsia="zh-CN"/>
        </w:rPr>
        <w:t>信行</w:t>
      </w:r>
      <w:r>
        <w:rPr>
          <w:spacing w:val="7"/>
          <w:lang w:eastAsia="zh-CN"/>
        </w:rPr>
        <w:t>为</w:t>
      </w:r>
      <w:r>
        <w:rPr>
          <w:spacing w:val="4"/>
          <w:lang w:eastAsia="zh-CN"/>
        </w:rPr>
        <w:t>的次</w:t>
      </w:r>
      <w:r>
        <w:rPr>
          <w:spacing w:val="7"/>
          <w:lang w:eastAsia="zh-CN"/>
        </w:rPr>
        <w:t>数</w:t>
      </w:r>
      <w:r>
        <w:rPr>
          <w:spacing w:val="4"/>
          <w:lang w:eastAsia="zh-CN"/>
        </w:rPr>
        <w:t>时，</w:t>
      </w:r>
      <w:r>
        <w:rPr>
          <w:spacing w:val="7"/>
          <w:lang w:eastAsia="zh-CN"/>
        </w:rPr>
        <w:t>建</w:t>
      </w:r>
      <w:r>
        <w:rPr>
          <w:lang w:eastAsia="zh-CN"/>
        </w:rPr>
        <w:t>议使用大写数字，如零、壹、贰、叁、肆等</w:t>
      </w:r>
      <w:r>
        <w:rPr>
          <w:spacing w:val="-120"/>
          <w:lang w:eastAsia="zh-CN"/>
        </w:rPr>
        <w:t>。）；</w:t>
      </w:r>
      <w:r>
        <w:rPr>
          <w:lang w:eastAsia="zh-CN"/>
        </w:rPr>
        <w:t>（仅限投标截止当日仍在有效期的次数）</w:t>
      </w:r>
    </w:p>
    <w:p>
      <w:pPr>
        <w:pStyle w:val="2"/>
        <w:rPr>
          <w:lang w:eastAsia="zh-CN"/>
        </w:rPr>
      </w:pPr>
    </w:p>
    <w:p>
      <w:pPr>
        <w:pStyle w:val="2"/>
        <w:spacing w:before="175" w:line="372" w:lineRule="auto"/>
        <w:ind w:left="532" w:right="553" w:firstLine="480"/>
        <w:rPr>
          <w:lang w:eastAsia="zh-CN"/>
        </w:rPr>
      </w:pPr>
      <w:r>
        <w:rPr>
          <w:lang w:eastAsia="zh-CN"/>
        </w:rPr>
        <w:t>我单位对以上填写信息的真实性负责。如有不实，本单位愿承担由此产生的一切法律责任和后果。</w:t>
      </w:r>
    </w:p>
    <w:p>
      <w:pPr>
        <w:pStyle w:val="2"/>
        <w:rPr>
          <w:sz w:val="35"/>
          <w:lang w:eastAsia="zh-CN"/>
        </w:rPr>
      </w:pPr>
    </w:p>
    <w:p>
      <w:pPr>
        <w:pStyle w:val="2"/>
        <w:tabs>
          <w:tab w:val="left" w:pos="4209"/>
        </w:tabs>
        <w:ind w:left="1003"/>
        <w:rPr>
          <w:lang w:eastAsia="zh-CN"/>
        </w:rPr>
      </w:pPr>
      <w:bookmarkStart w:id="161" w:name="供应商名称：___________（单位公章）。"/>
      <w:bookmarkEnd w:id="161"/>
      <w:r>
        <w:rPr>
          <w:lang w:eastAsia="zh-CN"/>
        </w:rPr>
        <w:t>供应商名称：</w:t>
      </w:r>
      <w:r>
        <w:rPr>
          <w:u w:val="single"/>
          <w:lang w:eastAsia="zh-CN"/>
        </w:rPr>
        <w:t xml:space="preserve"> </w:t>
      </w:r>
      <w:r>
        <w:rPr>
          <w:u w:val="single"/>
          <w:lang w:eastAsia="zh-CN"/>
        </w:rPr>
        <w:tab/>
      </w:r>
      <w:r>
        <w:rPr>
          <w:lang w:eastAsia="zh-CN"/>
        </w:rPr>
        <w:t>（单位公章</w:t>
      </w:r>
      <w:r>
        <w:rPr>
          <w:spacing w:val="-120"/>
          <w:lang w:eastAsia="zh-CN"/>
        </w:rPr>
        <w:t>）</w:t>
      </w:r>
      <w:r>
        <w:rPr>
          <w:lang w:eastAsia="zh-CN"/>
        </w:rPr>
        <w:t>。</w:t>
      </w:r>
    </w:p>
    <w:p>
      <w:pPr>
        <w:pStyle w:val="2"/>
        <w:tabs>
          <w:tab w:val="left" w:pos="3489"/>
          <w:tab w:val="left" w:pos="8927"/>
        </w:tabs>
        <w:spacing w:before="52" w:line="280" w:lineRule="auto"/>
        <w:ind w:left="1003" w:right="1558"/>
        <w:rPr>
          <w:lang w:eastAsia="zh-CN"/>
        </w:rPr>
      </w:pPr>
      <w:bookmarkStart w:id="162" w:name="法定代表人/单位负责人或授权代表（签字或加盖个人印章）：_________。"/>
      <w:bookmarkEnd w:id="162"/>
      <w:r>
        <w:rPr>
          <w:lang w:eastAsia="zh-CN"/>
        </w:rPr>
        <w:t>法定代表人/单位负责人或授权代表（签字或加盖个人印章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18"/>
          <w:lang w:eastAsia="zh-CN"/>
        </w:rPr>
        <w:t>。</w:t>
      </w:r>
      <w:bookmarkStart w:id="163" w:name="日期:____________。"/>
      <w:bookmarkEnd w:id="163"/>
      <w:r>
        <w:rPr>
          <w:lang w:eastAsia="zh-CN"/>
        </w:rPr>
        <w:t>日期:</w:t>
      </w:r>
      <w:r>
        <w:rPr>
          <w:u w:val="single"/>
          <w:lang w:eastAsia="zh-CN"/>
        </w:rPr>
        <w:t xml:space="preserve"> </w:t>
      </w:r>
      <w:r>
        <w:rPr>
          <w:u w:val="single"/>
          <w:lang w:eastAsia="zh-CN"/>
        </w:rPr>
        <w:tab/>
      </w:r>
      <w:r>
        <w:rPr>
          <w:lang w:eastAsia="zh-CN"/>
        </w:rPr>
        <w:t>。</w:t>
      </w:r>
    </w:p>
    <w:p>
      <w:pPr>
        <w:pStyle w:val="2"/>
        <w:rPr>
          <w:sz w:val="26"/>
          <w:lang w:eastAsia="zh-CN"/>
        </w:rPr>
      </w:pPr>
    </w:p>
    <w:p>
      <w:pPr>
        <w:pStyle w:val="2"/>
        <w:spacing w:before="179"/>
        <w:ind w:left="532"/>
        <w:rPr>
          <w:lang w:eastAsia="zh-CN"/>
        </w:rPr>
      </w:pPr>
      <w:r>
        <w:rPr>
          <w:lang w:eastAsia="zh-CN"/>
        </w:rPr>
        <w:t>注：</w:t>
      </w:r>
    </w:p>
    <w:p>
      <w:pPr>
        <w:pStyle w:val="2"/>
        <w:spacing w:before="93"/>
        <w:ind w:left="532"/>
        <w:rPr>
          <w:lang w:eastAsia="zh-CN"/>
        </w:rPr>
      </w:pPr>
      <w:r>
        <w:rPr>
          <w:lang w:eastAsia="zh-CN"/>
        </w:rPr>
        <w:t>1、本表格式及内容仅供参考，供应商也可提供自己的格式；</w:t>
      </w:r>
    </w:p>
    <w:p>
      <w:pPr>
        <w:pStyle w:val="2"/>
        <w:spacing w:before="9"/>
        <w:ind w:left="532"/>
        <w:rPr>
          <w:lang w:eastAsia="zh-CN"/>
        </w:rPr>
      </w:pPr>
      <w:r>
        <w:rPr>
          <w:lang w:eastAsia="zh-CN"/>
        </w:rPr>
        <w:t>2、供应商存在以上所述失信行为的，将按照第二章供应商须知附表的要求进行处理；</w:t>
      </w:r>
    </w:p>
    <w:p>
      <w:pPr>
        <w:pStyle w:val="2"/>
        <w:spacing w:before="12" w:line="249" w:lineRule="auto"/>
        <w:ind w:left="532" w:right="553"/>
        <w:jc w:val="both"/>
        <w:rPr>
          <w:lang w:eastAsia="zh-CN"/>
        </w:rPr>
      </w:pPr>
      <w:r>
        <w:rPr>
          <w:spacing w:val="4"/>
          <w:lang w:eastAsia="zh-CN"/>
        </w:rPr>
        <w:t>3</w:t>
      </w:r>
      <w:r>
        <w:rPr>
          <w:lang w:eastAsia="zh-CN"/>
        </w:rPr>
        <w:t xml:space="preserve">、对采购当事人的失信行为依法进行处罚、处理后，应当向社会公告，并记入诚信档案， </w:t>
      </w:r>
      <w:r>
        <w:rPr>
          <w:spacing w:val="-10"/>
          <w:lang w:eastAsia="zh-CN"/>
        </w:rPr>
        <w:t xml:space="preserve">有效期为 </w:t>
      </w:r>
      <w:r>
        <w:rPr>
          <w:lang w:eastAsia="zh-CN"/>
        </w:rPr>
        <w:t>1</w:t>
      </w:r>
      <w:r>
        <w:rPr>
          <w:spacing w:val="-8"/>
          <w:lang w:eastAsia="zh-CN"/>
        </w:rPr>
        <w:t xml:space="preserve"> 年。工商部门、税务部门、审判机关及其他有关部门单位认定供应商的失信行为</w:t>
      </w:r>
      <w:r>
        <w:rPr>
          <w:lang w:eastAsia="zh-CN"/>
        </w:rPr>
        <w:t>明确了有效期的，不再重复计算。</w:t>
      </w:r>
    </w:p>
    <w:p>
      <w:pPr>
        <w:pStyle w:val="2"/>
        <w:spacing w:line="306" w:lineRule="exact"/>
        <w:ind w:left="532"/>
        <w:rPr>
          <w:lang w:eastAsia="zh-CN"/>
        </w:rPr>
      </w:pPr>
      <w:r>
        <w:rPr>
          <w:lang w:eastAsia="zh-CN"/>
        </w:rPr>
        <w:t>4、供应商的失信行为受到行政处罚或司法惩处的，评审时不再对其以价格加成进行惩戒。</w:t>
      </w:r>
    </w:p>
    <w:p>
      <w:pPr>
        <w:pStyle w:val="5"/>
        <w:rPr>
          <w:lang w:eastAsia="zh-CN"/>
        </w:rPr>
      </w:pPr>
    </w:p>
    <w:p>
      <w:pPr>
        <w:pStyle w:val="5"/>
        <w:rPr>
          <w:lang w:eastAsia="zh-CN"/>
        </w:rPr>
      </w:pPr>
    </w:p>
    <w:p>
      <w:pPr>
        <w:pStyle w:val="5"/>
        <w:rPr>
          <w:lang w:eastAsia="zh-CN"/>
        </w:rPr>
      </w:pPr>
    </w:p>
    <w:p>
      <w:pPr>
        <w:pStyle w:val="5"/>
        <w:rPr>
          <w:lang w:eastAsia="zh-CN"/>
        </w:rPr>
      </w:pPr>
      <w:r>
        <w:rPr>
          <w:rFonts w:hint="eastAsia"/>
          <w:lang w:eastAsia="zh-CN"/>
        </w:rPr>
        <w:tab/>
      </w:r>
      <w:r>
        <w:rPr>
          <w:rFonts w:hint="eastAsia"/>
          <w:lang w:eastAsia="zh-CN"/>
        </w:rPr>
        <w:tab/>
      </w:r>
    </w:p>
    <w:p>
      <w:pPr>
        <w:pStyle w:val="5"/>
        <w:rPr>
          <w:lang w:eastAsia="zh-CN"/>
        </w:rPr>
      </w:pPr>
      <w:r>
        <w:rPr>
          <w:lang w:eastAsia="zh-CN"/>
        </w:rPr>
        <w:t>十、中小企业声明函</w:t>
      </w:r>
    </w:p>
    <w:p>
      <w:pPr>
        <w:pStyle w:val="2"/>
        <w:spacing w:before="258" w:line="374" w:lineRule="auto"/>
        <w:ind w:left="532" w:right="592" w:firstLine="480"/>
        <w:jc w:val="both"/>
        <w:rPr>
          <w:lang w:eastAsia="zh-CN"/>
        </w:rPr>
      </w:pPr>
      <w:r>
        <w:rPr>
          <w:spacing w:val="-5"/>
          <w:lang w:eastAsia="zh-CN"/>
        </w:rPr>
        <w:t>本公司郑重声明，根据《政府采购促进中小企业发展管理办法》</w:t>
      </w:r>
      <w:r>
        <w:rPr>
          <w:lang w:eastAsia="zh-CN"/>
        </w:rPr>
        <w:t>（财库〔2020〕46 号</w:t>
      </w:r>
      <w:r>
        <w:rPr>
          <w:spacing w:val="-17"/>
          <w:lang w:eastAsia="zh-CN"/>
        </w:rPr>
        <w:t xml:space="preserve">） </w:t>
      </w:r>
      <w:r>
        <w:rPr>
          <w:spacing w:val="-6"/>
          <w:lang w:eastAsia="zh-CN"/>
        </w:rPr>
        <w:t>或《政府采购支持监狱企业发展有关问题的通知》</w:t>
      </w:r>
      <w:r>
        <w:rPr>
          <w:lang w:eastAsia="zh-CN"/>
        </w:rPr>
        <w:t>（财库〔2014〕68</w:t>
      </w:r>
      <w:r>
        <w:rPr>
          <w:spacing w:val="-30"/>
          <w:lang w:eastAsia="zh-CN"/>
        </w:rPr>
        <w:t xml:space="preserve"> 号</w:t>
      </w:r>
      <w:r>
        <w:rPr>
          <w:lang w:eastAsia="zh-CN"/>
        </w:rPr>
        <w:t>）的规定，本公司</w:t>
      </w:r>
    </w:p>
    <w:p>
      <w:pPr>
        <w:pStyle w:val="2"/>
        <w:spacing w:before="1" w:line="374" w:lineRule="auto"/>
        <w:ind w:left="532" w:right="592"/>
        <w:jc w:val="both"/>
        <w:rPr>
          <w:lang w:eastAsia="zh-CN"/>
        </w:rPr>
      </w:pPr>
      <w:r>
        <w:rPr>
          <w:lang w:eastAsia="zh-CN"/>
        </w:rPr>
        <w:t xml:space="preserve">（联合体）参加 </w:t>
      </w:r>
      <w:r>
        <w:rPr>
          <w:u w:val="single"/>
          <w:lang w:eastAsia="zh-CN"/>
        </w:rPr>
        <w:t xml:space="preserve">（单位名称） </w:t>
      </w:r>
      <w:r>
        <w:rPr>
          <w:lang w:eastAsia="zh-CN"/>
        </w:rPr>
        <w:t xml:space="preserve">的 </w:t>
      </w:r>
      <w:r>
        <w:rPr>
          <w:u w:val="single"/>
          <w:lang w:eastAsia="zh-CN"/>
        </w:rPr>
        <w:t xml:space="preserve">（项目名称） </w:t>
      </w:r>
      <w:r>
        <w:rPr>
          <w:lang w:eastAsia="zh-CN"/>
        </w:rPr>
        <w:t>采购活动，提供的货物全部由符合政策要求的中小企业制造。相关企业（含联合体中的中小企业、签订分包意向协议的中小企业）的具体情况如下：</w:t>
      </w:r>
    </w:p>
    <w:p>
      <w:pPr>
        <w:pStyle w:val="2"/>
        <w:spacing w:line="374" w:lineRule="auto"/>
        <w:ind w:left="532" w:right="472" w:firstLine="480"/>
        <w:jc w:val="both"/>
        <w:rPr>
          <w:lang w:eastAsia="zh-CN"/>
        </w:rPr>
      </w:pPr>
      <w:r>
        <w:rPr>
          <w:lang w:eastAsia="zh-CN"/>
        </w:rPr>
        <w:t>1.</w:t>
      </w:r>
      <w:r>
        <w:rPr>
          <w:u w:val="single"/>
          <w:lang w:eastAsia="zh-CN"/>
        </w:rPr>
        <w:t xml:space="preserve">（标的名称） </w:t>
      </w:r>
      <w:r>
        <w:rPr>
          <w:lang w:eastAsia="zh-CN"/>
        </w:rPr>
        <w:t>，属于</w:t>
      </w:r>
      <w:r>
        <w:rPr>
          <w:u w:val="single"/>
          <w:lang w:eastAsia="zh-CN"/>
        </w:rPr>
        <w:t xml:space="preserve"> （采购文件中明确的所属行业） </w:t>
      </w:r>
      <w:r>
        <w:rPr>
          <w:lang w:eastAsia="zh-CN"/>
        </w:rPr>
        <w:t>；制造商为</w:t>
      </w:r>
      <w:r>
        <w:rPr>
          <w:u w:val="single"/>
          <w:lang w:eastAsia="zh-CN"/>
        </w:rPr>
        <w:t xml:space="preserve"> （企业名称） </w:t>
      </w:r>
      <w:r>
        <w:rPr>
          <w:spacing w:val="-12"/>
          <w:lang w:eastAsia="zh-CN"/>
        </w:rPr>
        <w:t xml:space="preserve">， </w:t>
      </w:r>
      <w:r>
        <w:rPr>
          <w:lang w:eastAsia="zh-CN"/>
        </w:rPr>
        <w:t>从业人员</w:t>
      </w:r>
      <w:r>
        <w:rPr>
          <w:spacing w:val="59"/>
          <w:u w:val="single"/>
          <w:lang w:eastAsia="zh-CN"/>
        </w:rPr>
        <w:t xml:space="preserve">  </w:t>
      </w:r>
      <w:r>
        <w:rPr>
          <w:lang w:eastAsia="zh-CN"/>
        </w:rPr>
        <w:t>人，营业收入为</w:t>
      </w:r>
      <w:r>
        <w:rPr>
          <w:spacing w:val="59"/>
          <w:u w:val="single"/>
          <w:lang w:eastAsia="zh-CN"/>
        </w:rPr>
        <w:t xml:space="preserve">  </w:t>
      </w:r>
      <w:r>
        <w:rPr>
          <w:lang w:eastAsia="zh-CN"/>
        </w:rPr>
        <w:t>万元，资产总额为</w:t>
      </w:r>
      <w:r>
        <w:rPr>
          <w:spacing w:val="59"/>
          <w:u w:val="single"/>
          <w:lang w:eastAsia="zh-CN"/>
        </w:rPr>
        <w:t xml:space="preserve">  </w:t>
      </w:r>
      <w:r>
        <w:rPr>
          <w:lang w:eastAsia="zh-CN"/>
        </w:rPr>
        <w:t>万元，属于</w:t>
      </w:r>
      <w:r>
        <w:rPr>
          <w:u w:val="single"/>
          <w:lang w:eastAsia="zh-CN"/>
        </w:rPr>
        <w:t xml:space="preserve"> （</w:t>
      </w:r>
      <w:r>
        <w:rPr>
          <w:spacing w:val="-2"/>
          <w:u w:val="single"/>
          <w:lang w:eastAsia="zh-CN"/>
        </w:rPr>
        <w:t>中型企业、小型企业、</w:t>
      </w:r>
      <w:r>
        <w:rPr>
          <w:spacing w:val="-220"/>
          <w:u w:val="single"/>
          <w:lang w:eastAsia="zh-CN"/>
        </w:rPr>
        <w:t>微</w:t>
      </w:r>
      <w:r>
        <w:rPr>
          <w:u w:val="single"/>
          <w:lang w:eastAsia="zh-CN"/>
        </w:rPr>
        <w:t xml:space="preserve">型企业、监狱企业） </w:t>
      </w:r>
      <w:r>
        <w:rPr>
          <w:lang w:eastAsia="zh-CN"/>
        </w:rPr>
        <w:t>；</w:t>
      </w:r>
    </w:p>
    <w:p>
      <w:pPr>
        <w:pStyle w:val="2"/>
        <w:spacing w:before="1"/>
        <w:ind w:left="1132"/>
        <w:jc w:val="both"/>
        <w:rPr>
          <w:lang w:eastAsia="zh-CN"/>
        </w:rPr>
      </w:pPr>
      <w:r>
        <w:rPr>
          <w:lang w:eastAsia="zh-CN"/>
        </w:rPr>
        <w:t>2.</w:t>
      </w:r>
      <w:r>
        <w:rPr>
          <w:u w:val="single"/>
          <w:lang w:eastAsia="zh-CN"/>
        </w:rPr>
        <w:t xml:space="preserve"> （标的名称）</w:t>
      </w:r>
      <w:r>
        <w:rPr>
          <w:lang w:eastAsia="zh-CN"/>
        </w:rPr>
        <w:t xml:space="preserve"> ，属于</w:t>
      </w:r>
      <w:r>
        <w:rPr>
          <w:u w:val="single"/>
          <w:lang w:eastAsia="zh-CN"/>
        </w:rPr>
        <w:t xml:space="preserve"> （采购文件中明确的所属行业）</w:t>
      </w:r>
      <w:r>
        <w:rPr>
          <w:lang w:eastAsia="zh-CN"/>
        </w:rPr>
        <w:t xml:space="preserve"> ；制造商为</w:t>
      </w:r>
      <w:r>
        <w:rPr>
          <w:u w:val="single"/>
          <w:lang w:eastAsia="zh-CN"/>
        </w:rPr>
        <w:t xml:space="preserve"> （企业名</w:t>
      </w:r>
    </w:p>
    <w:p>
      <w:pPr>
        <w:pStyle w:val="2"/>
        <w:spacing w:before="173" w:line="374" w:lineRule="auto"/>
        <w:ind w:left="532" w:right="592"/>
        <w:jc w:val="both"/>
        <w:rPr>
          <w:lang w:eastAsia="zh-CN"/>
        </w:rPr>
      </w:pPr>
      <w:r>
        <w:rPr>
          <w:u w:val="single"/>
          <w:lang w:eastAsia="zh-CN"/>
        </w:rPr>
        <w:t xml:space="preserve">称） </w:t>
      </w:r>
      <w:r>
        <w:rPr>
          <w:lang w:eastAsia="zh-CN"/>
        </w:rPr>
        <w:t>，从业人员</w:t>
      </w:r>
      <w:r>
        <w:rPr>
          <w:spacing w:val="59"/>
          <w:u w:val="single"/>
          <w:lang w:eastAsia="zh-CN"/>
        </w:rPr>
        <w:t xml:space="preserve">  </w:t>
      </w:r>
      <w:r>
        <w:rPr>
          <w:lang w:eastAsia="zh-CN"/>
        </w:rPr>
        <w:t>人，营业收入为</w:t>
      </w:r>
      <w:r>
        <w:rPr>
          <w:spacing w:val="59"/>
          <w:u w:val="single"/>
          <w:lang w:eastAsia="zh-CN"/>
        </w:rPr>
        <w:t xml:space="preserve">  </w:t>
      </w:r>
      <w:r>
        <w:rPr>
          <w:lang w:eastAsia="zh-CN"/>
        </w:rPr>
        <w:t>万元，资产总额为</w:t>
      </w:r>
      <w:r>
        <w:rPr>
          <w:spacing w:val="59"/>
          <w:u w:val="single"/>
          <w:lang w:eastAsia="zh-CN"/>
        </w:rPr>
        <w:t xml:space="preserve">  </w:t>
      </w:r>
      <w:r>
        <w:rPr>
          <w:lang w:eastAsia="zh-CN"/>
        </w:rPr>
        <w:t>万元，属于</w:t>
      </w:r>
      <w:r>
        <w:rPr>
          <w:u w:val="single"/>
          <w:lang w:eastAsia="zh-CN"/>
        </w:rPr>
        <w:t xml:space="preserve"> （</w:t>
      </w:r>
      <w:r>
        <w:rPr>
          <w:spacing w:val="-2"/>
          <w:u w:val="single"/>
          <w:lang w:eastAsia="zh-CN"/>
        </w:rPr>
        <w:t>中型企业、小</w:t>
      </w:r>
      <w:r>
        <w:rPr>
          <w:spacing w:val="-220"/>
          <w:u w:val="single"/>
          <w:lang w:eastAsia="zh-CN"/>
        </w:rPr>
        <w:t>型</w:t>
      </w:r>
      <w:r>
        <w:rPr>
          <w:u w:val="single"/>
          <w:lang w:eastAsia="zh-CN"/>
        </w:rPr>
        <w:t xml:space="preserve">企业、微型企业、监狱企业） </w:t>
      </w:r>
      <w:r>
        <w:rPr>
          <w:lang w:eastAsia="zh-CN"/>
        </w:rPr>
        <w:t>；</w:t>
      </w:r>
    </w:p>
    <w:p>
      <w:pPr>
        <w:pStyle w:val="2"/>
        <w:ind w:left="1132"/>
        <w:rPr>
          <w:lang w:eastAsia="zh-CN"/>
        </w:rPr>
      </w:pPr>
      <w:r>
        <w:rPr>
          <w:lang w:eastAsia="zh-CN"/>
        </w:rPr>
        <w:t>……</w:t>
      </w:r>
    </w:p>
    <w:p>
      <w:pPr>
        <w:pStyle w:val="2"/>
        <w:spacing w:before="173" w:line="374" w:lineRule="auto"/>
        <w:ind w:left="532" w:right="712" w:firstLine="600"/>
        <w:rPr>
          <w:lang w:eastAsia="zh-CN"/>
        </w:rPr>
      </w:pPr>
      <w:r>
        <w:rPr>
          <w:lang w:eastAsia="zh-CN"/>
        </w:rPr>
        <w:t>以上企业，不属于大企业的分支机构，不存在控股股东为大企业的情形，也不存在与大企业的负责人为同一人的情形。</w:t>
      </w:r>
    </w:p>
    <w:p>
      <w:pPr>
        <w:pStyle w:val="2"/>
        <w:spacing w:before="1"/>
        <w:ind w:left="1132"/>
        <w:rPr>
          <w:lang w:eastAsia="zh-CN"/>
        </w:rPr>
      </w:pPr>
      <w:r>
        <w:rPr>
          <w:lang w:eastAsia="zh-CN"/>
        </w:rPr>
        <w:t>本企业对上述声明内容的真实性负责。如有虚假，将依法承担相应责任。</w:t>
      </w:r>
    </w:p>
    <w:p>
      <w:pPr>
        <w:pStyle w:val="2"/>
        <w:rPr>
          <w:lang w:eastAsia="zh-CN"/>
        </w:rPr>
      </w:pPr>
    </w:p>
    <w:p>
      <w:pPr>
        <w:pStyle w:val="2"/>
        <w:spacing w:before="11"/>
        <w:rPr>
          <w:sz w:val="26"/>
          <w:lang w:eastAsia="zh-CN"/>
        </w:rPr>
      </w:pPr>
    </w:p>
    <w:p>
      <w:pPr>
        <w:pStyle w:val="2"/>
        <w:tabs>
          <w:tab w:val="left" w:pos="2323"/>
          <w:tab w:val="left" w:pos="3043"/>
        </w:tabs>
        <w:spacing w:line="374" w:lineRule="auto"/>
        <w:ind w:left="1003" w:right="6121"/>
        <w:rPr>
          <w:lang w:eastAsia="zh-CN"/>
        </w:rPr>
      </w:pPr>
      <w:bookmarkStart w:id="164" w:name="供应商名称：_____（单位盖章）。"/>
      <w:bookmarkEnd w:id="164"/>
      <w:r>
        <w:rPr>
          <w:lang w:eastAsia="zh-CN"/>
        </w:rPr>
        <w:t>供应商名称：</w:t>
      </w:r>
      <w:r>
        <w:rPr>
          <w:u w:val="single"/>
          <w:lang w:eastAsia="zh-CN"/>
        </w:rPr>
        <w:t xml:space="preserve"> </w:t>
      </w:r>
      <w:r>
        <w:rPr>
          <w:u w:val="single"/>
          <w:lang w:eastAsia="zh-CN"/>
        </w:rPr>
        <w:tab/>
      </w:r>
      <w:r>
        <w:rPr>
          <w:lang w:eastAsia="zh-CN"/>
        </w:rPr>
        <w:t>（单位盖章</w:t>
      </w:r>
      <w:r>
        <w:rPr>
          <w:spacing w:val="-120"/>
          <w:lang w:eastAsia="zh-CN"/>
        </w:rPr>
        <w:t>）</w:t>
      </w:r>
      <w:r>
        <w:rPr>
          <w:spacing w:val="-17"/>
          <w:lang w:eastAsia="zh-CN"/>
        </w:rPr>
        <w:t>。</w:t>
      </w:r>
      <w:bookmarkStart w:id="165" w:name="日期:______。"/>
      <w:bookmarkEnd w:id="165"/>
      <w:r>
        <w:rPr>
          <w:lang w:eastAsia="zh-CN"/>
        </w:rPr>
        <w:t>日期:</w:t>
      </w:r>
      <w:r>
        <w:rPr>
          <w:u w:val="single"/>
          <w:lang w:eastAsia="zh-CN"/>
        </w:rPr>
        <w:t xml:space="preserve"> </w:t>
      </w:r>
      <w:r>
        <w:rPr>
          <w:u w:val="single"/>
          <w:lang w:eastAsia="zh-CN"/>
        </w:rPr>
        <w:tab/>
      </w:r>
      <w:r>
        <w:rPr>
          <w:lang w:eastAsia="zh-CN"/>
        </w:rPr>
        <w:t>。</w:t>
      </w:r>
    </w:p>
    <w:p>
      <w:pPr>
        <w:pStyle w:val="2"/>
        <w:spacing w:before="7"/>
        <w:rPr>
          <w:sz w:val="37"/>
          <w:lang w:eastAsia="zh-CN"/>
        </w:rPr>
      </w:pPr>
    </w:p>
    <w:p>
      <w:pPr>
        <w:pStyle w:val="2"/>
        <w:ind w:left="532"/>
        <w:rPr>
          <w:lang w:eastAsia="zh-CN"/>
        </w:rPr>
      </w:pPr>
      <w:r>
        <w:rPr>
          <w:lang w:eastAsia="zh-CN"/>
        </w:rPr>
        <w:t>注：</w:t>
      </w:r>
    </w:p>
    <w:p>
      <w:pPr>
        <w:pStyle w:val="2"/>
        <w:spacing w:before="91" w:line="247" w:lineRule="auto"/>
        <w:ind w:left="532" w:right="712"/>
        <w:rPr>
          <w:lang w:eastAsia="zh-CN"/>
        </w:rPr>
      </w:pPr>
      <w:r>
        <w:rPr>
          <w:lang w:eastAsia="zh-CN"/>
        </w:rPr>
        <w:t>1、从业人员、营业收入、资产总额填报上一年度数据，无上一年度数据的新成立企业可不填报。</w:t>
      </w:r>
    </w:p>
    <w:p>
      <w:pPr>
        <w:pStyle w:val="2"/>
        <w:spacing w:before="84"/>
        <w:ind w:left="532"/>
        <w:rPr>
          <w:lang w:eastAsia="zh-CN"/>
        </w:rPr>
      </w:pPr>
      <w:r>
        <w:rPr>
          <w:lang w:eastAsia="zh-CN"/>
        </w:rPr>
        <w:t>2、投标人为非中小企业的，可不提供此声明。</w:t>
      </w:r>
    </w:p>
    <w:p>
      <w:pPr>
        <w:rPr>
          <w:lang w:eastAsia="zh-CN"/>
        </w:rPr>
        <w:sectPr>
          <w:headerReference r:id="rId13" w:type="default"/>
          <w:footerReference r:id="rId14" w:type="default"/>
          <w:pgSz w:w="11910" w:h="16840"/>
          <w:pgMar w:top="1500" w:right="579" w:bottom="1180" w:left="600" w:header="1006" w:footer="989" w:gutter="0"/>
          <w:cols w:space="720" w:num="1"/>
        </w:sectPr>
      </w:pPr>
    </w:p>
    <w:p>
      <w:pPr>
        <w:pStyle w:val="5"/>
        <w:rPr>
          <w:lang w:eastAsia="zh-CN"/>
        </w:rPr>
      </w:pPr>
      <w:r>
        <w:rPr>
          <w:lang w:eastAsia="zh-CN"/>
        </w:rPr>
        <w:t>十</w:t>
      </w:r>
      <w:r>
        <w:rPr>
          <w:rFonts w:hint="eastAsia"/>
          <w:lang w:eastAsia="zh-CN"/>
        </w:rPr>
        <w:t>一</w:t>
      </w:r>
      <w:r>
        <w:rPr>
          <w:lang w:eastAsia="zh-CN"/>
        </w:rPr>
        <w:t>、其他材料</w:t>
      </w:r>
    </w:p>
    <w:p>
      <w:pPr>
        <w:pStyle w:val="2"/>
        <w:rPr>
          <w:b/>
          <w:sz w:val="32"/>
          <w:lang w:eastAsia="zh-CN"/>
        </w:rPr>
      </w:pPr>
    </w:p>
    <w:p>
      <w:pPr>
        <w:pStyle w:val="2"/>
        <w:rPr>
          <w:b/>
          <w:sz w:val="32"/>
          <w:lang w:eastAsia="zh-CN"/>
        </w:rPr>
      </w:pPr>
    </w:p>
    <w:p>
      <w:pPr>
        <w:pStyle w:val="2"/>
        <w:rPr>
          <w:b/>
          <w:sz w:val="32"/>
          <w:lang w:eastAsia="zh-CN"/>
        </w:rPr>
      </w:pPr>
    </w:p>
    <w:p>
      <w:pPr>
        <w:pStyle w:val="2"/>
        <w:spacing w:before="233"/>
        <w:ind w:left="1003"/>
        <w:rPr>
          <w:lang w:eastAsia="zh-CN"/>
        </w:rPr>
      </w:pPr>
      <w:bookmarkStart w:id="166" w:name="注：供应商在响应文件中可以提供以上本章格式未列明其他材料。"/>
      <w:bookmarkEnd w:id="166"/>
      <w:r>
        <w:rPr>
          <w:lang w:eastAsia="zh-CN"/>
        </w:rPr>
        <w:t>注：供应商在响应文件中可以提供以上本章格式未列明其他材料。</w:t>
      </w:r>
    </w:p>
    <w:p>
      <w:pPr>
        <w:rPr>
          <w:lang w:eastAsia="zh-CN"/>
        </w:rPr>
        <w:sectPr>
          <w:headerReference r:id="rId15" w:type="default"/>
          <w:footerReference r:id="rId16" w:type="default"/>
          <w:pgSz w:w="11910" w:h="16840"/>
          <w:pgMar w:top="1361" w:right="579" w:bottom="1180" w:left="600" w:header="1006" w:footer="989" w:gutter="0"/>
          <w:cols w:space="720" w:num="1"/>
        </w:sectPr>
      </w:pPr>
    </w:p>
    <w:p>
      <w:pPr>
        <w:pStyle w:val="5"/>
        <w:rPr>
          <w:lang w:eastAsia="zh-CN"/>
        </w:rPr>
      </w:pPr>
      <w:r>
        <w:rPr>
          <w:lang w:eastAsia="zh-CN"/>
        </w:rPr>
        <w:t>十</w:t>
      </w:r>
      <w:r>
        <w:rPr>
          <w:rFonts w:hint="eastAsia"/>
          <w:lang w:eastAsia="zh-CN"/>
        </w:rPr>
        <w:t>二</w:t>
      </w:r>
      <w:r>
        <w:rPr>
          <w:lang w:eastAsia="zh-CN"/>
        </w:rPr>
        <w:t>、最后报价表</w:t>
      </w:r>
    </w:p>
    <w:p>
      <w:pPr>
        <w:pStyle w:val="2"/>
        <w:rPr>
          <w:b/>
          <w:sz w:val="20"/>
          <w:lang w:eastAsia="zh-CN"/>
        </w:rPr>
      </w:pPr>
    </w:p>
    <w:p>
      <w:pPr>
        <w:pStyle w:val="2"/>
        <w:spacing w:before="136" w:line="374" w:lineRule="auto"/>
        <w:ind w:left="1310" w:right="8214"/>
        <w:rPr>
          <w:lang w:eastAsia="zh-CN"/>
        </w:rPr>
      </w:pPr>
      <w:r>
        <w:rPr>
          <w:lang w:eastAsia="zh-CN"/>
        </w:rPr>
        <w:t xml:space="preserve">项目名称： </w:t>
      </w:r>
    </w:p>
    <w:tbl>
      <w:tblPr>
        <w:tblStyle w:val="11"/>
        <w:tblpPr w:leftFromText="180" w:rightFromText="180" w:vertAnchor="text" w:horzAnchor="page" w:tblpX="699" w:tblpY="229"/>
        <w:tblOverlap w:val="never"/>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00"/>
        <w:gridCol w:w="1269"/>
        <w:gridCol w:w="2994"/>
        <w:gridCol w:w="1566"/>
        <w:gridCol w:w="136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rPr>
            </w:pPr>
            <w:r>
              <w:rPr>
                <w:rFonts w:hint="eastAsia"/>
                <w:b/>
                <w:bCs/>
                <w:sz w:val="24"/>
              </w:rPr>
              <w:t>序号</w:t>
            </w:r>
          </w:p>
        </w:tc>
        <w:tc>
          <w:tcPr>
            <w:tcW w:w="708" w:type="pct"/>
            <w:vAlign w:val="center"/>
          </w:tcPr>
          <w:p>
            <w:pPr>
              <w:widowControl/>
              <w:spacing w:line="360" w:lineRule="atLeast"/>
              <w:jc w:val="center"/>
              <w:outlineLvl w:val="1"/>
              <w:rPr>
                <w:b/>
                <w:bCs/>
                <w:sz w:val="24"/>
                <w:lang w:eastAsia="zh-CN"/>
              </w:rPr>
            </w:pPr>
            <w:r>
              <w:rPr>
                <w:rFonts w:hint="eastAsia"/>
                <w:b/>
                <w:bCs/>
                <w:sz w:val="24"/>
                <w:lang w:eastAsia="zh-CN"/>
              </w:rPr>
              <w:t>产品名称</w:t>
            </w:r>
          </w:p>
        </w:tc>
        <w:tc>
          <w:tcPr>
            <w:tcW w:w="599" w:type="pct"/>
            <w:vAlign w:val="center"/>
          </w:tcPr>
          <w:p>
            <w:pPr>
              <w:widowControl/>
              <w:spacing w:line="360" w:lineRule="atLeast"/>
              <w:jc w:val="center"/>
              <w:outlineLvl w:val="1"/>
              <w:rPr>
                <w:b/>
                <w:bCs/>
                <w:sz w:val="24"/>
                <w:lang w:eastAsia="zh-CN"/>
              </w:rPr>
            </w:pPr>
            <w:r>
              <w:rPr>
                <w:rFonts w:hint="eastAsia"/>
                <w:b/>
                <w:bCs/>
                <w:sz w:val="24"/>
                <w:lang w:eastAsia="zh-CN"/>
              </w:rPr>
              <w:t>规格型号</w:t>
            </w:r>
          </w:p>
        </w:tc>
        <w:tc>
          <w:tcPr>
            <w:tcW w:w="1413" w:type="pct"/>
            <w:vAlign w:val="center"/>
          </w:tcPr>
          <w:p>
            <w:pPr>
              <w:widowControl/>
              <w:spacing w:line="360" w:lineRule="atLeast"/>
              <w:jc w:val="center"/>
              <w:outlineLvl w:val="1"/>
              <w:rPr>
                <w:b/>
                <w:bCs/>
                <w:sz w:val="24"/>
                <w:lang w:eastAsia="zh-CN"/>
              </w:rPr>
            </w:pPr>
            <w:r>
              <w:rPr>
                <w:rFonts w:hint="eastAsia"/>
                <w:b/>
                <w:bCs/>
                <w:sz w:val="24"/>
                <w:lang w:eastAsia="zh-CN"/>
              </w:rPr>
              <w:t>质量标准</w:t>
            </w:r>
          </w:p>
        </w:tc>
        <w:tc>
          <w:tcPr>
            <w:tcW w:w="739" w:type="pct"/>
            <w:vAlign w:val="center"/>
          </w:tcPr>
          <w:p>
            <w:pPr>
              <w:widowControl/>
              <w:spacing w:line="360" w:lineRule="atLeast"/>
              <w:jc w:val="center"/>
              <w:outlineLvl w:val="1"/>
              <w:rPr>
                <w:b/>
                <w:bCs/>
                <w:sz w:val="24"/>
                <w:lang w:eastAsia="zh-CN"/>
              </w:rPr>
            </w:pPr>
            <w:r>
              <w:rPr>
                <w:rFonts w:hint="eastAsia"/>
                <w:b/>
                <w:bCs/>
                <w:sz w:val="24"/>
                <w:lang w:eastAsia="zh-CN"/>
              </w:rPr>
              <w:t>单价限价</w:t>
            </w:r>
          </w:p>
        </w:tc>
        <w:tc>
          <w:tcPr>
            <w:tcW w:w="645" w:type="pct"/>
            <w:vAlign w:val="center"/>
          </w:tcPr>
          <w:p>
            <w:pPr>
              <w:widowControl/>
              <w:spacing w:line="360" w:lineRule="atLeast"/>
              <w:jc w:val="center"/>
              <w:outlineLvl w:val="1"/>
              <w:rPr>
                <w:b/>
                <w:bCs/>
                <w:sz w:val="24"/>
              </w:rPr>
            </w:pPr>
            <w:r>
              <w:rPr>
                <w:rFonts w:hint="eastAsia"/>
                <w:b/>
                <w:bCs/>
                <w:sz w:val="24"/>
                <w:lang w:eastAsia="zh-CN"/>
              </w:rPr>
              <w:t>单价报价</w:t>
            </w:r>
          </w:p>
        </w:tc>
        <w:tc>
          <w:tcPr>
            <w:tcW w:w="617" w:type="pct"/>
            <w:vAlign w:val="center"/>
          </w:tcPr>
          <w:p>
            <w:pPr>
              <w:widowControl/>
              <w:spacing w:line="360" w:lineRule="atLeast"/>
              <w:ind w:left="-9" w:leftChars="-4" w:firstLine="84" w:firstLineChars="35"/>
              <w:jc w:val="center"/>
              <w:outlineLvl w:val="1"/>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lang w:eastAsia="zh-CN"/>
              </w:rPr>
            </w:pPr>
            <w:r>
              <w:rPr>
                <w:rFonts w:hint="eastAsia"/>
                <w:b/>
                <w:bCs/>
                <w:sz w:val="24"/>
                <w:lang w:eastAsia="zh-CN"/>
              </w:rPr>
              <w:t>1</w:t>
            </w:r>
          </w:p>
        </w:tc>
        <w:tc>
          <w:tcPr>
            <w:tcW w:w="708" w:type="pct"/>
          </w:tcPr>
          <w:p>
            <w:pPr>
              <w:pStyle w:val="15"/>
              <w:rPr>
                <w:b/>
                <w:color w:val="FF0000"/>
                <w:sz w:val="24"/>
              </w:rPr>
            </w:pPr>
          </w:p>
          <w:p>
            <w:pPr>
              <w:pStyle w:val="15"/>
              <w:spacing w:before="1"/>
              <w:rPr>
                <w:b/>
                <w:color w:val="FF0000"/>
                <w:sz w:val="23"/>
              </w:rPr>
            </w:pPr>
          </w:p>
          <w:p>
            <w:pPr>
              <w:pStyle w:val="15"/>
              <w:spacing w:line="242" w:lineRule="auto"/>
              <w:ind w:right="271"/>
              <w:jc w:val="center"/>
              <w:rPr>
                <w:sz w:val="24"/>
                <w:lang w:eastAsia="zh-CN"/>
              </w:rPr>
            </w:pPr>
            <w:r>
              <w:rPr>
                <w:color w:val="FF0000"/>
                <w:sz w:val="24"/>
              </w:rPr>
              <w:t>医用</w:t>
            </w:r>
            <w:r>
              <w:rPr>
                <w:rFonts w:hint="eastAsia"/>
                <w:color w:val="FF0000"/>
                <w:sz w:val="24"/>
                <w:lang w:eastAsia="zh-CN"/>
              </w:rPr>
              <w:t>液氧</w:t>
            </w:r>
          </w:p>
        </w:tc>
        <w:tc>
          <w:tcPr>
            <w:tcW w:w="599" w:type="pct"/>
          </w:tcPr>
          <w:p>
            <w:pPr>
              <w:pStyle w:val="15"/>
              <w:tabs>
                <w:tab w:val="left" w:pos="1100"/>
              </w:tabs>
              <w:ind w:left="0" w:leftChars="0" w:right="-46" w:rightChars="-21" w:firstLine="0" w:firstLineChars="0"/>
              <w:rPr>
                <w:b/>
                <w:color w:val="FF0000"/>
                <w:sz w:val="24"/>
              </w:rPr>
            </w:pPr>
          </w:p>
          <w:p>
            <w:pPr>
              <w:pStyle w:val="15"/>
              <w:tabs>
                <w:tab w:val="left" w:pos="1100"/>
              </w:tabs>
              <w:spacing w:before="3"/>
              <w:ind w:left="0" w:leftChars="0" w:right="-46" w:rightChars="-21" w:firstLine="0" w:firstLineChars="0"/>
              <w:rPr>
                <w:b/>
                <w:color w:val="FF0000"/>
                <w:sz w:val="35"/>
              </w:rPr>
            </w:pPr>
          </w:p>
          <w:p>
            <w:pPr>
              <w:pStyle w:val="15"/>
              <w:tabs>
                <w:tab w:val="left" w:pos="1100"/>
              </w:tabs>
              <w:ind w:left="0" w:leftChars="0" w:right="-46" w:rightChars="-21" w:firstLine="0" w:firstLineChars="0"/>
              <w:jc w:val="center"/>
              <w:rPr>
                <w:sz w:val="24"/>
                <w:lang w:eastAsia="zh-CN"/>
              </w:rPr>
            </w:pPr>
            <w:r>
              <w:rPr>
                <w:color w:val="FF0000"/>
                <w:sz w:val="24"/>
              </w:rPr>
              <w:t>液态</w:t>
            </w:r>
          </w:p>
        </w:tc>
        <w:tc>
          <w:tcPr>
            <w:tcW w:w="1413" w:type="pct"/>
          </w:tcPr>
          <w:p>
            <w:pPr>
              <w:pStyle w:val="15"/>
              <w:spacing w:before="135" w:line="242" w:lineRule="auto"/>
              <w:ind w:left="167" w:right="156"/>
              <w:jc w:val="center"/>
              <w:rPr>
                <w:color w:val="FF0000"/>
                <w:sz w:val="24"/>
                <w:lang w:eastAsia="zh-CN"/>
              </w:rPr>
            </w:pPr>
            <w:r>
              <w:rPr>
                <w:color w:val="FF0000"/>
                <w:sz w:val="24"/>
                <w:lang w:eastAsia="zh-CN"/>
              </w:rPr>
              <w:t>符合《中国药典》2020 年版二部</w:t>
            </w:r>
          </w:p>
          <w:p>
            <w:pPr>
              <w:pStyle w:val="15"/>
              <w:spacing w:before="3" w:line="242" w:lineRule="auto"/>
              <w:ind w:left="167" w:right="156"/>
              <w:jc w:val="center"/>
              <w:rPr>
                <w:sz w:val="24"/>
                <w:lang w:eastAsia="zh-CN"/>
              </w:rPr>
            </w:pPr>
            <w:r>
              <w:rPr>
                <w:color w:val="FF0000"/>
                <w:sz w:val="24"/>
                <w:lang w:eastAsia="zh-CN"/>
              </w:rPr>
              <w:t>“氧”质量标准， 含 O2 不得少于99.5%。</w:t>
            </w:r>
          </w:p>
        </w:tc>
        <w:tc>
          <w:tcPr>
            <w:tcW w:w="739" w:type="pct"/>
          </w:tcPr>
          <w:p>
            <w:pPr>
              <w:pStyle w:val="15"/>
              <w:ind w:left="0" w:leftChars="0" w:right="29" w:rightChars="13" w:firstLine="0" w:firstLineChars="0"/>
              <w:rPr>
                <w:b/>
                <w:color w:val="FF0000"/>
                <w:sz w:val="24"/>
                <w:lang w:eastAsia="zh-CN"/>
              </w:rPr>
            </w:pPr>
          </w:p>
          <w:p>
            <w:pPr>
              <w:pStyle w:val="15"/>
              <w:spacing w:before="1"/>
              <w:ind w:left="0" w:leftChars="0" w:right="29" w:rightChars="13" w:firstLine="0" w:firstLineChars="0"/>
              <w:rPr>
                <w:b/>
                <w:color w:val="FF0000"/>
                <w:sz w:val="23"/>
                <w:lang w:eastAsia="zh-CN"/>
              </w:rPr>
            </w:pPr>
          </w:p>
          <w:p>
            <w:pPr>
              <w:pStyle w:val="15"/>
              <w:ind w:left="0" w:leftChars="0" w:right="29" w:rightChars="13" w:firstLine="0" w:firstLineChars="0"/>
              <w:jc w:val="center"/>
              <w:rPr>
                <w:sz w:val="24"/>
                <w:lang w:eastAsia="zh-CN"/>
              </w:rPr>
            </w:pPr>
            <w:r>
              <w:rPr>
                <w:rFonts w:hint="eastAsia"/>
                <w:color w:val="FF0000"/>
                <w:sz w:val="24"/>
                <w:lang w:eastAsia="zh-CN"/>
              </w:rPr>
              <w:t>1401</w:t>
            </w:r>
            <w:r>
              <w:rPr>
                <w:color w:val="FF0000"/>
                <w:sz w:val="24"/>
              </w:rPr>
              <w:t>元/m³</w:t>
            </w:r>
          </w:p>
        </w:tc>
        <w:tc>
          <w:tcPr>
            <w:tcW w:w="645" w:type="pct"/>
            <w:vAlign w:val="center"/>
          </w:tcPr>
          <w:p>
            <w:pPr>
              <w:widowControl/>
              <w:spacing w:line="360" w:lineRule="atLeast"/>
              <w:jc w:val="center"/>
              <w:outlineLvl w:val="1"/>
              <w:rPr>
                <w:b/>
                <w:bCs/>
                <w:sz w:val="24"/>
                <w:lang w:eastAsia="zh-CN"/>
              </w:rPr>
            </w:pPr>
          </w:p>
        </w:tc>
        <w:tc>
          <w:tcPr>
            <w:tcW w:w="617" w:type="pct"/>
            <w:vAlign w:val="center"/>
          </w:tcPr>
          <w:p>
            <w:pPr>
              <w:widowControl/>
              <w:spacing w:line="360" w:lineRule="atLeast"/>
              <w:ind w:left="-9" w:leftChars="-4" w:firstLine="84" w:firstLineChars="35"/>
              <w:jc w:val="center"/>
              <w:outlineLvl w:val="1"/>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lang w:eastAsia="zh-CN"/>
              </w:rPr>
            </w:pPr>
            <w:r>
              <w:rPr>
                <w:rFonts w:hint="eastAsia"/>
                <w:b/>
                <w:bCs/>
                <w:sz w:val="24"/>
                <w:lang w:eastAsia="zh-CN"/>
              </w:rPr>
              <w:t>2</w:t>
            </w:r>
          </w:p>
        </w:tc>
        <w:tc>
          <w:tcPr>
            <w:tcW w:w="708" w:type="pct"/>
          </w:tcPr>
          <w:p>
            <w:pPr>
              <w:pStyle w:val="15"/>
              <w:rPr>
                <w:b/>
                <w:color w:val="FF0000"/>
                <w:sz w:val="24"/>
              </w:rPr>
            </w:pPr>
          </w:p>
          <w:p>
            <w:pPr>
              <w:pStyle w:val="15"/>
              <w:spacing w:before="161" w:line="242" w:lineRule="auto"/>
              <w:ind w:left="640" w:right="271" w:hanging="360"/>
              <w:jc w:val="center"/>
              <w:rPr>
                <w:color w:val="FF0000"/>
                <w:sz w:val="24"/>
              </w:rPr>
            </w:pPr>
            <w:r>
              <w:rPr>
                <w:color w:val="FF0000"/>
                <w:sz w:val="24"/>
              </w:rPr>
              <w:t>医用氧</w:t>
            </w:r>
          </w:p>
          <w:p>
            <w:pPr>
              <w:pStyle w:val="15"/>
              <w:spacing w:before="161" w:line="242" w:lineRule="auto"/>
              <w:ind w:right="271"/>
              <w:jc w:val="center"/>
              <w:rPr>
                <w:sz w:val="24"/>
                <w:lang w:eastAsia="zh-CN"/>
              </w:rPr>
            </w:pPr>
            <w:r>
              <w:rPr>
                <w:color w:val="FF0000"/>
                <w:sz w:val="24"/>
              </w:rPr>
              <w:t>（瓶装）</w:t>
            </w:r>
          </w:p>
        </w:tc>
        <w:tc>
          <w:tcPr>
            <w:tcW w:w="599" w:type="pct"/>
          </w:tcPr>
          <w:p>
            <w:pPr>
              <w:pStyle w:val="15"/>
              <w:tabs>
                <w:tab w:val="left" w:pos="1100"/>
              </w:tabs>
              <w:ind w:left="0" w:leftChars="0" w:right="-46" w:rightChars="-21" w:firstLine="0" w:firstLineChars="0"/>
              <w:rPr>
                <w:b/>
                <w:color w:val="FF0000"/>
                <w:sz w:val="24"/>
              </w:rPr>
            </w:pPr>
          </w:p>
          <w:p>
            <w:pPr>
              <w:pStyle w:val="15"/>
              <w:tabs>
                <w:tab w:val="left" w:pos="1100"/>
              </w:tabs>
              <w:spacing w:before="9"/>
              <w:ind w:left="0" w:leftChars="0" w:right="-46" w:rightChars="-21" w:firstLine="0" w:firstLineChars="0"/>
              <w:rPr>
                <w:b/>
                <w:color w:val="FF0000"/>
                <w:sz w:val="24"/>
              </w:rPr>
            </w:pPr>
          </w:p>
          <w:p>
            <w:pPr>
              <w:pStyle w:val="15"/>
              <w:tabs>
                <w:tab w:val="left" w:pos="1100"/>
              </w:tabs>
              <w:ind w:left="0" w:leftChars="0" w:right="-46" w:rightChars="-21" w:firstLine="0" w:firstLineChars="0"/>
              <w:jc w:val="center"/>
              <w:rPr>
                <w:sz w:val="24"/>
                <w:lang w:eastAsia="zh-CN"/>
              </w:rPr>
            </w:pPr>
            <w:r>
              <w:rPr>
                <w:color w:val="FF0000"/>
                <w:sz w:val="24"/>
              </w:rPr>
              <w:t>40L</w:t>
            </w:r>
          </w:p>
        </w:tc>
        <w:tc>
          <w:tcPr>
            <w:tcW w:w="1413" w:type="pct"/>
          </w:tcPr>
          <w:p>
            <w:pPr>
              <w:pStyle w:val="15"/>
              <w:spacing w:before="3" w:line="242" w:lineRule="auto"/>
              <w:ind w:left="167" w:right="156"/>
              <w:jc w:val="center"/>
              <w:rPr>
                <w:color w:val="FF0000"/>
                <w:sz w:val="24"/>
                <w:lang w:eastAsia="zh-CN"/>
              </w:rPr>
            </w:pPr>
            <w:r>
              <w:rPr>
                <w:color w:val="FF0000"/>
                <w:spacing w:val="-3"/>
                <w:sz w:val="24"/>
                <w:lang w:eastAsia="zh-CN"/>
              </w:rPr>
              <w:t>符合《中国药典》</w:t>
            </w:r>
            <w:r>
              <w:rPr>
                <w:color w:val="FF0000"/>
                <w:sz w:val="24"/>
                <w:lang w:eastAsia="zh-CN"/>
              </w:rPr>
              <w:t>2020</w:t>
            </w:r>
            <w:r>
              <w:rPr>
                <w:color w:val="FF0000"/>
                <w:spacing w:val="-12"/>
                <w:sz w:val="24"/>
                <w:lang w:eastAsia="zh-CN"/>
              </w:rPr>
              <w:t xml:space="preserve"> 年版二部</w:t>
            </w:r>
          </w:p>
          <w:p>
            <w:pPr>
              <w:pStyle w:val="15"/>
              <w:spacing w:line="242" w:lineRule="auto"/>
              <w:ind w:left="167" w:right="156"/>
              <w:jc w:val="center"/>
              <w:rPr>
                <w:color w:val="FF0000"/>
                <w:sz w:val="24"/>
                <w:lang w:eastAsia="zh-CN"/>
              </w:rPr>
            </w:pPr>
            <w:r>
              <w:rPr>
                <w:color w:val="FF0000"/>
                <w:spacing w:val="-3"/>
                <w:sz w:val="24"/>
                <w:lang w:eastAsia="zh-CN"/>
              </w:rPr>
              <w:t xml:space="preserve">“氧”质量标准， </w:t>
            </w:r>
            <w:r>
              <w:rPr>
                <w:color w:val="FF0000"/>
                <w:spacing w:val="-30"/>
                <w:sz w:val="24"/>
                <w:lang w:eastAsia="zh-CN"/>
              </w:rPr>
              <w:t xml:space="preserve">含 </w:t>
            </w:r>
            <w:r>
              <w:rPr>
                <w:color w:val="FF0000"/>
                <w:sz w:val="24"/>
                <w:lang w:eastAsia="zh-CN"/>
              </w:rPr>
              <w:t>O2</w:t>
            </w:r>
            <w:r>
              <w:rPr>
                <w:color w:val="FF0000"/>
                <w:spacing w:val="-12"/>
                <w:sz w:val="24"/>
                <w:lang w:eastAsia="zh-CN"/>
              </w:rPr>
              <w:t xml:space="preserve"> 不得少于</w:t>
            </w:r>
          </w:p>
          <w:p>
            <w:pPr>
              <w:pStyle w:val="15"/>
              <w:spacing w:before="1" w:line="290" w:lineRule="exact"/>
              <w:ind w:left="165" w:right="156"/>
              <w:jc w:val="center"/>
              <w:rPr>
                <w:sz w:val="24"/>
              </w:rPr>
            </w:pPr>
            <w:r>
              <w:rPr>
                <w:color w:val="FF0000"/>
                <w:sz w:val="24"/>
              </w:rPr>
              <w:t>99.5%。</w:t>
            </w:r>
          </w:p>
        </w:tc>
        <w:tc>
          <w:tcPr>
            <w:tcW w:w="739" w:type="pct"/>
          </w:tcPr>
          <w:p>
            <w:pPr>
              <w:pStyle w:val="15"/>
              <w:ind w:left="0" w:leftChars="0" w:right="29" w:rightChars="13" w:firstLine="0" w:firstLineChars="0"/>
              <w:rPr>
                <w:b/>
                <w:color w:val="FF0000"/>
                <w:sz w:val="24"/>
              </w:rPr>
            </w:pPr>
          </w:p>
          <w:p>
            <w:pPr>
              <w:pStyle w:val="15"/>
              <w:spacing w:before="161"/>
              <w:ind w:left="0" w:leftChars="0" w:right="29" w:rightChars="13" w:firstLine="0" w:firstLineChars="0"/>
              <w:jc w:val="center"/>
              <w:rPr>
                <w:sz w:val="24"/>
                <w:lang w:eastAsia="zh-CN"/>
              </w:rPr>
            </w:pPr>
            <w:r>
              <w:rPr>
                <w:rFonts w:hint="eastAsia"/>
                <w:color w:val="FF0000"/>
                <w:sz w:val="24"/>
                <w:lang w:eastAsia="zh-CN"/>
              </w:rPr>
              <w:t>38</w:t>
            </w:r>
            <w:r>
              <w:rPr>
                <w:color w:val="FF0000"/>
                <w:sz w:val="24"/>
              </w:rPr>
              <w:t>元/瓶</w:t>
            </w:r>
          </w:p>
        </w:tc>
        <w:tc>
          <w:tcPr>
            <w:tcW w:w="645" w:type="pct"/>
            <w:vAlign w:val="center"/>
          </w:tcPr>
          <w:p>
            <w:pPr>
              <w:widowControl/>
              <w:spacing w:line="360" w:lineRule="atLeast"/>
              <w:jc w:val="center"/>
              <w:outlineLvl w:val="1"/>
              <w:rPr>
                <w:b/>
                <w:bCs/>
                <w:sz w:val="24"/>
                <w:lang w:eastAsia="zh-CN"/>
              </w:rPr>
            </w:pPr>
          </w:p>
        </w:tc>
        <w:tc>
          <w:tcPr>
            <w:tcW w:w="617" w:type="pct"/>
            <w:vAlign w:val="center"/>
          </w:tcPr>
          <w:p>
            <w:pPr>
              <w:widowControl/>
              <w:spacing w:line="360" w:lineRule="atLeast"/>
              <w:ind w:left="-9" w:leftChars="-4" w:firstLine="84" w:firstLineChars="35"/>
              <w:jc w:val="center"/>
              <w:outlineLvl w:val="1"/>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lang w:eastAsia="zh-CN"/>
              </w:rPr>
            </w:pPr>
            <w:r>
              <w:rPr>
                <w:rFonts w:hint="eastAsia"/>
                <w:b/>
                <w:bCs/>
                <w:sz w:val="24"/>
                <w:lang w:eastAsia="zh-CN"/>
              </w:rPr>
              <w:t>3</w:t>
            </w:r>
          </w:p>
        </w:tc>
        <w:tc>
          <w:tcPr>
            <w:tcW w:w="708" w:type="pct"/>
          </w:tcPr>
          <w:p>
            <w:pPr>
              <w:pStyle w:val="15"/>
              <w:spacing w:before="8"/>
              <w:rPr>
                <w:b/>
                <w:color w:val="FF0000"/>
                <w:sz w:val="28"/>
              </w:rPr>
            </w:pPr>
          </w:p>
          <w:p>
            <w:pPr>
              <w:pStyle w:val="15"/>
              <w:ind w:left="140" w:right="133"/>
              <w:jc w:val="center"/>
              <w:rPr>
                <w:color w:val="FF0000"/>
                <w:sz w:val="24"/>
              </w:rPr>
            </w:pPr>
            <w:r>
              <w:rPr>
                <w:color w:val="FF0000"/>
                <w:sz w:val="24"/>
              </w:rPr>
              <w:t>二氧化碳</w:t>
            </w:r>
          </w:p>
          <w:p>
            <w:pPr>
              <w:pStyle w:val="15"/>
              <w:spacing w:before="2"/>
              <w:ind w:left="140" w:right="133"/>
              <w:jc w:val="center"/>
              <w:rPr>
                <w:sz w:val="24"/>
                <w:lang w:eastAsia="zh-CN"/>
              </w:rPr>
            </w:pPr>
            <w:r>
              <w:rPr>
                <w:color w:val="FF0000"/>
                <w:sz w:val="24"/>
              </w:rPr>
              <w:t>（瓶装）</w:t>
            </w:r>
          </w:p>
        </w:tc>
        <w:tc>
          <w:tcPr>
            <w:tcW w:w="599" w:type="pct"/>
          </w:tcPr>
          <w:p>
            <w:pPr>
              <w:pStyle w:val="15"/>
              <w:tabs>
                <w:tab w:val="left" w:pos="1100"/>
              </w:tabs>
              <w:ind w:left="0" w:leftChars="0" w:right="-46" w:rightChars="-21" w:firstLine="0" w:firstLineChars="0"/>
              <w:rPr>
                <w:b/>
                <w:color w:val="FF0000"/>
                <w:sz w:val="24"/>
              </w:rPr>
            </w:pPr>
          </w:p>
          <w:p>
            <w:pPr>
              <w:pStyle w:val="15"/>
              <w:tabs>
                <w:tab w:val="left" w:pos="1100"/>
              </w:tabs>
              <w:spacing w:before="213"/>
              <w:ind w:left="0" w:leftChars="0" w:right="-46" w:rightChars="-21" w:firstLine="0" w:firstLineChars="0"/>
              <w:jc w:val="center"/>
              <w:rPr>
                <w:sz w:val="24"/>
                <w:lang w:eastAsia="zh-CN"/>
              </w:rPr>
            </w:pPr>
            <w:r>
              <w:rPr>
                <w:color w:val="FF0000"/>
                <w:sz w:val="24"/>
              </w:rPr>
              <w:t>40L</w:t>
            </w:r>
          </w:p>
        </w:tc>
        <w:tc>
          <w:tcPr>
            <w:tcW w:w="1413" w:type="pct"/>
          </w:tcPr>
          <w:p>
            <w:pPr>
              <w:pStyle w:val="15"/>
              <w:spacing w:before="55" w:line="242" w:lineRule="auto"/>
              <w:ind w:left="167" w:right="156"/>
              <w:jc w:val="center"/>
              <w:rPr>
                <w:color w:val="FF0000"/>
                <w:sz w:val="24"/>
                <w:lang w:eastAsia="zh-CN"/>
              </w:rPr>
            </w:pPr>
            <w:r>
              <w:rPr>
                <w:color w:val="FF0000"/>
                <w:spacing w:val="-3"/>
                <w:sz w:val="24"/>
                <w:lang w:eastAsia="zh-CN"/>
              </w:rPr>
              <w:t>符合食品级二氧化</w:t>
            </w:r>
            <w:r>
              <w:rPr>
                <w:color w:val="FF0000"/>
                <w:sz w:val="24"/>
                <w:lang w:eastAsia="zh-CN"/>
              </w:rPr>
              <w:t>碳 GB</w:t>
            </w:r>
            <w:r>
              <w:rPr>
                <w:color w:val="FF0000"/>
                <w:spacing w:val="-60"/>
                <w:sz w:val="24"/>
                <w:lang w:eastAsia="zh-CN"/>
              </w:rPr>
              <w:t xml:space="preserve"> </w:t>
            </w:r>
            <w:r>
              <w:rPr>
                <w:color w:val="FF0000"/>
                <w:sz w:val="24"/>
                <w:lang w:eastAsia="zh-CN"/>
              </w:rPr>
              <w:t>1886.228-</w:t>
            </w:r>
          </w:p>
          <w:p>
            <w:pPr>
              <w:pStyle w:val="15"/>
              <w:ind w:left="165" w:right="156"/>
              <w:jc w:val="center"/>
              <w:rPr>
                <w:color w:val="FF0000"/>
                <w:sz w:val="24"/>
              </w:rPr>
            </w:pPr>
            <w:r>
              <w:rPr>
                <w:color w:val="FF0000"/>
                <w:sz w:val="24"/>
              </w:rPr>
              <w:t>2016，纯度≥</w:t>
            </w:r>
          </w:p>
          <w:p>
            <w:pPr>
              <w:pStyle w:val="15"/>
              <w:spacing w:before="4"/>
              <w:ind w:left="165" w:right="156"/>
              <w:jc w:val="center"/>
              <w:rPr>
                <w:sz w:val="24"/>
              </w:rPr>
            </w:pPr>
            <w:r>
              <w:rPr>
                <w:color w:val="FF0000"/>
                <w:sz w:val="24"/>
              </w:rPr>
              <w:t>99.9%。</w:t>
            </w:r>
          </w:p>
        </w:tc>
        <w:tc>
          <w:tcPr>
            <w:tcW w:w="739" w:type="pct"/>
          </w:tcPr>
          <w:p>
            <w:pPr>
              <w:pStyle w:val="15"/>
              <w:ind w:left="0" w:leftChars="0" w:right="29" w:rightChars="13" w:firstLine="0" w:firstLineChars="0"/>
              <w:rPr>
                <w:b/>
                <w:color w:val="FF0000"/>
                <w:sz w:val="24"/>
              </w:rPr>
            </w:pPr>
          </w:p>
          <w:p>
            <w:pPr>
              <w:pStyle w:val="15"/>
              <w:spacing w:before="213"/>
              <w:ind w:left="0" w:leftChars="0" w:right="29" w:rightChars="13" w:firstLine="0" w:firstLineChars="0"/>
              <w:jc w:val="center"/>
              <w:rPr>
                <w:sz w:val="24"/>
                <w:lang w:eastAsia="zh-CN"/>
              </w:rPr>
            </w:pPr>
            <w:r>
              <w:rPr>
                <w:rFonts w:hint="eastAsia"/>
                <w:color w:val="FF0000"/>
                <w:sz w:val="24"/>
                <w:lang w:eastAsia="zh-CN"/>
              </w:rPr>
              <w:t>171</w:t>
            </w:r>
            <w:r>
              <w:rPr>
                <w:color w:val="FF0000"/>
                <w:sz w:val="24"/>
              </w:rPr>
              <w:t>元/瓶</w:t>
            </w:r>
          </w:p>
        </w:tc>
        <w:tc>
          <w:tcPr>
            <w:tcW w:w="645" w:type="pct"/>
            <w:vAlign w:val="center"/>
          </w:tcPr>
          <w:p>
            <w:pPr>
              <w:widowControl/>
              <w:spacing w:line="360" w:lineRule="atLeast"/>
              <w:jc w:val="center"/>
              <w:outlineLvl w:val="1"/>
              <w:rPr>
                <w:b/>
                <w:bCs/>
                <w:sz w:val="24"/>
                <w:lang w:eastAsia="zh-CN"/>
              </w:rPr>
            </w:pPr>
          </w:p>
        </w:tc>
        <w:tc>
          <w:tcPr>
            <w:tcW w:w="617" w:type="pct"/>
            <w:vAlign w:val="center"/>
          </w:tcPr>
          <w:p>
            <w:pPr>
              <w:widowControl/>
              <w:spacing w:line="360" w:lineRule="atLeast"/>
              <w:ind w:left="-9" w:leftChars="-4" w:firstLine="84" w:firstLineChars="35"/>
              <w:jc w:val="center"/>
              <w:outlineLvl w:val="1"/>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lang w:eastAsia="zh-CN"/>
              </w:rPr>
            </w:pPr>
            <w:r>
              <w:rPr>
                <w:rFonts w:hint="eastAsia"/>
                <w:b/>
                <w:bCs/>
                <w:sz w:val="24"/>
                <w:lang w:eastAsia="zh-CN"/>
              </w:rPr>
              <w:t>4</w:t>
            </w:r>
          </w:p>
        </w:tc>
        <w:tc>
          <w:tcPr>
            <w:tcW w:w="708" w:type="pct"/>
          </w:tcPr>
          <w:p>
            <w:pPr>
              <w:pStyle w:val="15"/>
              <w:spacing w:before="5"/>
              <w:rPr>
                <w:b/>
                <w:color w:val="FF0000"/>
                <w:sz w:val="34"/>
              </w:rPr>
            </w:pPr>
          </w:p>
          <w:p>
            <w:pPr>
              <w:pStyle w:val="15"/>
              <w:ind w:right="133"/>
              <w:jc w:val="center"/>
              <w:rPr>
                <w:sz w:val="24"/>
                <w:lang w:eastAsia="zh-CN"/>
              </w:rPr>
            </w:pPr>
            <w:r>
              <w:rPr>
                <w:color w:val="FF0000"/>
                <w:sz w:val="24"/>
              </w:rPr>
              <w:t>液氮（散装）</w:t>
            </w:r>
          </w:p>
        </w:tc>
        <w:tc>
          <w:tcPr>
            <w:tcW w:w="599" w:type="pct"/>
          </w:tcPr>
          <w:p>
            <w:pPr>
              <w:pStyle w:val="15"/>
              <w:tabs>
                <w:tab w:val="left" w:pos="1100"/>
              </w:tabs>
              <w:spacing w:before="5"/>
              <w:ind w:left="0" w:leftChars="0" w:right="-46" w:rightChars="-21" w:firstLine="0" w:firstLineChars="0"/>
              <w:rPr>
                <w:b/>
                <w:color w:val="FF0000"/>
                <w:sz w:val="34"/>
              </w:rPr>
            </w:pPr>
          </w:p>
          <w:p>
            <w:pPr>
              <w:pStyle w:val="15"/>
              <w:tabs>
                <w:tab w:val="left" w:pos="1100"/>
              </w:tabs>
              <w:ind w:left="0" w:leftChars="0" w:right="-46" w:rightChars="-21" w:firstLine="0" w:firstLineChars="0"/>
              <w:jc w:val="center"/>
              <w:rPr>
                <w:sz w:val="24"/>
                <w:lang w:eastAsia="zh-CN"/>
              </w:rPr>
            </w:pPr>
            <w:r>
              <w:rPr>
                <w:rFonts w:hint="eastAsia"/>
                <w:color w:val="FF0000"/>
                <w:sz w:val="24"/>
                <w:lang w:eastAsia="zh-CN"/>
              </w:rPr>
              <w:t>10L/桶</w:t>
            </w:r>
          </w:p>
        </w:tc>
        <w:tc>
          <w:tcPr>
            <w:tcW w:w="1413" w:type="pct"/>
          </w:tcPr>
          <w:p>
            <w:pPr>
              <w:pStyle w:val="15"/>
              <w:spacing w:before="129" w:line="242" w:lineRule="auto"/>
              <w:ind w:left="347" w:right="336" w:firstLine="60"/>
              <w:rPr>
                <w:color w:val="FF0000"/>
                <w:sz w:val="24"/>
                <w:lang w:eastAsia="zh-CN"/>
              </w:rPr>
            </w:pPr>
            <w:r>
              <w:rPr>
                <w:color w:val="FF0000"/>
                <w:sz w:val="24"/>
                <w:lang w:eastAsia="zh-CN"/>
              </w:rPr>
              <w:t>符合国家标准GB/T8979-2008</w:t>
            </w:r>
          </w:p>
          <w:p>
            <w:pPr>
              <w:pStyle w:val="15"/>
              <w:spacing w:before="3"/>
              <w:ind w:left="407"/>
              <w:jc w:val="center"/>
              <w:rPr>
                <w:sz w:val="24"/>
                <w:lang w:eastAsia="zh-CN"/>
              </w:rPr>
            </w:pPr>
            <w:r>
              <w:rPr>
                <w:color w:val="FF0000"/>
                <w:sz w:val="24"/>
                <w:lang w:eastAsia="zh-CN"/>
              </w:rPr>
              <w:t>纯度≥99.99%</w:t>
            </w:r>
          </w:p>
        </w:tc>
        <w:tc>
          <w:tcPr>
            <w:tcW w:w="739" w:type="pct"/>
          </w:tcPr>
          <w:p>
            <w:pPr>
              <w:pStyle w:val="15"/>
              <w:spacing w:before="5"/>
              <w:ind w:left="0" w:leftChars="0" w:right="29" w:rightChars="13" w:firstLine="0" w:firstLineChars="0"/>
              <w:rPr>
                <w:b/>
                <w:color w:val="FF0000"/>
                <w:sz w:val="34"/>
                <w:lang w:eastAsia="zh-CN"/>
              </w:rPr>
            </w:pPr>
          </w:p>
          <w:p>
            <w:pPr>
              <w:pStyle w:val="15"/>
              <w:ind w:left="0" w:leftChars="0" w:right="29" w:rightChars="13" w:firstLine="0" w:firstLineChars="0"/>
              <w:jc w:val="center"/>
              <w:rPr>
                <w:sz w:val="24"/>
                <w:lang w:eastAsia="zh-CN"/>
              </w:rPr>
            </w:pPr>
            <w:r>
              <w:rPr>
                <w:rFonts w:hint="eastAsia"/>
                <w:color w:val="FF0000"/>
                <w:sz w:val="24"/>
                <w:lang w:eastAsia="zh-CN"/>
              </w:rPr>
              <w:t>17</w:t>
            </w:r>
            <w:r>
              <w:rPr>
                <w:color w:val="FF0000"/>
                <w:sz w:val="24"/>
              </w:rPr>
              <w:t>元/</w:t>
            </w:r>
            <w:r>
              <w:rPr>
                <w:rFonts w:hint="eastAsia"/>
                <w:color w:val="FF0000"/>
                <w:sz w:val="24"/>
                <w:lang w:eastAsia="zh-CN"/>
              </w:rPr>
              <w:t>L</w:t>
            </w:r>
          </w:p>
        </w:tc>
        <w:tc>
          <w:tcPr>
            <w:tcW w:w="645" w:type="pct"/>
            <w:vAlign w:val="center"/>
          </w:tcPr>
          <w:p>
            <w:pPr>
              <w:widowControl/>
              <w:spacing w:line="360" w:lineRule="atLeast"/>
              <w:jc w:val="center"/>
              <w:outlineLvl w:val="1"/>
              <w:rPr>
                <w:b/>
                <w:bCs/>
                <w:sz w:val="24"/>
                <w:lang w:eastAsia="zh-CN"/>
              </w:rPr>
            </w:pPr>
          </w:p>
        </w:tc>
        <w:tc>
          <w:tcPr>
            <w:tcW w:w="617" w:type="pct"/>
            <w:vAlign w:val="center"/>
          </w:tcPr>
          <w:p>
            <w:pPr>
              <w:widowControl/>
              <w:spacing w:line="360" w:lineRule="atLeast"/>
              <w:ind w:left="-9" w:leftChars="-4" w:firstLine="84" w:firstLineChars="35"/>
              <w:jc w:val="center"/>
              <w:outlineLvl w:val="1"/>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79" w:type="pct"/>
            <w:vAlign w:val="center"/>
          </w:tcPr>
          <w:p>
            <w:pPr>
              <w:widowControl/>
              <w:spacing w:line="360" w:lineRule="atLeast"/>
              <w:jc w:val="center"/>
              <w:outlineLvl w:val="1"/>
              <w:rPr>
                <w:b/>
                <w:bCs/>
                <w:sz w:val="24"/>
                <w:lang w:eastAsia="zh-CN"/>
              </w:rPr>
            </w:pPr>
            <w:r>
              <w:rPr>
                <w:rFonts w:hint="eastAsia"/>
                <w:b/>
                <w:bCs/>
                <w:sz w:val="24"/>
                <w:lang w:eastAsia="zh-CN"/>
              </w:rPr>
              <w:t>5</w:t>
            </w:r>
          </w:p>
        </w:tc>
        <w:tc>
          <w:tcPr>
            <w:tcW w:w="708" w:type="pct"/>
          </w:tcPr>
          <w:p>
            <w:pPr>
              <w:pStyle w:val="15"/>
              <w:rPr>
                <w:b/>
                <w:color w:val="FF0000"/>
                <w:sz w:val="24"/>
              </w:rPr>
            </w:pPr>
          </w:p>
          <w:p>
            <w:pPr>
              <w:pStyle w:val="15"/>
              <w:spacing w:before="5"/>
              <w:rPr>
                <w:b/>
                <w:color w:val="FF0000"/>
                <w:sz w:val="18"/>
              </w:rPr>
            </w:pPr>
          </w:p>
          <w:p>
            <w:pPr>
              <w:pStyle w:val="15"/>
              <w:spacing w:line="242" w:lineRule="auto"/>
              <w:ind w:left="640" w:right="271" w:hanging="360"/>
              <w:jc w:val="center"/>
              <w:rPr>
                <w:color w:val="FF0000"/>
                <w:sz w:val="24"/>
              </w:rPr>
            </w:pPr>
            <w:r>
              <w:rPr>
                <w:color w:val="FF0000"/>
                <w:sz w:val="24"/>
              </w:rPr>
              <w:t>医用氧</w:t>
            </w:r>
          </w:p>
          <w:p>
            <w:pPr>
              <w:pStyle w:val="15"/>
              <w:spacing w:line="242" w:lineRule="auto"/>
              <w:ind w:right="271"/>
              <w:jc w:val="center"/>
              <w:rPr>
                <w:sz w:val="24"/>
                <w:lang w:eastAsia="zh-CN"/>
              </w:rPr>
            </w:pPr>
            <w:r>
              <w:rPr>
                <w:color w:val="FF0000"/>
                <w:sz w:val="24"/>
              </w:rPr>
              <w:t>（瓶装）</w:t>
            </w:r>
          </w:p>
        </w:tc>
        <w:tc>
          <w:tcPr>
            <w:tcW w:w="599" w:type="pct"/>
          </w:tcPr>
          <w:p>
            <w:pPr>
              <w:pStyle w:val="15"/>
              <w:tabs>
                <w:tab w:val="left" w:pos="1100"/>
              </w:tabs>
              <w:ind w:left="0" w:leftChars="0" w:right="-46" w:rightChars="-21" w:firstLine="0" w:firstLineChars="0"/>
              <w:rPr>
                <w:b/>
                <w:color w:val="FF0000"/>
                <w:sz w:val="24"/>
              </w:rPr>
            </w:pPr>
          </w:p>
          <w:p>
            <w:pPr>
              <w:pStyle w:val="15"/>
              <w:tabs>
                <w:tab w:val="left" w:pos="1100"/>
              </w:tabs>
              <w:spacing w:before="7"/>
              <w:ind w:left="0" w:leftChars="0" w:right="-46" w:rightChars="-21" w:firstLine="0" w:firstLineChars="0"/>
              <w:rPr>
                <w:b/>
                <w:color w:val="FF0000"/>
                <w:sz w:val="30"/>
              </w:rPr>
            </w:pPr>
          </w:p>
          <w:p>
            <w:pPr>
              <w:pStyle w:val="15"/>
              <w:tabs>
                <w:tab w:val="left" w:pos="1100"/>
              </w:tabs>
              <w:ind w:left="0" w:leftChars="0" w:right="-46" w:rightChars="-21" w:firstLine="0" w:firstLineChars="0"/>
              <w:jc w:val="center"/>
              <w:rPr>
                <w:sz w:val="24"/>
                <w:lang w:eastAsia="zh-CN"/>
              </w:rPr>
            </w:pPr>
            <w:r>
              <w:rPr>
                <w:color w:val="FF0000"/>
                <w:sz w:val="24"/>
              </w:rPr>
              <w:t>10L</w:t>
            </w:r>
          </w:p>
        </w:tc>
        <w:tc>
          <w:tcPr>
            <w:tcW w:w="1413" w:type="pct"/>
          </w:tcPr>
          <w:p>
            <w:pPr>
              <w:pStyle w:val="15"/>
              <w:spacing w:before="77" w:line="242" w:lineRule="auto"/>
              <w:ind w:left="167" w:right="156"/>
              <w:jc w:val="center"/>
              <w:rPr>
                <w:color w:val="FF0000"/>
                <w:sz w:val="24"/>
                <w:lang w:eastAsia="zh-CN"/>
              </w:rPr>
            </w:pPr>
            <w:r>
              <w:rPr>
                <w:color w:val="FF0000"/>
                <w:sz w:val="24"/>
                <w:lang w:eastAsia="zh-CN"/>
              </w:rPr>
              <w:t>符合《中国药典》2020 年版二部</w:t>
            </w:r>
          </w:p>
          <w:p>
            <w:pPr>
              <w:pStyle w:val="15"/>
              <w:spacing w:before="1" w:line="242" w:lineRule="auto"/>
              <w:ind w:left="167" w:right="156"/>
              <w:jc w:val="center"/>
              <w:rPr>
                <w:sz w:val="24"/>
                <w:lang w:eastAsia="zh-CN"/>
              </w:rPr>
            </w:pPr>
            <w:r>
              <w:rPr>
                <w:color w:val="FF0000"/>
                <w:sz w:val="24"/>
                <w:lang w:eastAsia="zh-CN"/>
              </w:rPr>
              <w:t>“氧”质量标准， 含 O2 不得少于99.5%</w:t>
            </w:r>
          </w:p>
        </w:tc>
        <w:tc>
          <w:tcPr>
            <w:tcW w:w="739" w:type="pct"/>
          </w:tcPr>
          <w:p>
            <w:pPr>
              <w:pStyle w:val="15"/>
              <w:spacing w:before="7"/>
              <w:ind w:left="0" w:leftChars="0" w:right="29" w:rightChars="13" w:firstLine="0" w:firstLineChars="0"/>
              <w:rPr>
                <w:b/>
                <w:color w:val="FF0000"/>
                <w:sz w:val="30"/>
                <w:lang w:eastAsia="zh-CN"/>
              </w:rPr>
            </w:pPr>
          </w:p>
          <w:p>
            <w:pPr>
              <w:pStyle w:val="15"/>
              <w:ind w:left="0" w:leftChars="0" w:right="29" w:rightChars="13" w:firstLine="0" w:firstLineChars="0"/>
              <w:jc w:val="center"/>
              <w:rPr>
                <w:sz w:val="24"/>
                <w:lang w:eastAsia="zh-CN"/>
              </w:rPr>
            </w:pPr>
            <w:r>
              <w:rPr>
                <w:rFonts w:hint="eastAsia"/>
                <w:color w:val="FF0000"/>
                <w:sz w:val="24"/>
                <w:lang w:eastAsia="zh-CN"/>
              </w:rPr>
              <w:t>21</w:t>
            </w:r>
            <w:r>
              <w:rPr>
                <w:color w:val="FF0000"/>
                <w:sz w:val="24"/>
              </w:rPr>
              <w:t>元/瓶</w:t>
            </w:r>
          </w:p>
        </w:tc>
        <w:tc>
          <w:tcPr>
            <w:tcW w:w="645" w:type="pct"/>
            <w:vAlign w:val="center"/>
          </w:tcPr>
          <w:p>
            <w:pPr>
              <w:widowControl/>
              <w:spacing w:line="360" w:lineRule="atLeast"/>
              <w:jc w:val="center"/>
              <w:outlineLvl w:val="1"/>
              <w:rPr>
                <w:b/>
                <w:bCs/>
                <w:sz w:val="24"/>
                <w:lang w:eastAsia="zh-CN"/>
              </w:rPr>
            </w:pPr>
          </w:p>
        </w:tc>
        <w:tc>
          <w:tcPr>
            <w:tcW w:w="617" w:type="pct"/>
            <w:vAlign w:val="center"/>
          </w:tcPr>
          <w:p>
            <w:pPr>
              <w:widowControl/>
              <w:spacing w:line="360" w:lineRule="atLeast"/>
              <w:ind w:left="-9" w:leftChars="-4" w:firstLine="84" w:firstLineChars="35"/>
              <w:jc w:val="center"/>
              <w:outlineLvl w:val="1"/>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vAlign w:val="center"/>
          </w:tcPr>
          <w:p>
            <w:pPr>
              <w:widowControl/>
              <w:spacing w:line="360" w:lineRule="atLeast"/>
              <w:ind w:left="-9" w:leftChars="-4" w:firstLine="84" w:firstLineChars="35"/>
              <w:jc w:val="center"/>
              <w:outlineLvl w:val="1"/>
              <w:rPr>
                <w:b/>
                <w:bCs/>
                <w:sz w:val="24"/>
                <w:lang w:eastAsia="zh-CN"/>
              </w:rPr>
            </w:pPr>
            <w:r>
              <w:rPr>
                <w:rFonts w:hint="eastAsia"/>
                <w:sz w:val="24"/>
                <w:lang w:eastAsia="zh-CN"/>
              </w:rPr>
              <w:t>单价合计（元）：</w:t>
            </w:r>
            <w:r>
              <w:rPr>
                <w:rFonts w:hint="eastAsia"/>
                <w:b/>
                <w:sz w:val="24"/>
                <w:szCs w:val="24"/>
                <w:lang w:eastAsia="zh-CN"/>
              </w:rPr>
              <w:t xml:space="preserve"> </w:t>
            </w:r>
            <w:r>
              <w:rPr>
                <w:rFonts w:hint="eastAsia"/>
                <w:sz w:val="24"/>
                <w:lang w:eastAsia="zh-CN"/>
              </w:rPr>
              <w:t xml:space="preserve">                    大写：人民币</w:t>
            </w:r>
          </w:p>
        </w:tc>
      </w:tr>
    </w:tbl>
    <w:p>
      <w:pPr>
        <w:pStyle w:val="2"/>
        <w:spacing w:before="6"/>
        <w:rPr>
          <w:b/>
          <w:sz w:val="26"/>
          <w:lang w:eastAsia="zh-CN"/>
        </w:rPr>
      </w:pPr>
    </w:p>
    <w:p>
      <w:pPr>
        <w:pStyle w:val="2"/>
        <w:spacing w:before="67"/>
        <w:ind w:left="1012"/>
        <w:rPr>
          <w:lang w:eastAsia="zh-CN"/>
        </w:rPr>
      </w:pPr>
      <w:r>
        <w:rPr>
          <w:lang w:eastAsia="zh-CN"/>
        </w:rPr>
        <w:t>供应商名称：</w:t>
      </w:r>
    </w:p>
    <w:p>
      <w:pPr>
        <w:pStyle w:val="2"/>
        <w:spacing w:before="170" w:line="372" w:lineRule="auto"/>
        <w:ind w:left="1012" w:right="4912"/>
        <w:rPr>
          <w:sz w:val="26"/>
          <w:lang w:eastAsia="zh-CN"/>
        </w:rPr>
      </w:pPr>
      <w:r>
        <w:rPr>
          <w:lang w:eastAsia="zh-CN"/>
        </w:rPr>
        <w:t>法定代表人/单位负责人或授权代表（签字</w:t>
      </w:r>
      <w:r>
        <w:rPr>
          <w:spacing w:val="-129"/>
          <w:lang w:eastAsia="zh-CN"/>
        </w:rPr>
        <w:t>）</w:t>
      </w:r>
      <w:r>
        <w:rPr>
          <w:spacing w:val="-9"/>
          <w:lang w:eastAsia="zh-CN"/>
        </w:rPr>
        <w:t>：</w:t>
      </w:r>
      <w:r>
        <w:rPr>
          <w:lang w:eastAsia="zh-CN"/>
        </w:rPr>
        <w:t>日期：</w:t>
      </w:r>
    </w:p>
    <w:p>
      <w:pPr>
        <w:rPr>
          <w:b/>
          <w:bCs/>
          <w:lang w:eastAsia="zh-CN"/>
        </w:rPr>
      </w:pPr>
      <w:r>
        <w:rPr>
          <w:b/>
          <w:bCs/>
          <w:lang w:eastAsia="zh-CN"/>
        </w:rPr>
        <w:t>注：</w:t>
      </w:r>
    </w:p>
    <w:p>
      <w:pPr>
        <w:rPr>
          <w:b/>
          <w:bCs/>
          <w:lang w:eastAsia="zh-CN"/>
        </w:rPr>
      </w:pPr>
      <w:r>
        <w:rPr>
          <w:b/>
          <w:bCs/>
          <w:lang w:eastAsia="zh-CN"/>
        </w:rPr>
        <w:t>1、最后报价表不需要封装在响应文件中；</w:t>
      </w:r>
    </w:p>
    <w:p>
      <w:pPr>
        <w:rPr>
          <w:b/>
          <w:bCs/>
          <w:lang w:eastAsia="zh-CN"/>
        </w:rPr>
      </w:pPr>
      <w:r>
        <w:rPr>
          <w:b/>
          <w:bCs/>
          <w:lang w:eastAsia="zh-CN"/>
        </w:rPr>
        <w:t>2、最后报价表是磋商结束后，供应商填写，由法定代表人/单位负责人或授权代表签字后密封递交给采购工作人员，由其收集齐后集中递交磋商小组；</w:t>
      </w:r>
    </w:p>
    <w:p>
      <w:pPr>
        <w:rPr>
          <w:b/>
          <w:bCs/>
          <w:lang w:eastAsia="zh-CN"/>
        </w:rPr>
      </w:pPr>
      <w:r>
        <w:rPr>
          <w:b/>
          <w:bCs/>
          <w:lang w:eastAsia="zh-CN"/>
        </w:rPr>
        <w:t>3、最后报价表供应商可在最后报价时手工填写，也可提前填写；</w:t>
      </w:r>
    </w:p>
    <w:p>
      <w:pPr>
        <w:rPr>
          <w:b/>
          <w:bCs/>
          <w:lang w:eastAsia="zh-CN"/>
        </w:rPr>
      </w:pPr>
      <w:r>
        <w:rPr>
          <w:b/>
          <w:bCs/>
          <w:lang w:eastAsia="zh-CN"/>
        </w:rPr>
        <w:t>4、最后报价包括磋商文件规定的全部相应内容的报价，最后报价只报总价的，各分项报价按总价同比下浮计算。</w:t>
      </w:r>
    </w:p>
    <w:p>
      <w:pPr>
        <w:rPr>
          <w:b/>
          <w:bCs/>
          <w:lang w:eastAsia="zh-CN"/>
        </w:rPr>
        <w:sectPr>
          <w:headerReference r:id="rId17" w:type="default"/>
          <w:footerReference r:id="rId18" w:type="default"/>
          <w:pgSz w:w="11910" w:h="16840"/>
          <w:pgMar w:top="1361" w:right="579" w:bottom="1180" w:left="600" w:header="1006" w:footer="989" w:gutter="0"/>
          <w:cols w:space="720" w:num="1"/>
        </w:sectPr>
      </w:pPr>
    </w:p>
    <w:p>
      <w:pPr>
        <w:pStyle w:val="4"/>
        <w:tabs>
          <w:tab w:val="left" w:pos="1444"/>
        </w:tabs>
        <w:spacing w:before="0" w:line="424" w:lineRule="exact"/>
        <w:ind w:right="21"/>
      </w:pPr>
      <w:bookmarkStart w:id="167" w:name="第九章__评审方法"/>
      <w:bookmarkEnd w:id="167"/>
      <w:bookmarkStart w:id="168" w:name="_bookmark8"/>
      <w:bookmarkEnd w:id="168"/>
      <w:r>
        <w:t>第九章</w:t>
      </w:r>
      <w:r>
        <w:tab/>
      </w:r>
      <w:r>
        <w:t>评审方法</w:t>
      </w:r>
    </w:p>
    <w:p>
      <w:pPr>
        <w:pStyle w:val="2"/>
        <w:spacing w:before="9"/>
        <w:rPr>
          <w:b/>
          <w:sz w:val="27"/>
        </w:rPr>
      </w:pPr>
    </w:p>
    <w:p>
      <w:pPr>
        <w:pStyle w:val="7"/>
        <w:numPr>
          <w:ilvl w:val="0"/>
          <w:numId w:val="26"/>
        </w:numPr>
        <w:tabs>
          <w:tab w:val="left" w:pos="896"/>
        </w:tabs>
        <w:spacing w:before="67"/>
        <w:ind w:hanging="364"/>
      </w:pPr>
      <w:bookmarkStart w:id="169" w:name="1._总则"/>
      <w:bookmarkEnd w:id="169"/>
      <w:r>
        <w:t>总则</w:t>
      </w:r>
    </w:p>
    <w:p>
      <w:pPr>
        <w:pStyle w:val="2"/>
        <w:spacing w:before="12"/>
        <w:rPr>
          <w:b/>
          <w:sz w:val="35"/>
        </w:rPr>
      </w:pPr>
    </w:p>
    <w:p>
      <w:pPr>
        <w:pStyle w:val="14"/>
        <w:numPr>
          <w:ilvl w:val="1"/>
          <w:numId w:val="26"/>
        </w:numPr>
        <w:tabs>
          <w:tab w:val="left" w:pos="1493"/>
        </w:tabs>
        <w:ind w:hanging="481"/>
        <w:rPr>
          <w:sz w:val="24"/>
          <w:lang w:eastAsia="zh-CN"/>
        </w:rPr>
      </w:pPr>
      <w:r>
        <w:rPr>
          <w:sz w:val="24"/>
          <w:lang w:eastAsia="zh-CN"/>
        </w:rPr>
        <w:t>参照采购相关法规，结合本采购项目特点制定本次磋商采购评审方法。</w:t>
      </w:r>
    </w:p>
    <w:p>
      <w:pPr>
        <w:pStyle w:val="14"/>
        <w:numPr>
          <w:ilvl w:val="1"/>
          <w:numId w:val="26"/>
        </w:numPr>
        <w:tabs>
          <w:tab w:val="left" w:pos="1496"/>
        </w:tabs>
        <w:spacing w:before="93" w:line="312" w:lineRule="auto"/>
        <w:ind w:left="532" w:right="553" w:firstLine="480"/>
        <w:rPr>
          <w:sz w:val="24"/>
          <w:lang w:eastAsia="zh-CN"/>
        </w:rPr>
      </w:pPr>
      <w:r>
        <w:rPr>
          <w:spacing w:val="-1"/>
          <w:sz w:val="24"/>
          <w:lang w:eastAsia="zh-CN"/>
        </w:rPr>
        <w:t>磋商工作由采购</w:t>
      </w:r>
      <w:r>
        <w:rPr>
          <w:rFonts w:hint="eastAsia"/>
          <w:spacing w:val="-1"/>
          <w:sz w:val="24"/>
          <w:lang w:eastAsia="zh-CN"/>
        </w:rPr>
        <w:t>人</w:t>
      </w:r>
      <w:r>
        <w:rPr>
          <w:spacing w:val="-1"/>
          <w:sz w:val="24"/>
          <w:lang w:eastAsia="zh-CN"/>
        </w:rPr>
        <w:t>负责组织，具体磋商由采购</w:t>
      </w:r>
      <w:r>
        <w:rPr>
          <w:rFonts w:hint="eastAsia"/>
          <w:spacing w:val="-1"/>
          <w:sz w:val="24"/>
          <w:lang w:eastAsia="zh-CN"/>
        </w:rPr>
        <w:t>人</w:t>
      </w:r>
      <w:r>
        <w:rPr>
          <w:spacing w:val="-1"/>
          <w:sz w:val="24"/>
          <w:lang w:eastAsia="zh-CN"/>
        </w:rPr>
        <w:t>依法组建的磋商小组</w:t>
      </w:r>
      <w:r>
        <w:rPr>
          <w:sz w:val="24"/>
          <w:lang w:eastAsia="zh-CN"/>
        </w:rPr>
        <w:t>负责。</w:t>
      </w:r>
    </w:p>
    <w:p>
      <w:pPr>
        <w:pStyle w:val="14"/>
        <w:numPr>
          <w:ilvl w:val="1"/>
          <w:numId w:val="26"/>
        </w:numPr>
        <w:tabs>
          <w:tab w:val="left" w:pos="1496"/>
        </w:tabs>
        <w:spacing w:line="312" w:lineRule="auto"/>
        <w:ind w:left="532" w:right="553" w:firstLine="480"/>
        <w:rPr>
          <w:sz w:val="24"/>
          <w:lang w:eastAsia="zh-CN"/>
        </w:rPr>
      </w:pPr>
      <w:r>
        <w:rPr>
          <w:spacing w:val="-1"/>
          <w:sz w:val="24"/>
          <w:lang w:eastAsia="zh-CN"/>
        </w:rPr>
        <w:t>磋商工作应遵循公平、公正、科学及择优的原则，并以相同的磋商程序和标准对待</w:t>
      </w:r>
      <w:r>
        <w:rPr>
          <w:sz w:val="24"/>
          <w:lang w:eastAsia="zh-CN"/>
        </w:rPr>
        <w:t>所有的供应商。</w:t>
      </w:r>
    </w:p>
    <w:p>
      <w:pPr>
        <w:pStyle w:val="14"/>
        <w:numPr>
          <w:ilvl w:val="1"/>
          <w:numId w:val="26"/>
        </w:numPr>
        <w:tabs>
          <w:tab w:val="left" w:pos="1496"/>
        </w:tabs>
        <w:spacing w:line="312" w:lineRule="auto"/>
        <w:ind w:left="532" w:right="553" w:firstLine="480"/>
        <w:rPr>
          <w:sz w:val="24"/>
          <w:lang w:eastAsia="zh-CN"/>
        </w:rPr>
      </w:pPr>
      <w:r>
        <w:rPr>
          <w:spacing w:val="-1"/>
          <w:sz w:val="24"/>
          <w:lang w:eastAsia="zh-CN"/>
        </w:rPr>
        <w:t>磋商小组按照磋商文件规定的磋商程序、评分方法和标准进行评审，并独立履行下</w:t>
      </w:r>
      <w:r>
        <w:rPr>
          <w:sz w:val="24"/>
          <w:lang w:eastAsia="zh-CN"/>
        </w:rPr>
        <w:t>列职责：</w:t>
      </w:r>
    </w:p>
    <w:p>
      <w:pPr>
        <w:pStyle w:val="2"/>
        <w:spacing w:before="2" w:line="312" w:lineRule="auto"/>
        <w:ind w:left="532" w:right="553" w:firstLine="480"/>
        <w:rPr>
          <w:lang w:eastAsia="zh-CN"/>
        </w:rPr>
      </w:pPr>
      <w:r>
        <w:rPr>
          <w:lang w:eastAsia="zh-CN"/>
        </w:rPr>
        <w:t>（一）熟悉和理解磋商文件，确定磋商文件内容是否违反国家有关强制性规定或者磋商文件存在歧义、重大缺陷，根据需要书面要求采购人对磋商文件作出解释；</w:t>
      </w:r>
    </w:p>
    <w:p>
      <w:pPr>
        <w:pStyle w:val="2"/>
        <w:spacing w:line="307" w:lineRule="exact"/>
        <w:ind w:left="1012"/>
        <w:rPr>
          <w:lang w:eastAsia="zh-CN"/>
        </w:rPr>
      </w:pPr>
      <w:r>
        <w:rPr>
          <w:lang w:eastAsia="zh-CN"/>
        </w:rPr>
        <w:t>（二）审查供应商响应文件是否满足磋商文件要求，并作出公正评价；</w:t>
      </w:r>
    </w:p>
    <w:p>
      <w:pPr>
        <w:pStyle w:val="2"/>
        <w:spacing w:before="93" w:line="312" w:lineRule="auto"/>
        <w:ind w:left="532" w:right="553" w:firstLine="480"/>
        <w:rPr>
          <w:lang w:eastAsia="zh-CN"/>
        </w:rPr>
      </w:pPr>
      <w:r>
        <w:rPr>
          <w:lang w:eastAsia="zh-CN"/>
        </w:rPr>
        <w:t>（三）根据需要要求供应商对响应文件中含义不明确、同类问题表述不一致或者有明显文字和计算错误的内容等作出必要的澄清、说明或者更正；</w:t>
      </w:r>
    </w:p>
    <w:p>
      <w:pPr>
        <w:pStyle w:val="2"/>
        <w:spacing w:line="307" w:lineRule="exact"/>
        <w:ind w:left="1012"/>
        <w:rPr>
          <w:lang w:eastAsia="zh-CN"/>
        </w:rPr>
      </w:pPr>
      <w:r>
        <w:rPr>
          <w:lang w:eastAsia="zh-CN"/>
        </w:rPr>
        <w:t>（四）推荐成交供应商，或者受采购人委托确定成交供应商；</w:t>
      </w:r>
    </w:p>
    <w:p>
      <w:pPr>
        <w:pStyle w:val="2"/>
        <w:spacing w:before="93"/>
        <w:ind w:left="1012"/>
        <w:rPr>
          <w:lang w:eastAsia="zh-CN"/>
        </w:rPr>
      </w:pPr>
      <w:r>
        <w:rPr>
          <w:lang w:eastAsia="zh-CN"/>
        </w:rPr>
        <w:t>（五）起草评审报告并进行签署；</w:t>
      </w:r>
    </w:p>
    <w:p>
      <w:pPr>
        <w:pStyle w:val="2"/>
        <w:spacing w:before="91"/>
        <w:ind w:left="1012"/>
        <w:rPr>
          <w:lang w:eastAsia="zh-CN"/>
        </w:rPr>
      </w:pPr>
      <w:r>
        <w:rPr>
          <w:lang w:eastAsia="zh-CN"/>
        </w:rPr>
        <w:t>（六）向采购人监督部门报告非法干预评审工作的行为；</w:t>
      </w:r>
    </w:p>
    <w:p>
      <w:pPr>
        <w:pStyle w:val="2"/>
        <w:spacing w:before="93"/>
        <w:ind w:left="1012"/>
        <w:rPr>
          <w:lang w:eastAsia="zh-CN"/>
        </w:rPr>
      </w:pPr>
      <w:r>
        <w:rPr>
          <w:lang w:eastAsia="zh-CN"/>
        </w:rPr>
        <w:t>（七）法律、法规和规章规定的其他职责。</w:t>
      </w:r>
    </w:p>
    <w:p>
      <w:pPr>
        <w:pStyle w:val="14"/>
        <w:numPr>
          <w:ilvl w:val="1"/>
          <w:numId w:val="26"/>
        </w:numPr>
        <w:tabs>
          <w:tab w:val="left" w:pos="1433"/>
        </w:tabs>
        <w:spacing w:before="94"/>
        <w:ind w:left="1432" w:hanging="421"/>
        <w:rPr>
          <w:sz w:val="24"/>
          <w:lang w:eastAsia="zh-CN"/>
        </w:rPr>
      </w:pPr>
      <w:r>
        <w:rPr>
          <w:sz w:val="24"/>
          <w:lang w:eastAsia="zh-CN"/>
        </w:rPr>
        <w:t>磋商过程独立、保密。供应商非法干预磋商过程的，其响应文件作无效处理。</w:t>
      </w:r>
    </w:p>
    <w:p>
      <w:pPr>
        <w:pStyle w:val="14"/>
        <w:numPr>
          <w:ilvl w:val="1"/>
          <w:numId w:val="26"/>
        </w:numPr>
        <w:tabs>
          <w:tab w:val="left" w:pos="1496"/>
        </w:tabs>
        <w:spacing w:before="91" w:line="312" w:lineRule="auto"/>
        <w:ind w:left="532" w:right="553" w:firstLine="480"/>
        <w:rPr>
          <w:sz w:val="24"/>
          <w:lang w:eastAsia="zh-CN"/>
        </w:rPr>
      </w:pPr>
      <w:r>
        <w:rPr>
          <w:spacing w:val="-1"/>
          <w:sz w:val="24"/>
          <w:lang w:eastAsia="zh-CN"/>
        </w:rPr>
        <w:t>磋商评审响应文件的响应性，除磋商小组要求其澄清、说明或者更正而提供的资料</w:t>
      </w:r>
      <w:r>
        <w:rPr>
          <w:sz w:val="24"/>
          <w:lang w:eastAsia="zh-CN"/>
        </w:rPr>
        <w:t>外，仅依据响应文件本身的内容，不寻求其他外部证据。</w:t>
      </w:r>
    </w:p>
    <w:p>
      <w:pPr>
        <w:pStyle w:val="7"/>
        <w:tabs>
          <w:tab w:val="left" w:pos="896"/>
        </w:tabs>
        <w:ind w:left="895" w:hanging="364"/>
        <w:rPr>
          <w:lang w:eastAsia="zh-CN"/>
        </w:rPr>
      </w:pPr>
      <w:bookmarkStart w:id="170" w:name="3._综合评分"/>
      <w:bookmarkEnd w:id="170"/>
      <w:bookmarkStart w:id="171" w:name="2、磋商程序"/>
      <w:bookmarkEnd w:id="171"/>
      <w:r>
        <w:rPr>
          <w:rFonts w:hint="eastAsia"/>
          <w:w w:val="99"/>
          <w:lang w:eastAsia="zh-CN"/>
        </w:rPr>
        <w:t>2</w:t>
      </w:r>
      <w:r>
        <w:rPr>
          <w:w w:val="99"/>
          <w:lang w:eastAsia="zh-CN"/>
        </w:rPr>
        <w:t>.</w:t>
      </w:r>
      <w:r>
        <w:rPr>
          <w:lang w:eastAsia="zh-CN"/>
        </w:rPr>
        <w:t>综合评分</w:t>
      </w:r>
    </w:p>
    <w:p>
      <w:pPr>
        <w:pStyle w:val="14"/>
        <w:numPr>
          <w:ilvl w:val="1"/>
          <w:numId w:val="0"/>
        </w:numPr>
        <w:tabs>
          <w:tab w:val="left" w:pos="1493"/>
        </w:tabs>
        <w:spacing w:before="155"/>
        <w:ind w:left="1492" w:hanging="481"/>
        <w:jc w:val="both"/>
        <w:rPr>
          <w:sz w:val="24"/>
          <w:lang w:eastAsia="zh-CN"/>
        </w:rPr>
      </w:pPr>
      <w:r>
        <w:rPr>
          <w:rFonts w:hint="eastAsia"/>
          <w:sz w:val="24"/>
          <w:szCs w:val="24"/>
          <w:lang w:eastAsia="zh-CN"/>
        </w:rPr>
        <w:t>2</w:t>
      </w:r>
      <w:r>
        <w:rPr>
          <w:sz w:val="24"/>
          <w:szCs w:val="24"/>
          <w:lang w:eastAsia="zh-CN"/>
        </w:rPr>
        <w:t>.1</w:t>
      </w:r>
      <w:r>
        <w:rPr>
          <w:sz w:val="24"/>
          <w:lang w:eastAsia="zh-CN"/>
        </w:rPr>
        <w:t>本次综合评分的因素详见综合评分明细表。</w:t>
      </w:r>
    </w:p>
    <w:p>
      <w:pPr>
        <w:pStyle w:val="14"/>
        <w:numPr>
          <w:ilvl w:val="1"/>
          <w:numId w:val="0"/>
        </w:numPr>
        <w:tabs>
          <w:tab w:val="left" w:pos="1496"/>
        </w:tabs>
        <w:spacing w:before="91" w:line="312" w:lineRule="auto"/>
        <w:ind w:left="532" w:right="553" w:firstLine="480"/>
        <w:jc w:val="both"/>
        <w:rPr>
          <w:sz w:val="24"/>
          <w:lang w:eastAsia="zh-CN"/>
        </w:rPr>
      </w:pPr>
      <w:r>
        <w:rPr>
          <w:rFonts w:hint="eastAsia"/>
          <w:sz w:val="24"/>
          <w:szCs w:val="24"/>
          <w:lang w:eastAsia="zh-CN"/>
        </w:rPr>
        <w:t>2</w:t>
      </w:r>
      <w:r>
        <w:rPr>
          <w:sz w:val="24"/>
          <w:szCs w:val="24"/>
          <w:lang w:eastAsia="zh-CN"/>
        </w:rPr>
        <w:t>.2</w:t>
      </w:r>
      <w:r>
        <w:rPr>
          <w:spacing w:val="-1"/>
          <w:sz w:val="24"/>
          <w:lang w:eastAsia="zh-CN"/>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w:t>
      </w:r>
      <w:r>
        <w:rPr>
          <w:sz w:val="24"/>
          <w:lang w:eastAsia="zh-CN"/>
        </w:rPr>
        <w:t>独立评分。价格及其他不能明确区分的评分因素由磋商小组成员共同评分。</w:t>
      </w:r>
    </w:p>
    <w:p>
      <w:pPr>
        <w:pStyle w:val="14"/>
        <w:numPr>
          <w:ilvl w:val="1"/>
          <w:numId w:val="0"/>
        </w:numPr>
        <w:tabs>
          <w:tab w:val="left" w:pos="1374"/>
        </w:tabs>
        <w:spacing w:before="2"/>
        <w:ind w:left="1373" w:hanging="362"/>
        <w:rPr>
          <w:sz w:val="24"/>
          <w:lang w:eastAsia="zh-CN"/>
        </w:rPr>
      </w:pPr>
      <w:r>
        <w:rPr>
          <w:rFonts w:hint="eastAsia"/>
          <w:sz w:val="24"/>
          <w:szCs w:val="24"/>
          <w:lang w:eastAsia="zh-CN"/>
        </w:rPr>
        <w:t>2</w:t>
      </w:r>
      <w:r>
        <w:rPr>
          <w:sz w:val="24"/>
          <w:szCs w:val="24"/>
          <w:lang w:eastAsia="zh-CN"/>
        </w:rPr>
        <w:t>.3</w:t>
      </w:r>
      <w:r>
        <w:rPr>
          <w:sz w:val="24"/>
          <w:lang w:eastAsia="zh-CN"/>
        </w:rPr>
        <w:t>综合评分明细表</w:t>
      </w:r>
    </w:p>
    <w:p>
      <w:pPr>
        <w:pStyle w:val="14"/>
        <w:numPr>
          <w:ilvl w:val="2"/>
          <w:numId w:val="0"/>
        </w:numPr>
        <w:tabs>
          <w:tab w:val="left" w:pos="1614"/>
        </w:tabs>
        <w:spacing w:before="93"/>
        <w:ind w:left="1613" w:hanging="602"/>
        <w:rPr>
          <w:sz w:val="24"/>
          <w:lang w:eastAsia="zh-CN"/>
        </w:rPr>
      </w:pPr>
      <w:r>
        <w:rPr>
          <w:rFonts w:hint="eastAsia"/>
          <w:lang w:eastAsia="zh-CN"/>
        </w:rPr>
        <w:t>2</w:t>
      </w:r>
      <w:r>
        <w:rPr>
          <w:lang w:eastAsia="zh-CN"/>
        </w:rPr>
        <w:t>.3.1</w:t>
      </w:r>
      <w:r>
        <w:rPr>
          <w:sz w:val="24"/>
          <w:lang w:eastAsia="zh-CN"/>
        </w:rPr>
        <w:t>综合评分明细表的制定以科学合理、降低评委会自由裁量权为原则。</w:t>
      </w:r>
    </w:p>
    <w:p>
      <w:pPr>
        <w:pStyle w:val="14"/>
        <w:numPr>
          <w:ilvl w:val="2"/>
          <w:numId w:val="0"/>
        </w:numPr>
        <w:tabs>
          <w:tab w:val="left" w:pos="1736"/>
        </w:tabs>
        <w:spacing w:before="93" w:line="312" w:lineRule="auto"/>
        <w:ind w:left="532" w:right="553" w:firstLine="480"/>
        <w:rPr>
          <w:sz w:val="24"/>
          <w:lang w:eastAsia="zh-CN"/>
        </w:rPr>
      </w:pPr>
      <w:r>
        <w:rPr>
          <w:rFonts w:hint="eastAsia"/>
          <w:lang w:eastAsia="zh-CN"/>
        </w:rPr>
        <w:t>2</w:t>
      </w:r>
      <w:r>
        <w:rPr>
          <w:lang w:eastAsia="zh-CN"/>
        </w:rPr>
        <w:t>.3.2</w:t>
      </w:r>
      <w:r>
        <w:rPr>
          <w:spacing w:val="-1"/>
          <w:sz w:val="24"/>
          <w:lang w:eastAsia="zh-CN"/>
        </w:rPr>
        <w:t>综合评分明细表中的报价应先按供应商须知附表中的相关要求进行价格调整，再</w:t>
      </w:r>
      <w:r>
        <w:rPr>
          <w:sz w:val="24"/>
          <w:lang w:eastAsia="zh-CN"/>
        </w:rPr>
        <w:t>进行报价评分。</w:t>
      </w:r>
    </w:p>
    <w:p>
      <w:pPr>
        <w:pStyle w:val="14"/>
        <w:numPr>
          <w:ilvl w:val="2"/>
          <w:numId w:val="0"/>
        </w:numPr>
        <w:tabs>
          <w:tab w:val="left" w:pos="1614"/>
        </w:tabs>
        <w:spacing w:after="14" w:line="307" w:lineRule="exact"/>
        <w:ind w:left="1613" w:hanging="602"/>
        <w:rPr>
          <w:rFonts w:ascii="Times New Roman"/>
          <w:b/>
          <w:bCs/>
        </w:rPr>
      </w:pPr>
      <w:r>
        <w:rPr>
          <w:b/>
          <w:bCs/>
        </w:rPr>
        <w:t>3.3.3</w:t>
      </w:r>
      <w:r>
        <w:rPr>
          <w:rFonts w:hint="eastAsia"/>
          <w:b/>
          <w:bCs/>
          <w:highlight w:val="none"/>
          <w:lang w:eastAsia="zh-CN"/>
        </w:rPr>
        <w:tab/>
      </w:r>
      <w:r>
        <w:rPr>
          <w:b/>
          <w:bCs/>
          <w:sz w:val="24"/>
          <w:highlight w:val="none"/>
        </w:rPr>
        <w:t>综合评分明细表</w:t>
      </w:r>
    </w:p>
    <w:p>
      <w:pPr>
        <w:tabs>
          <w:tab w:val="left" w:pos="1051"/>
        </w:tabs>
        <w:rPr>
          <w:lang w:eastAsia="zh-CN"/>
        </w:rPr>
      </w:pPr>
    </w:p>
    <w:tbl>
      <w:tblPr>
        <w:tblStyle w:val="11"/>
        <w:tblpPr w:leftFromText="180" w:rightFromText="180" w:vertAnchor="text" w:horzAnchor="page" w:tblpX="1019" w:tblpY="3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464"/>
        <w:gridCol w:w="1014"/>
        <w:gridCol w:w="5325"/>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525" w:type="dxa"/>
            <w:tcBorders>
              <w:tl2br w:val="nil"/>
              <w:tr2bl w:val="nil"/>
            </w:tcBorders>
          </w:tcPr>
          <w:p>
            <w:pPr>
              <w:pStyle w:val="15"/>
              <w:spacing w:before="1"/>
              <w:ind w:left="142"/>
              <w:rPr>
                <w:sz w:val="24"/>
              </w:rPr>
            </w:pPr>
            <w:r>
              <w:rPr>
                <w:sz w:val="24"/>
              </w:rPr>
              <w:t>序</w:t>
            </w:r>
          </w:p>
          <w:p>
            <w:pPr>
              <w:pStyle w:val="15"/>
              <w:spacing w:before="4" w:line="289" w:lineRule="exact"/>
              <w:ind w:left="142"/>
              <w:rPr>
                <w:sz w:val="24"/>
              </w:rPr>
            </w:pPr>
            <w:r>
              <w:rPr>
                <w:sz w:val="24"/>
              </w:rPr>
              <w:t>号</w:t>
            </w:r>
          </w:p>
        </w:tc>
        <w:tc>
          <w:tcPr>
            <w:tcW w:w="1464" w:type="dxa"/>
            <w:tcBorders>
              <w:tl2br w:val="nil"/>
              <w:tr2bl w:val="nil"/>
            </w:tcBorders>
          </w:tcPr>
          <w:p>
            <w:pPr>
              <w:pStyle w:val="15"/>
              <w:spacing w:before="1"/>
              <w:ind w:left="111" w:right="103"/>
              <w:jc w:val="center"/>
              <w:rPr>
                <w:sz w:val="24"/>
              </w:rPr>
            </w:pPr>
            <w:r>
              <w:rPr>
                <w:sz w:val="24"/>
              </w:rPr>
              <w:t>评分因素及</w:t>
            </w:r>
          </w:p>
          <w:p>
            <w:pPr>
              <w:pStyle w:val="15"/>
              <w:spacing w:before="4" w:line="289" w:lineRule="exact"/>
              <w:ind w:left="111" w:right="103"/>
              <w:jc w:val="center"/>
              <w:rPr>
                <w:sz w:val="24"/>
              </w:rPr>
            </w:pPr>
            <w:r>
              <w:rPr>
                <w:sz w:val="24"/>
              </w:rPr>
              <w:t>权重</w:t>
            </w:r>
          </w:p>
        </w:tc>
        <w:tc>
          <w:tcPr>
            <w:tcW w:w="1014" w:type="dxa"/>
            <w:tcBorders>
              <w:tl2br w:val="nil"/>
              <w:tr2bl w:val="nil"/>
            </w:tcBorders>
          </w:tcPr>
          <w:p>
            <w:pPr>
              <w:pStyle w:val="15"/>
              <w:spacing w:before="157"/>
              <w:ind w:left="184" w:right="177"/>
              <w:jc w:val="center"/>
              <w:rPr>
                <w:sz w:val="24"/>
              </w:rPr>
            </w:pPr>
            <w:r>
              <w:rPr>
                <w:sz w:val="24"/>
              </w:rPr>
              <w:t>分值</w:t>
            </w:r>
          </w:p>
        </w:tc>
        <w:tc>
          <w:tcPr>
            <w:tcW w:w="5325" w:type="dxa"/>
            <w:tcBorders>
              <w:tl2br w:val="nil"/>
              <w:tr2bl w:val="nil"/>
            </w:tcBorders>
          </w:tcPr>
          <w:p>
            <w:pPr>
              <w:pStyle w:val="15"/>
              <w:spacing w:before="157"/>
              <w:ind w:left="120" w:right="112"/>
              <w:jc w:val="center"/>
              <w:rPr>
                <w:sz w:val="24"/>
              </w:rPr>
            </w:pPr>
            <w:r>
              <w:rPr>
                <w:sz w:val="24"/>
              </w:rPr>
              <w:t>评分标准</w:t>
            </w:r>
          </w:p>
        </w:tc>
        <w:tc>
          <w:tcPr>
            <w:tcW w:w="1514" w:type="dxa"/>
            <w:tcBorders>
              <w:tl2br w:val="nil"/>
              <w:tr2bl w:val="nil"/>
            </w:tcBorders>
          </w:tcPr>
          <w:p>
            <w:pPr>
              <w:pStyle w:val="15"/>
              <w:spacing w:before="157"/>
              <w:ind w:left="496" w:right="487"/>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525" w:type="dxa"/>
            <w:tcBorders>
              <w:tl2br w:val="nil"/>
              <w:tr2bl w:val="nil"/>
            </w:tcBorders>
            <w:vAlign w:val="center"/>
          </w:tcPr>
          <w:p>
            <w:pPr>
              <w:pStyle w:val="15"/>
              <w:jc w:val="center"/>
              <w:rPr>
                <w:rFonts w:ascii="Times New Roman"/>
                <w:lang w:eastAsia="zh-CN"/>
              </w:rPr>
            </w:pPr>
            <w:r>
              <w:rPr>
                <w:rFonts w:hint="eastAsia" w:asciiTheme="minorEastAsia" w:hAnsiTheme="minorEastAsia" w:eastAsiaTheme="minorEastAsia" w:cstheme="minorEastAsia"/>
                <w:sz w:val="24"/>
                <w:szCs w:val="24"/>
                <w:lang w:eastAsia="zh-CN"/>
              </w:rPr>
              <w:t>1</w:t>
            </w:r>
          </w:p>
        </w:tc>
        <w:tc>
          <w:tcPr>
            <w:tcW w:w="1464" w:type="dxa"/>
            <w:tcBorders>
              <w:tl2br w:val="nil"/>
              <w:tr2bl w:val="nil"/>
            </w:tcBorders>
            <w:vAlign w:val="center"/>
          </w:tcPr>
          <w:p>
            <w:pPr>
              <w:pStyle w:val="15"/>
              <w:jc w:val="center"/>
              <w:rPr>
                <w:sz w:val="24"/>
              </w:rPr>
            </w:pPr>
            <w:r>
              <w:rPr>
                <w:sz w:val="24"/>
              </w:rPr>
              <w:t xml:space="preserve">报价 </w:t>
            </w:r>
            <w:r>
              <w:rPr>
                <w:rFonts w:hint="eastAsia"/>
                <w:sz w:val="24"/>
                <w:lang w:eastAsia="zh-CN"/>
              </w:rPr>
              <w:t>3</w:t>
            </w:r>
            <w:r>
              <w:rPr>
                <w:sz w:val="24"/>
              </w:rPr>
              <w:t>0%</w:t>
            </w:r>
          </w:p>
        </w:tc>
        <w:tc>
          <w:tcPr>
            <w:tcW w:w="1014" w:type="dxa"/>
            <w:tcBorders>
              <w:tl2br w:val="nil"/>
              <w:tr2bl w:val="nil"/>
            </w:tcBorders>
            <w:vAlign w:val="center"/>
          </w:tcPr>
          <w:p>
            <w:pPr>
              <w:pStyle w:val="15"/>
              <w:ind w:right="177"/>
              <w:jc w:val="center"/>
              <w:rPr>
                <w:sz w:val="24"/>
              </w:rPr>
            </w:pPr>
            <w:r>
              <w:rPr>
                <w:rFonts w:hint="eastAsia"/>
                <w:sz w:val="24"/>
                <w:lang w:eastAsia="zh-CN"/>
              </w:rPr>
              <w:t>3</w:t>
            </w:r>
            <w:r>
              <w:rPr>
                <w:sz w:val="24"/>
              </w:rPr>
              <w:t>0 分</w:t>
            </w:r>
          </w:p>
        </w:tc>
        <w:tc>
          <w:tcPr>
            <w:tcW w:w="5325" w:type="dxa"/>
            <w:tcBorders>
              <w:tl2br w:val="nil"/>
              <w:tr2bl w:val="nil"/>
            </w:tcBorders>
          </w:tcPr>
          <w:p>
            <w:pPr>
              <w:pStyle w:val="15"/>
              <w:spacing w:before="2" w:line="289" w:lineRule="exact"/>
              <w:ind w:left="123" w:right="112"/>
              <w:jc w:val="center"/>
              <w:rPr>
                <w:sz w:val="24"/>
                <w:lang w:eastAsia="zh-CN"/>
              </w:rPr>
            </w:pPr>
            <w:r>
              <w:rPr>
                <w:sz w:val="24"/>
                <w:lang w:eastAsia="zh-CN"/>
              </w:rPr>
              <w:t>满足磋商文件要求且最后报价最低的价格为磋商</w:t>
            </w:r>
          </w:p>
          <w:p>
            <w:pPr>
              <w:pStyle w:val="15"/>
              <w:spacing w:before="1" w:line="242" w:lineRule="auto"/>
              <w:ind w:left="108" w:right="95"/>
              <w:jc w:val="both"/>
              <w:rPr>
                <w:color w:val="auto"/>
                <w:sz w:val="24"/>
                <w:lang w:eastAsia="zh-CN"/>
              </w:rPr>
            </w:pPr>
            <w:r>
              <w:rPr>
                <w:sz w:val="24"/>
                <w:lang w:eastAsia="zh-CN"/>
              </w:rPr>
              <w:t>基准价，其价</w:t>
            </w:r>
            <w:r>
              <w:rPr>
                <w:color w:val="auto"/>
                <w:sz w:val="24"/>
                <w:lang w:eastAsia="zh-CN"/>
              </w:rPr>
              <w:t>格分为满分。其他供应商的价格得分统一按如下公式计算：报价得分=（磋商基准</w:t>
            </w:r>
          </w:p>
          <w:p>
            <w:pPr>
              <w:pStyle w:val="15"/>
              <w:spacing w:before="3" w:line="290" w:lineRule="exact"/>
              <w:ind w:left="108"/>
              <w:jc w:val="both"/>
              <w:rPr>
                <w:color w:val="auto"/>
                <w:sz w:val="24"/>
                <w:lang w:eastAsia="zh-CN"/>
              </w:rPr>
            </w:pPr>
            <w:r>
              <w:rPr>
                <w:color w:val="auto"/>
                <w:sz w:val="24"/>
                <w:lang w:eastAsia="zh-CN"/>
              </w:rPr>
              <w:t>价/最后报价）*</w:t>
            </w:r>
            <w:r>
              <w:rPr>
                <w:rFonts w:hint="eastAsia"/>
                <w:color w:val="auto"/>
                <w:sz w:val="24"/>
                <w:lang w:eastAsia="zh-CN"/>
              </w:rPr>
              <w:t>3</w:t>
            </w:r>
            <w:r>
              <w:rPr>
                <w:color w:val="auto"/>
                <w:sz w:val="24"/>
                <w:lang w:eastAsia="zh-CN"/>
              </w:rPr>
              <w:t>0。</w:t>
            </w:r>
          </w:p>
          <w:p>
            <w:pPr>
              <w:pStyle w:val="15"/>
              <w:spacing w:before="3" w:line="290" w:lineRule="exact"/>
              <w:ind w:left="108"/>
              <w:jc w:val="both"/>
              <w:rPr>
                <w:sz w:val="24"/>
                <w:lang w:eastAsia="zh-CN"/>
              </w:rPr>
            </w:pPr>
            <w:r>
              <w:rPr>
                <w:color w:val="auto"/>
                <w:szCs w:val="21"/>
                <w:lang w:eastAsia="zh-CN"/>
              </w:rPr>
              <w:t>注：本项目专门面向中小企业采购，评审时不再执行小微企业价格扣除。</w:t>
            </w:r>
          </w:p>
        </w:tc>
        <w:tc>
          <w:tcPr>
            <w:tcW w:w="1514" w:type="dxa"/>
            <w:tcBorders>
              <w:tl2br w:val="nil"/>
              <w:tr2bl w:val="nil"/>
            </w:tcBorders>
            <w:vAlign w:val="center"/>
          </w:tcPr>
          <w:p>
            <w:pPr>
              <w:pStyle w:val="15"/>
              <w:spacing w:before="157" w:line="242" w:lineRule="auto"/>
              <w:ind w:left="636" w:right="145" w:hanging="480"/>
              <w:jc w:val="both"/>
              <w:rPr>
                <w:sz w:val="24"/>
              </w:rPr>
            </w:pPr>
            <w:r>
              <w:rPr>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pPr>
              <w:pStyle w:val="15"/>
              <w:ind w:left="10"/>
              <w:jc w:val="center"/>
              <w:rPr>
                <w:sz w:val="24"/>
              </w:rPr>
            </w:pPr>
            <w:r>
              <w:rPr>
                <w:sz w:val="24"/>
              </w:rPr>
              <w:t>2</w:t>
            </w:r>
          </w:p>
        </w:tc>
        <w:tc>
          <w:tcPr>
            <w:tcW w:w="1464" w:type="dxa"/>
            <w:tcBorders>
              <w:tl2br w:val="nil"/>
              <w:tr2bl w:val="nil"/>
            </w:tcBorders>
            <w:vAlign w:val="center"/>
          </w:tcPr>
          <w:p>
            <w:pPr>
              <w:pStyle w:val="15"/>
              <w:spacing w:before="184" w:line="242" w:lineRule="auto"/>
              <w:ind w:right="120"/>
              <w:jc w:val="center"/>
              <w:rPr>
                <w:sz w:val="24"/>
              </w:rPr>
            </w:pPr>
            <w:r>
              <w:rPr>
                <w:sz w:val="24"/>
              </w:rPr>
              <w:t>项目实施方案 3</w:t>
            </w:r>
            <w:r>
              <w:rPr>
                <w:rFonts w:hint="eastAsia"/>
                <w:sz w:val="24"/>
                <w:lang w:eastAsia="zh-CN"/>
              </w:rPr>
              <w:t>0</w:t>
            </w:r>
            <w:r>
              <w:rPr>
                <w:sz w:val="24"/>
              </w:rPr>
              <w:t>%</w:t>
            </w:r>
          </w:p>
        </w:tc>
        <w:tc>
          <w:tcPr>
            <w:tcW w:w="1014" w:type="dxa"/>
            <w:tcBorders>
              <w:tl2br w:val="nil"/>
              <w:tr2bl w:val="nil"/>
            </w:tcBorders>
            <w:vAlign w:val="center"/>
          </w:tcPr>
          <w:p>
            <w:pPr>
              <w:pStyle w:val="15"/>
              <w:ind w:right="177"/>
              <w:jc w:val="center"/>
              <w:rPr>
                <w:sz w:val="24"/>
              </w:rPr>
            </w:pPr>
            <w:r>
              <w:rPr>
                <w:sz w:val="24"/>
              </w:rPr>
              <w:t>3</w:t>
            </w:r>
            <w:r>
              <w:rPr>
                <w:rFonts w:hint="eastAsia"/>
                <w:sz w:val="24"/>
                <w:lang w:eastAsia="zh-CN"/>
              </w:rPr>
              <w:t>0</w:t>
            </w:r>
            <w:r>
              <w:rPr>
                <w:sz w:val="24"/>
              </w:rPr>
              <w:t xml:space="preserve"> 分</w:t>
            </w:r>
          </w:p>
        </w:tc>
        <w:tc>
          <w:tcPr>
            <w:tcW w:w="5325" w:type="dxa"/>
            <w:tcBorders>
              <w:tl2br w:val="nil"/>
              <w:tr2bl w:val="nil"/>
            </w:tcBorders>
          </w:tcPr>
          <w:p>
            <w:pPr>
              <w:pStyle w:val="15"/>
              <w:spacing w:before="1" w:line="242" w:lineRule="auto"/>
              <w:ind w:left="108" w:right="95"/>
              <w:rPr>
                <w:sz w:val="24"/>
                <w:lang w:eastAsia="zh-CN"/>
              </w:rPr>
            </w:pPr>
            <w:r>
              <w:rPr>
                <w:sz w:val="24"/>
                <w:lang w:eastAsia="zh-CN"/>
              </w:rPr>
              <w:t>根据供应商针对本项目提出的项目实施方案，包含</w:t>
            </w:r>
          </w:p>
          <w:p>
            <w:pPr>
              <w:pStyle w:val="15"/>
              <w:spacing w:before="1" w:line="242" w:lineRule="auto"/>
              <w:ind w:left="108" w:right="97"/>
              <w:jc w:val="both"/>
              <w:rPr>
                <w:sz w:val="24"/>
                <w:lang w:eastAsia="zh-CN"/>
              </w:rPr>
            </w:pPr>
            <w:r>
              <w:rPr>
                <w:sz w:val="24"/>
                <w:lang w:eastAsia="zh-CN"/>
              </w:rPr>
              <w:t>1、供货方案：①供货计划；②供货机制；③供货响应时间；④质量控制措施；⑤本项目医用液氧配送人员配置清单</w:t>
            </w:r>
          </w:p>
          <w:p>
            <w:pPr>
              <w:pStyle w:val="15"/>
              <w:spacing w:before="4" w:line="242" w:lineRule="auto"/>
              <w:ind w:left="108" w:right="97"/>
              <w:rPr>
                <w:sz w:val="24"/>
                <w:lang w:eastAsia="zh-CN"/>
              </w:rPr>
            </w:pPr>
            <w:r>
              <w:rPr>
                <w:sz w:val="24"/>
                <w:lang w:eastAsia="zh-CN"/>
              </w:rPr>
              <w:t>2、应急方案：①应急响应方案；②应急保障方案；③自然灾害和突发事件应急措施方案；</w:t>
            </w:r>
          </w:p>
          <w:p>
            <w:pPr>
              <w:pStyle w:val="15"/>
              <w:spacing w:line="242" w:lineRule="auto"/>
              <w:ind w:left="108" w:right="97"/>
              <w:jc w:val="both"/>
              <w:rPr>
                <w:sz w:val="24"/>
                <w:lang w:eastAsia="zh-CN"/>
              </w:rPr>
            </w:pPr>
            <w:r>
              <w:rPr>
                <w:sz w:val="24"/>
                <w:lang w:eastAsia="zh-CN"/>
              </w:rPr>
              <w:t>3、售后服务方案： ①售后机构设置和人员配备；②售后服务响应时间；③售后维护方案；④ 人员培训计划。</w:t>
            </w:r>
          </w:p>
          <w:p>
            <w:pPr>
              <w:pStyle w:val="15"/>
              <w:spacing w:before="2"/>
              <w:ind w:left="108"/>
              <w:jc w:val="both"/>
              <w:rPr>
                <w:sz w:val="24"/>
                <w:lang w:eastAsia="zh-CN"/>
              </w:rPr>
            </w:pPr>
            <w:r>
              <w:rPr>
                <w:spacing w:val="4"/>
                <w:sz w:val="24"/>
                <w:lang w:eastAsia="zh-CN"/>
              </w:rPr>
              <w:t xml:space="preserve">方案完整满足项目实际需要的得 </w:t>
            </w:r>
            <w:r>
              <w:rPr>
                <w:sz w:val="24"/>
                <w:lang w:eastAsia="zh-CN"/>
              </w:rPr>
              <w:t>36</w:t>
            </w:r>
            <w:r>
              <w:rPr>
                <w:spacing w:val="-3"/>
                <w:sz w:val="24"/>
                <w:lang w:eastAsia="zh-CN"/>
              </w:rPr>
              <w:t xml:space="preserve"> 分；每缺少</w:t>
            </w:r>
          </w:p>
          <w:p>
            <w:pPr>
              <w:pStyle w:val="15"/>
              <w:spacing w:before="2" w:line="242" w:lineRule="auto"/>
              <w:ind w:left="108" w:right="95"/>
              <w:jc w:val="both"/>
              <w:rPr>
                <w:sz w:val="24"/>
              </w:rPr>
            </w:pPr>
            <w:r>
              <w:rPr>
                <w:spacing w:val="-9"/>
                <w:sz w:val="24"/>
                <w:lang w:eastAsia="zh-CN"/>
              </w:rPr>
              <w:t xml:space="preserve">一项内容扣 </w:t>
            </w:r>
            <w:r>
              <w:rPr>
                <w:sz w:val="24"/>
                <w:lang w:eastAsia="zh-CN"/>
              </w:rPr>
              <w:t>3</w:t>
            </w:r>
            <w:r>
              <w:rPr>
                <w:spacing w:val="-6"/>
                <w:sz w:val="24"/>
                <w:lang w:eastAsia="zh-CN"/>
              </w:rPr>
              <w:t xml:space="preserve"> 分；每有一项内容描述存在错误或缺陷（</w:t>
            </w:r>
            <w:r>
              <w:rPr>
                <w:sz w:val="24"/>
                <w:lang w:eastAsia="zh-CN"/>
              </w:rPr>
              <w:t>缺陷是指：存在凭空编造、前后不一致、前后逻辑错误、涉及的规范及标准错误、地点区域错误、内容缺失、不符合项目实际情况等）或</w:t>
            </w:r>
            <w:r>
              <w:rPr>
                <w:spacing w:val="-3"/>
                <w:sz w:val="24"/>
                <w:lang w:eastAsia="zh-CN"/>
              </w:rPr>
              <w:t xml:space="preserve">其描述不满足项目实际采购需要的扣 </w:t>
            </w:r>
            <w:r>
              <w:rPr>
                <w:sz w:val="24"/>
                <w:lang w:eastAsia="zh-CN"/>
              </w:rPr>
              <w:t>1.5</w:t>
            </w:r>
            <w:r>
              <w:rPr>
                <w:spacing w:val="-12"/>
                <w:sz w:val="24"/>
                <w:lang w:eastAsia="zh-CN"/>
              </w:rPr>
              <w:t xml:space="preserve"> 分。</w:t>
            </w:r>
            <w:r>
              <w:rPr>
                <w:spacing w:val="-12"/>
                <w:sz w:val="24"/>
              </w:rPr>
              <w:t>扣</w:t>
            </w:r>
          </w:p>
          <w:p>
            <w:pPr>
              <w:pStyle w:val="15"/>
              <w:spacing w:before="5" w:line="290" w:lineRule="exact"/>
              <w:ind w:left="108"/>
              <w:rPr>
                <w:sz w:val="24"/>
              </w:rPr>
            </w:pPr>
            <w:r>
              <w:rPr>
                <w:sz w:val="24"/>
              </w:rPr>
              <w:t>完为止。</w:t>
            </w:r>
          </w:p>
        </w:tc>
        <w:tc>
          <w:tcPr>
            <w:tcW w:w="1514" w:type="dxa"/>
            <w:tcBorders>
              <w:tl2br w:val="nil"/>
              <w:tr2bl w:val="nil"/>
            </w:tcBorders>
          </w:tcPr>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rPr>
                <w:sz w:val="24"/>
              </w:rPr>
            </w:pPr>
          </w:p>
          <w:p>
            <w:pPr>
              <w:pStyle w:val="15"/>
              <w:spacing w:before="184" w:line="242" w:lineRule="auto"/>
              <w:ind w:left="516" w:right="145" w:hanging="360"/>
              <w:rPr>
                <w:sz w:val="24"/>
              </w:rPr>
            </w:pPr>
            <w:r>
              <w:rPr>
                <w:sz w:val="24"/>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pPr>
              <w:pStyle w:val="15"/>
              <w:ind w:left="10"/>
              <w:jc w:val="center"/>
              <w:rPr>
                <w:sz w:val="24"/>
              </w:rPr>
            </w:pPr>
            <w:r>
              <w:rPr>
                <w:sz w:val="24"/>
              </w:rPr>
              <w:t>3</w:t>
            </w:r>
          </w:p>
        </w:tc>
        <w:tc>
          <w:tcPr>
            <w:tcW w:w="1464" w:type="dxa"/>
            <w:tcBorders>
              <w:tl2br w:val="nil"/>
              <w:tr2bl w:val="nil"/>
            </w:tcBorders>
            <w:vAlign w:val="center"/>
          </w:tcPr>
          <w:p>
            <w:pPr>
              <w:pStyle w:val="15"/>
              <w:spacing w:before="190" w:line="242" w:lineRule="auto"/>
              <w:ind w:left="551" w:right="240" w:hanging="300"/>
              <w:jc w:val="center"/>
              <w:rPr>
                <w:sz w:val="24"/>
              </w:rPr>
            </w:pPr>
            <w:r>
              <w:rPr>
                <w:sz w:val="24"/>
              </w:rPr>
              <w:t>综合实力</w:t>
            </w:r>
            <w:r>
              <w:rPr>
                <w:rFonts w:hint="eastAsia"/>
                <w:sz w:val="24"/>
                <w:lang w:eastAsia="zh-CN"/>
              </w:rPr>
              <w:t>30</w:t>
            </w:r>
            <w:r>
              <w:rPr>
                <w:sz w:val="24"/>
              </w:rPr>
              <w:t>%</w:t>
            </w:r>
          </w:p>
        </w:tc>
        <w:tc>
          <w:tcPr>
            <w:tcW w:w="1014" w:type="dxa"/>
            <w:tcBorders>
              <w:tl2br w:val="nil"/>
              <w:tr2bl w:val="nil"/>
            </w:tcBorders>
            <w:vAlign w:val="center"/>
          </w:tcPr>
          <w:p>
            <w:pPr>
              <w:pStyle w:val="15"/>
              <w:ind w:left="186" w:right="177"/>
              <w:jc w:val="center"/>
              <w:rPr>
                <w:sz w:val="24"/>
              </w:rPr>
            </w:pPr>
            <w:r>
              <w:rPr>
                <w:rFonts w:hint="eastAsia"/>
                <w:sz w:val="24"/>
                <w:lang w:eastAsia="zh-CN"/>
              </w:rPr>
              <w:t>30</w:t>
            </w:r>
            <w:r>
              <w:rPr>
                <w:sz w:val="24"/>
              </w:rPr>
              <w:t xml:space="preserve"> 分</w:t>
            </w:r>
          </w:p>
        </w:tc>
        <w:tc>
          <w:tcPr>
            <w:tcW w:w="5325" w:type="dxa"/>
            <w:tcBorders>
              <w:tl2br w:val="nil"/>
              <w:tr2bl w:val="nil"/>
            </w:tcBorders>
          </w:tcPr>
          <w:p>
            <w:pPr>
              <w:pStyle w:val="15"/>
              <w:spacing w:before="1" w:line="242" w:lineRule="auto"/>
              <w:ind w:left="108" w:right="95"/>
              <w:jc w:val="both"/>
              <w:rPr>
                <w:rFonts w:ascii="Times New Roman" w:eastAsia="Times New Roman"/>
                <w:sz w:val="24"/>
                <w:lang w:eastAsia="zh-CN"/>
              </w:rPr>
            </w:pPr>
          </w:p>
          <w:p>
            <w:pPr>
              <w:pStyle w:val="15"/>
              <w:spacing w:before="1" w:line="242" w:lineRule="auto"/>
              <w:ind w:left="108" w:right="95"/>
              <w:jc w:val="both"/>
              <w:rPr>
                <w:sz w:val="24"/>
                <w:lang w:eastAsia="zh-CN"/>
              </w:rPr>
            </w:pPr>
            <w:r>
              <w:rPr>
                <w:rFonts w:ascii="Times New Roman" w:eastAsia="Times New Roman"/>
                <w:sz w:val="24"/>
                <w:lang w:eastAsia="zh-CN"/>
              </w:rPr>
              <w:t>1</w:t>
            </w:r>
            <w:r>
              <w:rPr>
                <w:sz w:val="24"/>
                <w:lang w:eastAsia="zh-CN"/>
              </w:rPr>
              <w:t>、为了保障采购方使用液氧的及时性，安全保障性和充装液体的专业性；供应商或供应商全资子公司具有专业的医用液氧运输车辆，每具有一辆医用液氧槽车得</w:t>
            </w:r>
            <w:r>
              <w:rPr>
                <w:rFonts w:hint="eastAsia"/>
                <w:sz w:val="24"/>
                <w:lang w:eastAsia="zh-CN"/>
              </w:rPr>
              <w:t>0.5</w:t>
            </w:r>
            <w:r>
              <w:rPr>
                <w:sz w:val="24"/>
                <w:lang w:eastAsia="zh-CN"/>
              </w:rPr>
              <w:t xml:space="preserve">分，最多得 </w:t>
            </w:r>
            <w:r>
              <w:rPr>
                <w:rFonts w:ascii="Times New Roman" w:eastAsia="Times New Roman"/>
                <w:sz w:val="24"/>
                <w:lang w:eastAsia="zh-CN"/>
              </w:rPr>
              <w:t xml:space="preserve">18 </w:t>
            </w:r>
            <w:r>
              <w:rPr>
                <w:sz w:val="24"/>
                <w:lang w:eastAsia="zh-CN"/>
              </w:rPr>
              <w:t>分。</w:t>
            </w:r>
          </w:p>
          <w:p>
            <w:pPr>
              <w:pStyle w:val="15"/>
              <w:spacing w:before="3" w:line="242" w:lineRule="auto"/>
              <w:ind w:left="108" w:right="95"/>
              <w:jc w:val="both"/>
              <w:rPr>
                <w:sz w:val="24"/>
                <w:lang w:eastAsia="zh-CN"/>
              </w:rPr>
            </w:pPr>
            <w:r>
              <w:rPr>
                <w:sz w:val="24"/>
                <w:lang w:eastAsia="zh-CN"/>
              </w:rPr>
              <w:t>注：车辆需提供车辆行驶证复印件予以证明，不提供或不满足不得分；租赁车辆需提供车辆租赁合同复印件及相应的车辆行驶证复印件予以证明。</w:t>
            </w:r>
          </w:p>
          <w:p>
            <w:pPr>
              <w:pStyle w:val="15"/>
              <w:spacing w:before="1" w:line="242" w:lineRule="auto"/>
              <w:ind w:left="108" w:right="67"/>
              <w:rPr>
                <w:sz w:val="24"/>
                <w:lang w:eastAsia="zh-CN"/>
              </w:rPr>
            </w:pPr>
            <w:r>
              <w:rPr>
                <w:rFonts w:ascii="Times New Roman" w:hAnsi="Times New Roman" w:eastAsia="Times New Roman"/>
                <w:sz w:val="24"/>
                <w:lang w:eastAsia="zh-CN"/>
              </w:rPr>
              <w:t>2</w:t>
            </w:r>
            <w:r>
              <w:rPr>
                <w:sz w:val="24"/>
                <w:lang w:eastAsia="zh-CN"/>
              </w:rPr>
              <w:t xml:space="preserve">、 供应商所投产品生产厂家获得 </w:t>
            </w:r>
            <w:r>
              <w:rPr>
                <w:rFonts w:ascii="Times New Roman" w:hAnsi="Times New Roman" w:eastAsia="Times New Roman"/>
                <w:sz w:val="24"/>
                <w:lang w:eastAsia="zh-CN"/>
              </w:rPr>
              <w:t xml:space="preserve">ISO </w:t>
            </w:r>
            <w:r>
              <w:rPr>
                <w:sz w:val="24"/>
                <w:lang w:eastAsia="zh-CN"/>
              </w:rPr>
              <w:t>环境管理体系认证、</w:t>
            </w:r>
            <w:r>
              <w:rPr>
                <w:rFonts w:ascii="Times New Roman" w:hAnsi="Times New Roman" w:eastAsia="Times New Roman"/>
                <w:sz w:val="24"/>
                <w:lang w:eastAsia="zh-CN"/>
              </w:rPr>
              <w:t xml:space="preserve">ISO </w:t>
            </w:r>
            <w:r>
              <w:rPr>
                <w:sz w:val="24"/>
                <w:lang w:eastAsia="zh-CN"/>
              </w:rPr>
              <w:t>质量管理体系认证、</w:t>
            </w:r>
            <w:r>
              <w:rPr>
                <w:rFonts w:ascii="Times New Roman" w:hAnsi="Times New Roman" w:eastAsia="Times New Roman"/>
                <w:sz w:val="24"/>
                <w:lang w:eastAsia="zh-CN"/>
              </w:rPr>
              <w:t xml:space="preserve">ISO </w:t>
            </w:r>
            <w:r>
              <w:rPr>
                <w:sz w:val="24"/>
                <w:lang w:eastAsia="zh-CN"/>
              </w:rPr>
              <w:t xml:space="preserve">职业健康安全管理体系认证得 </w:t>
            </w:r>
            <w:r>
              <w:rPr>
                <w:rFonts w:hint="eastAsia" w:ascii="Times New Roman" w:hAnsi="Times New Roman"/>
                <w:sz w:val="24"/>
                <w:lang w:eastAsia="zh-CN"/>
              </w:rPr>
              <w:t>6</w:t>
            </w:r>
            <w:r>
              <w:rPr>
                <w:rFonts w:ascii="Times New Roman" w:hAnsi="Times New Roman" w:eastAsia="Times New Roman"/>
                <w:sz w:val="24"/>
                <w:lang w:eastAsia="zh-CN"/>
              </w:rPr>
              <w:t xml:space="preserve"> </w:t>
            </w:r>
            <w:r>
              <w:rPr>
                <w:sz w:val="24"/>
                <w:lang w:eastAsia="zh-CN"/>
              </w:rPr>
              <w:t>分，缺一项扣</w:t>
            </w:r>
            <w:r>
              <w:rPr>
                <w:rFonts w:hint="eastAsia"/>
                <w:sz w:val="24"/>
                <w:lang w:eastAsia="zh-CN"/>
              </w:rPr>
              <w:t>2</w:t>
            </w:r>
            <w:r>
              <w:rPr>
                <w:sz w:val="24"/>
                <w:lang w:eastAsia="zh-CN"/>
              </w:rPr>
              <w:t>分。注：提供证书复印件和在“中国国家认证认可监督管理委员会”网站上的查询页面截图</w:t>
            </w:r>
          </w:p>
          <w:p>
            <w:pPr>
              <w:pStyle w:val="15"/>
              <w:spacing w:before="5" w:line="242" w:lineRule="auto"/>
              <w:ind w:left="108" w:right="95"/>
              <w:rPr>
                <w:sz w:val="24"/>
                <w:lang w:eastAsia="zh-CN"/>
              </w:rPr>
            </w:pPr>
            <w:r>
              <w:rPr>
                <w:rFonts w:ascii="Times New Roman" w:eastAsia="Times New Roman"/>
                <w:sz w:val="24"/>
                <w:lang w:eastAsia="zh-CN"/>
              </w:rPr>
              <w:t>3</w:t>
            </w:r>
            <w:r>
              <w:rPr>
                <w:sz w:val="24"/>
                <w:lang w:eastAsia="zh-CN"/>
              </w:rPr>
              <w:t xml:space="preserve">、 供应商或供应商全资子公司自有安全阀及压力表具检验资质的得 </w:t>
            </w:r>
            <w:r>
              <w:rPr>
                <w:rFonts w:hint="eastAsia" w:ascii="Times New Roman"/>
                <w:sz w:val="24"/>
                <w:lang w:eastAsia="zh-CN"/>
              </w:rPr>
              <w:t>4</w:t>
            </w:r>
            <w:r>
              <w:rPr>
                <w:sz w:val="24"/>
                <w:lang w:eastAsia="zh-CN"/>
              </w:rPr>
              <w:t xml:space="preserve">分，缺一项扣 </w:t>
            </w:r>
            <w:r>
              <w:rPr>
                <w:rFonts w:hint="eastAsia" w:ascii="Times New Roman"/>
                <w:sz w:val="24"/>
                <w:lang w:eastAsia="zh-CN"/>
              </w:rPr>
              <w:t>2</w:t>
            </w:r>
            <w:r>
              <w:rPr>
                <w:sz w:val="24"/>
                <w:lang w:eastAsia="zh-CN"/>
              </w:rPr>
              <w:t>分。</w:t>
            </w:r>
          </w:p>
          <w:p>
            <w:pPr>
              <w:pStyle w:val="15"/>
              <w:spacing w:line="242" w:lineRule="auto"/>
              <w:ind w:left="108" w:right="95"/>
              <w:rPr>
                <w:sz w:val="24"/>
                <w:lang w:eastAsia="zh-CN"/>
              </w:rPr>
            </w:pPr>
            <w:r>
              <w:rPr>
                <w:sz w:val="24"/>
                <w:lang w:eastAsia="zh-CN"/>
              </w:rPr>
              <w:t>注：提供相应检验资质复印件予以佐证，不提供或不满足不得分。</w:t>
            </w:r>
          </w:p>
          <w:p>
            <w:pPr>
              <w:pStyle w:val="15"/>
              <w:spacing w:before="3" w:line="242" w:lineRule="auto"/>
              <w:ind w:left="108" w:right="95"/>
              <w:jc w:val="both"/>
              <w:rPr>
                <w:sz w:val="24"/>
                <w:lang w:eastAsia="zh-CN"/>
              </w:rPr>
            </w:pPr>
            <w:r>
              <w:rPr>
                <w:rFonts w:ascii="Times New Roman" w:eastAsia="Times New Roman"/>
                <w:sz w:val="24"/>
                <w:lang w:eastAsia="zh-CN"/>
              </w:rPr>
              <w:t>4</w:t>
            </w:r>
            <w:r>
              <w:rPr>
                <w:sz w:val="24"/>
                <w:lang w:eastAsia="zh-CN"/>
              </w:rPr>
              <w:t>、 供应商提供的服务人员中每有一个人具有医用供气工职业资格证书的得</w:t>
            </w:r>
            <w:r>
              <w:rPr>
                <w:rFonts w:hint="eastAsia"/>
                <w:sz w:val="24"/>
                <w:lang w:eastAsia="zh-CN"/>
              </w:rPr>
              <w:t>1</w:t>
            </w:r>
            <w:r>
              <w:rPr>
                <w:sz w:val="24"/>
                <w:lang w:eastAsia="zh-CN"/>
              </w:rPr>
              <w:t>分， 最多得</w:t>
            </w:r>
            <w:r>
              <w:rPr>
                <w:rFonts w:hint="eastAsia"/>
                <w:sz w:val="24"/>
                <w:lang w:eastAsia="zh-CN"/>
              </w:rPr>
              <w:t>4</w:t>
            </w:r>
            <w:r>
              <w:rPr>
                <w:rFonts w:ascii="Times New Roman" w:eastAsia="Times New Roman"/>
                <w:sz w:val="24"/>
                <w:lang w:eastAsia="zh-CN"/>
              </w:rPr>
              <w:t xml:space="preserve"> </w:t>
            </w:r>
            <w:r>
              <w:rPr>
                <w:sz w:val="24"/>
                <w:lang w:eastAsia="zh-CN"/>
              </w:rPr>
              <w:t>分。</w:t>
            </w:r>
          </w:p>
          <w:p>
            <w:pPr>
              <w:pStyle w:val="15"/>
              <w:spacing w:before="2" w:line="289" w:lineRule="exact"/>
              <w:ind w:left="108"/>
              <w:rPr>
                <w:sz w:val="24"/>
              </w:rPr>
            </w:pPr>
            <w:r>
              <w:rPr>
                <w:sz w:val="24"/>
              </w:rPr>
              <w:t>注：提供证书复印件。</w:t>
            </w:r>
          </w:p>
          <w:p>
            <w:pPr>
              <w:pStyle w:val="15"/>
              <w:spacing w:before="2" w:line="289" w:lineRule="exact"/>
              <w:ind w:left="108"/>
              <w:rPr>
                <w:sz w:val="24"/>
              </w:rPr>
            </w:pPr>
          </w:p>
        </w:tc>
        <w:tc>
          <w:tcPr>
            <w:tcW w:w="1514" w:type="dxa"/>
            <w:tcBorders>
              <w:tl2br w:val="nil"/>
              <w:tr2bl w:val="nil"/>
            </w:tcBorders>
            <w:vAlign w:val="center"/>
          </w:tcPr>
          <w:p>
            <w:pPr>
              <w:pStyle w:val="15"/>
              <w:spacing w:before="190" w:line="242" w:lineRule="auto"/>
              <w:ind w:left="636" w:right="145" w:hanging="480"/>
              <w:rPr>
                <w:sz w:val="24"/>
              </w:rPr>
            </w:pPr>
            <w:r>
              <w:rPr>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25" w:type="dxa"/>
            <w:tcBorders>
              <w:tl2br w:val="nil"/>
              <w:tr2bl w:val="nil"/>
            </w:tcBorders>
            <w:vAlign w:val="center"/>
          </w:tcPr>
          <w:p>
            <w:pPr>
              <w:pStyle w:val="15"/>
              <w:spacing w:before="4"/>
              <w:jc w:val="center"/>
              <w:rPr>
                <w:sz w:val="24"/>
              </w:rPr>
            </w:pPr>
          </w:p>
          <w:p>
            <w:pPr>
              <w:pStyle w:val="15"/>
              <w:ind w:left="10"/>
              <w:jc w:val="center"/>
              <w:rPr>
                <w:sz w:val="24"/>
              </w:rPr>
            </w:pPr>
            <w:r>
              <w:rPr>
                <w:sz w:val="24"/>
              </w:rPr>
              <w:t>4</w:t>
            </w:r>
          </w:p>
        </w:tc>
        <w:tc>
          <w:tcPr>
            <w:tcW w:w="1464" w:type="dxa"/>
            <w:tcBorders>
              <w:tl2br w:val="nil"/>
              <w:tr2bl w:val="nil"/>
            </w:tcBorders>
            <w:vAlign w:val="center"/>
          </w:tcPr>
          <w:p>
            <w:pPr>
              <w:pStyle w:val="15"/>
              <w:spacing w:before="156" w:line="242" w:lineRule="auto"/>
              <w:ind w:left="611" w:right="240" w:hanging="360"/>
              <w:jc w:val="both"/>
              <w:rPr>
                <w:sz w:val="24"/>
              </w:rPr>
            </w:pPr>
            <w:r>
              <w:rPr>
                <w:sz w:val="24"/>
              </w:rPr>
              <w:t>履约能力</w:t>
            </w:r>
            <w:r>
              <w:rPr>
                <w:rFonts w:hint="eastAsia"/>
                <w:sz w:val="24"/>
                <w:lang w:eastAsia="zh-CN"/>
              </w:rPr>
              <w:t>10</w:t>
            </w:r>
            <w:r>
              <w:rPr>
                <w:sz w:val="24"/>
              </w:rPr>
              <w:t>%</w:t>
            </w:r>
          </w:p>
        </w:tc>
        <w:tc>
          <w:tcPr>
            <w:tcW w:w="1014" w:type="dxa"/>
            <w:tcBorders>
              <w:tl2br w:val="nil"/>
              <w:tr2bl w:val="nil"/>
            </w:tcBorders>
            <w:vAlign w:val="center"/>
          </w:tcPr>
          <w:p>
            <w:pPr>
              <w:pStyle w:val="15"/>
              <w:spacing w:before="4"/>
              <w:jc w:val="center"/>
              <w:rPr>
                <w:sz w:val="24"/>
              </w:rPr>
            </w:pPr>
          </w:p>
          <w:p>
            <w:pPr>
              <w:pStyle w:val="15"/>
              <w:ind w:left="186" w:right="177"/>
              <w:jc w:val="center"/>
              <w:rPr>
                <w:sz w:val="24"/>
              </w:rPr>
            </w:pPr>
            <w:r>
              <w:rPr>
                <w:rFonts w:hint="eastAsia"/>
                <w:sz w:val="24"/>
                <w:lang w:eastAsia="zh-CN"/>
              </w:rPr>
              <w:t>10</w:t>
            </w:r>
            <w:r>
              <w:rPr>
                <w:sz w:val="24"/>
              </w:rPr>
              <w:t xml:space="preserve"> 分</w:t>
            </w:r>
          </w:p>
        </w:tc>
        <w:tc>
          <w:tcPr>
            <w:tcW w:w="5325" w:type="dxa"/>
            <w:tcBorders>
              <w:tl2br w:val="nil"/>
              <w:tr2bl w:val="nil"/>
            </w:tcBorders>
          </w:tcPr>
          <w:p>
            <w:pPr>
              <w:pStyle w:val="15"/>
              <w:spacing w:before="3" w:line="242" w:lineRule="auto"/>
              <w:ind w:left="108" w:right="95"/>
              <w:jc w:val="both"/>
              <w:rPr>
                <w:sz w:val="24"/>
                <w:lang w:eastAsia="zh-CN"/>
              </w:rPr>
            </w:pPr>
            <w:r>
              <w:rPr>
                <w:rFonts w:hint="eastAsia"/>
                <w:sz w:val="24"/>
                <w:lang w:eastAsia="zh-CN"/>
              </w:rPr>
              <w:t>1、</w:t>
            </w:r>
            <w:r>
              <w:rPr>
                <w:sz w:val="24"/>
                <w:lang w:eastAsia="zh-CN"/>
              </w:rPr>
              <w:t>供应商具有液氧供应项目经验的，每具有 1 个得</w:t>
            </w:r>
            <w:r>
              <w:rPr>
                <w:rFonts w:hint="eastAsia"/>
                <w:sz w:val="24"/>
                <w:lang w:eastAsia="zh-CN"/>
              </w:rPr>
              <w:t>2</w:t>
            </w:r>
            <w:r>
              <w:rPr>
                <w:sz w:val="24"/>
                <w:lang w:eastAsia="zh-CN"/>
              </w:rPr>
              <w:t xml:space="preserve">分，此项最多得 </w:t>
            </w:r>
            <w:r>
              <w:rPr>
                <w:rFonts w:hint="eastAsia"/>
                <w:sz w:val="24"/>
                <w:lang w:eastAsia="zh-CN"/>
              </w:rPr>
              <w:t>8</w:t>
            </w:r>
            <w:r>
              <w:rPr>
                <w:sz w:val="24"/>
                <w:lang w:eastAsia="zh-CN"/>
              </w:rPr>
              <w:t>分</w:t>
            </w:r>
          </w:p>
          <w:p>
            <w:pPr>
              <w:pStyle w:val="15"/>
              <w:spacing w:before="3" w:line="242" w:lineRule="auto"/>
              <w:ind w:left="108" w:right="95"/>
              <w:jc w:val="both"/>
              <w:rPr>
                <w:sz w:val="24"/>
                <w:lang w:eastAsia="zh-CN"/>
              </w:rPr>
            </w:pPr>
            <w:r>
              <w:rPr>
                <w:sz w:val="24"/>
                <w:lang w:eastAsia="zh-CN"/>
              </w:rPr>
              <w:t>注：提供合同或协议复印件证明。</w:t>
            </w:r>
          </w:p>
          <w:p>
            <w:pPr>
              <w:pStyle w:val="15"/>
              <w:spacing w:before="3" w:line="242" w:lineRule="auto"/>
              <w:ind w:left="108" w:right="95"/>
              <w:jc w:val="both"/>
              <w:rPr>
                <w:sz w:val="24"/>
                <w:lang w:eastAsia="zh-CN"/>
              </w:rPr>
            </w:pPr>
            <w:r>
              <w:rPr>
                <w:sz w:val="24"/>
                <w:lang w:eastAsia="zh-CN"/>
              </w:rPr>
              <w:t>2、供应商2020年1月1日（含1日）至今具有供气站维护保养业绩的每提供一个得</w:t>
            </w:r>
            <w:r>
              <w:rPr>
                <w:rFonts w:hint="eastAsia"/>
                <w:sz w:val="24"/>
                <w:lang w:eastAsia="zh-CN"/>
              </w:rPr>
              <w:t>1</w:t>
            </w:r>
            <w:r>
              <w:rPr>
                <w:sz w:val="24"/>
                <w:lang w:eastAsia="zh-CN"/>
              </w:rPr>
              <w:t>分，最高</w:t>
            </w:r>
            <w:r>
              <w:rPr>
                <w:rFonts w:hint="eastAsia"/>
                <w:sz w:val="24"/>
                <w:lang w:eastAsia="zh-CN"/>
              </w:rPr>
              <w:t>4</w:t>
            </w:r>
            <w:r>
              <w:rPr>
                <w:sz w:val="24"/>
                <w:lang w:eastAsia="zh-CN"/>
              </w:rPr>
              <w:t>分。 注：提供有效业绩证明材料：中标（成交）通知书或合同（复印件或扫描件），并加盖供应商鲜章。</w:t>
            </w:r>
          </w:p>
        </w:tc>
        <w:tc>
          <w:tcPr>
            <w:tcW w:w="1514" w:type="dxa"/>
            <w:tcBorders>
              <w:tl2br w:val="nil"/>
              <w:tr2bl w:val="nil"/>
            </w:tcBorders>
            <w:vAlign w:val="center"/>
          </w:tcPr>
          <w:p>
            <w:pPr>
              <w:pStyle w:val="15"/>
              <w:spacing w:before="156" w:line="242" w:lineRule="auto"/>
              <w:ind w:left="636" w:right="145" w:hanging="480"/>
              <w:jc w:val="both"/>
              <w:rPr>
                <w:sz w:val="24"/>
              </w:rPr>
            </w:pPr>
            <w:r>
              <w:rPr>
                <w:sz w:val="24"/>
              </w:rPr>
              <w:t>共同评分因素</w:t>
            </w:r>
          </w:p>
        </w:tc>
      </w:tr>
    </w:tbl>
    <w:p/>
    <w:p>
      <w:pPr>
        <w:pStyle w:val="2"/>
        <w:spacing w:before="87"/>
        <w:rPr>
          <w:lang w:eastAsia="zh-CN"/>
        </w:rPr>
      </w:pPr>
      <w:r>
        <w:rPr>
          <w:lang w:eastAsia="zh-CN"/>
        </w:rPr>
        <w:t>注：1.评分的取值按四舍五入法，保留小数点后两位；</w:t>
      </w:r>
    </w:p>
    <w:p>
      <w:pPr>
        <w:pStyle w:val="2"/>
        <w:numPr>
          <w:ilvl w:val="0"/>
          <w:numId w:val="26"/>
        </w:numPr>
        <w:spacing w:before="16"/>
        <w:ind w:hanging="364"/>
        <w:rPr>
          <w:lang w:eastAsia="zh-CN"/>
        </w:rPr>
      </w:pPr>
      <w:r>
        <w:rPr>
          <w:lang w:eastAsia="zh-CN"/>
        </w:rPr>
        <w:t>上表中所要求的各项证明材料均须加盖供应商公章，否则证明材料将被视为无效</w:t>
      </w:r>
      <w:bookmarkStart w:id="172" w:name="6.评审专家在采购活动中应当遵守以下工作纪律："/>
      <w:bookmarkEnd w:id="172"/>
      <w:bookmarkStart w:id="173" w:name="_bookmark9"/>
      <w:bookmarkEnd w:id="173"/>
      <w:bookmarkStart w:id="174" w:name="4.磋商纪律及注意事项"/>
      <w:bookmarkEnd w:id="174"/>
    </w:p>
    <w:p>
      <w:pPr>
        <w:pStyle w:val="3"/>
        <w:ind w:firstLine="0" w:firstLineChars="0"/>
        <w:rPr>
          <w:lang w:eastAsia="zh-CN"/>
        </w:rPr>
      </w:pPr>
    </w:p>
    <w:p>
      <w:pPr>
        <w:pStyle w:val="3"/>
        <w:ind w:firstLine="0" w:firstLineChars="0"/>
        <w:rPr>
          <w:lang w:eastAsia="zh-CN"/>
        </w:rPr>
      </w:pPr>
    </w:p>
    <w:p>
      <w:pPr>
        <w:pStyle w:val="3"/>
        <w:ind w:firstLine="0" w:firstLineChars="0"/>
        <w:rPr>
          <w:lang w:eastAsia="zh-CN"/>
        </w:rPr>
      </w:pPr>
    </w:p>
    <w:p>
      <w:pPr>
        <w:pStyle w:val="3"/>
        <w:ind w:firstLine="0" w:firstLineChars="0"/>
        <w:rPr>
          <w:lang w:eastAsia="zh-CN"/>
        </w:rPr>
      </w:pPr>
    </w:p>
    <w:p>
      <w:pPr>
        <w:pStyle w:val="3"/>
        <w:ind w:firstLine="0" w:firstLineChars="0"/>
        <w:rPr>
          <w:lang w:eastAsia="zh-CN"/>
        </w:rPr>
      </w:pPr>
    </w:p>
    <w:p>
      <w:pPr>
        <w:pStyle w:val="3"/>
        <w:ind w:firstLine="0" w:firstLineChars="0"/>
        <w:rPr>
          <w:lang w:eastAsia="zh-CN"/>
        </w:rPr>
      </w:pPr>
    </w:p>
    <w:sectPr>
      <w:headerReference r:id="rId19" w:type="default"/>
      <w:footerReference r:id="rId20" w:type="default"/>
      <w:pgSz w:w="11910" w:h="16840"/>
      <w:pgMar w:top="1500" w:right="579" w:bottom="1180" w:left="600" w:header="1006"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posOffset>3346450</wp:posOffset>
              </wp:positionH>
              <wp:positionV relativeFrom="paragraph">
                <wp:posOffset>1270</wp:posOffset>
              </wp:positionV>
              <wp:extent cx="189230" cy="1847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9230"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pt;margin-top:0.1pt;height:14.55pt;width:14.9pt;mso-position-horizontal-relative:margin;z-index:251663360;mso-width-relative:page;mso-height-relative:page;" filled="f" stroked="f" coordsize="21600,21600" o:gfxdata="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lcoG3VAAAABwEAAA8AAAAAAAAAAQAgAAAAIgAAAGRycy9kb3ducmV2LnhtbFBL&#10;AQIUABQAAAAIAIdO4kBWy2hSMgIAAFcEAAAOAAAAAAAAAAEAIAAAACQBAABkcnMvZTJvRG9jLnht&#10;bFBLBQYAAAAABgAGAFkBAADIBQAAAAA=&#10;">
              <v:fill on="f" focussize="0,0"/>
              <v:stroke on="f" weight="0.5pt"/>
              <v:imagedata o:title=""/>
              <o:lock v:ext="edit" aspectratio="f"/>
              <v:textbox inset="0mm,0mm,0mm,0mm">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950595</wp:posOffset>
              </wp:positionV>
              <wp:extent cx="6120130" cy="0"/>
              <wp:effectExtent l="0" t="4445" r="0" b="5080"/>
              <wp:wrapNone/>
              <wp:docPr id="15" name="直线 33"/>
              <wp:cNvGraphicFramePr/>
              <a:graphic xmlns:a="http://schemas.openxmlformats.org/drawingml/2006/main">
                <a:graphicData uri="http://schemas.microsoft.com/office/word/2010/wordprocessingShape">
                  <wps:wsp>
                    <wps:cNvCnPr/>
                    <wps:spPr>
                      <a:xfrm>
                        <a:off x="0" y="0"/>
                        <a:ext cx="612013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3" o:spid="_x0000_s1026" o:spt="20" style="position:absolute;left:0pt;margin-left:56.7pt;margin-top:74.85pt;height:0pt;width:481.9pt;mso-position-horizontal-relative:page;mso-position-vertical-relative:page;z-index:-251655168;mso-width-relative:page;mso-height-relative:page;" filled="f" stroked="t" coordsize="21600,21600" o:gfxdata="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iTMK1wAAAAwBAAAP&#10;AAAAAAAAAAEAIAAAACIAAABkcnMvZG93bnJldi54bWxQSwECFAAUAAAACACHTuJAjyQMXuABAADR&#10;AwAADgAAAAAAAAABACAAAAAmAQAAZHJzL2Uyb0RvYy54bWxQSwUGAAAAAAYABgBZAQAAe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3"/>
      <w:numFmt w:val="decimal"/>
      <w:lvlText w:val="%1."/>
      <w:lvlJc w:val="left"/>
      <w:pPr>
        <w:ind w:left="1716" w:hanging="363"/>
      </w:pPr>
      <w:rPr>
        <w:rFonts w:hint="default" w:ascii="宋体" w:hAnsi="宋体" w:eastAsia="宋体" w:cs="宋体"/>
        <w:b/>
        <w:bCs/>
        <w:spacing w:val="0"/>
        <w:w w:val="99"/>
        <w:sz w:val="24"/>
        <w:szCs w:val="24"/>
      </w:rPr>
    </w:lvl>
    <w:lvl w:ilvl="1" w:tentative="0">
      <w:start w:val="1"/>
      <w:numFmt w:val="decimal"/>
      <w:lvlText w:val="%1.%2"/>
      <w:lvlJc w:val="left"/>
      <w:pPr>
        <w:ind w:left="1833" w:hanging="480"/>
      </w:pPr>
      <w:rPr>
        <w:rFonts w:hint="default" w:ascii="宋体" w:hAnsi="宋体" w:eastAsia="宋体" w:cs="宋体"/>
        <w:w w:val="100"/>
        <w:sz w:val="24"/>
        <w:szCs w:val="24"/>
      </w:rPr>
    </w:lvl>
    <w:lvl w:ilvl="2" w:tentative="0">
      <w:start w:val="0"/>
      <w:numFmt w:val="bullet"/>
      <w:lvlText w:val="•"/>
      <w:lvlJc w:val="left"/>
      <w:pPr>
        <w:ind w:left="2827" w:hanging="480"/>
      </w:pPr>
      <w:rPr>
        <w:rFonts w:hint="default"/>
      </w:rPr>
    </w:lvl>
    <w:lvl w:ilvl="3" w:tentative="0">
      <w:start w:val="0"/>
      <w:numFmt w:val="bullet"/>
      <w:lvlText w:val="•"/>
      <w:lvlJc w:val="left"/>
      <w:pPr>
        <w:ind w:left="3814" w:hanging="480"/>
      </w:pPr>
      <w:rPr>
        <w:rFonts w:hint="default"/>
      </w:rPr>
    </w:lvl>
    <w:lvl w:ilvl="4" w:tentative="0">
      <w:start w:val="0"/>
      <w:numFmt w:val="bullet"/>
      <w:lvlText w:val="•"/>
      <w:lvlJc w:val="left"/>
      <w:pPr>
        <w:ind w:left="4802" w:hanging="480"/>
      </w:pPr>
      <w:rPr>
        <w:rFonts w:hint="default"/>
      </w:rPr>
    </w:lvl>
    <w:lvl w:ilvl="5" w:tentative="0">
      <w:start w:val="0"/>
      <w:numFmt w:val="bullet"/>
      <w:lvlText w:val="•"/>
      <w:lvlJc w:val="left"/>
      <w:pPr>
        <w:ind w:left="5789" w:hanging="480"/>
      </w:pPr>
      <w:rPr>
        <w:rFonts w:hint="default"/>
      </w:rPr>
    </w:lvl>
    <w:lvl w:ilvl="6" w:tentative="0">
      <w:start w:val="0"/>
      <w:numFmt w:val="bullet"/>
      <w:lvlText w:val="•"/>
      <w:lvlJc w:val="left"/>
      <w:pPr>
        <w:ind w:left="6777" w:hanging="480"/>
      </w:pPr>
      <w:rPr>
        <w:rFonts w:hint="default"/>
      </w:rPr>
    </w:lvl>
    <w:lvl w:ilvl="7" w:tentative="0">
      <w:start w:val="0"/>
      <w:numFmt w:val="bullet"/>
      <w:lvlText w:val="•"/>
      <w:lvlJc w:val="left"/>
      <w:pPr>
        <w:ind w:left="7764" w:hanging="480"/>
      </w:pPr>
      <w:rPr>
        <w:rFonts w:hint="default"/>
      </w:rPr>
    </w:lvl>
    <w:lvl w:ilvl="8" w:tentative="0">
      <w:start w:val="0"/>
      <w:numFmt w:val="bullet"/>
      <w:lvlText w:val="•"/>
      <w:lvlJc w:val="left"/>
      <w:pPr>
        <w:ind w:left="8752" w:hanging="480"/>
      </w:pPr>
      <w:rPr>
        <w:rFonts w:hint="default"/>
      </w:rPr>
    </w:lvl>
  </w:abstractNum>
  <w:abstractNum w:abstractNumId="1">
    <w:nsid w:val="9C7198AA"/>
    <w:multiLevelType w:val="multilevel"/>
    <w:tmpl w:val="9C7198AA"/>
    <w:lvl w:ilvl="0" w:tentative="0">
      <w:start w:val="18"/>
      <w:numFmt w:val="decimal"/>
      <w:lvlText w:val="%1"/>
      <w:lvlJc w:val="left"/>
      <w:pPr>
        <w:ind w:left="1881" w:hanging="540"/>
      </w:pPr>
      <w:rPr>
        <w:rFonts w:hint="default"/>
      </w:rPr>
    </w:lvl>
    <w:lvl w:ilvl="1" w:tentative="0">
      <w:start w:val="7"/>
      <w:numFmt w:val="decimal"/>
      <w:lvlText w:val="%1.%2"/>
      <w:lvlJc w:val="left"/>
      <w:pPr>
        <w:ind w:left="1881" w:hanging="540"/>
      </w:pPr>
      <w:rPr>
        <w:rFonts w:hint="default" w:ascii="宋体" w:hAnsi="宋体" w:eastAsia="宋体" w:cs="宋体"/>
        <w:w w:val="100"/>
        <w:sz w:val="24"/>
        <w:szCs w:val="24"/>
      </w:rPr>
    </w:lvl>
    <w:lvl w:ilvl="2" w:tentative="0">
      <w:start w:val="0"/>
      <w:numFmt w:val="bullet"/>
      <w:lvlText w:val="•"/>
      <w:lvlJc w:val="left"/>
      <w:pPr>
        <w:ind w:left="3649" w:hanging="540"/>
      </w:pPr>
      <w:rPr>
        <w:rFonts w:hint="default"/>
      </w:rPr>
    </w:lvl>
    <w:lvl w:ilvl="3" w:tentative="0">
      <w:start w:val="0"/>
      <w:numFmt w:val="bullet"/>
      <w:lvlText w:val="•"/>
      <w:lvlJc w:val="left"/>
      <w:pPr>
        <w:ind w:left="4534" w:hanging="540"/>
      </w:pPr>
      <w:rPr>
        <w:rFonts w:hint="default"/>
      </w:rPr>
    </w:lvl>
    <w:lvl w:ilvl="4" w:tentative="0">
      <w:start w:val="0"/>
      <w:numFmt w:val="bullet"/>
      <w:lvlText w:val="•"/>
      <w:lvlJc w:val="left"/>
      <w:pPr>
        <w:ind w:left="5418" w:hanging="540"/>
      </w:pPr>
      <w:rPr>
        <w:rFonts w:hint="default"/>
      </w:rPr>
    </w:lvl>
    <w:lvl w:ilvl="5" w:tentative="0">
      <w:start w:val="0"/>
      <w:numFmt w:val="bullet"/>
      <w:lvlText w:val="•"/>
      <w:lvlJc w:val="left"/>
      <w:pPr>
        <w:ind w:left="6303" w:hanging="540"/>
      </w:pPr>
      <w:rPr>
        <w:rFonts w:hint="default"/>
      </w:rPr>
    </w:lvl>
    <w:lvl w:ilvl="6" w:tentative="0">
      <w:start w:val="0"/>
      <w:numFmt w:val="bullet"/>
      <w:lvlText w:val="•"/>
      <w:lvlJc w:val="left"/>
      <w:pPr>
        <w:ind w:left="7188" w:hanging="540"/>
      </w:pPr>
      <w:rPr>
        <w:rFonts w:hint="default"/>
      </w:rPr>
    </w:lvl>
    <w:lvl w:ilvl="7" w:tentative="0">
      <w:start w:val="0"/>
      <w:numFmt w:val="bullet"/>
      <w:lvlText w:val="•"/>
      <w:lvlJc w:val="left"/>
      <w:pPr>
        <w:ind w:left="8072" w:hanging="540"/>
      </w:pPr>
      <w:rPr>
        <w:rFonts w:hint="default"/>
      </w:rPr>
    </w:lvl>
    <w:lvl w:ilvl="8" w:tentative="0">
      <w:start w:val="0"/>
      <w:numFmt w:val="bullet"/>
      <w:lvlText w:val="•"/>
      <w:lvlJc w:val="left"/>
      <w:pPr>
        <w:ind w:left="8957" w:hanging="540"/>
      </w:pPr>
      <w:rPr>
        <w:rFonts w:hint="default"/>
      </w:rPr>
    </w:lvl>
  </w:abstractNum>
  <w:abstractNum w:abstractNumId="2">
    <w:nsid w:val="BF50FE6B"/>
    <w:multiLevelType w:val="multilevel"/>
    <w:tmpl w:val="BF50FE6B"/>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3">
    <w:nsid w:val="CD699D1D"/>
    <w:multiLevelType w:val="multilevel"/>
    <w:tmpl w:val="CD699D1D"/>
    <w:lvl w:ilvl="0" w:tentative="0">
      <w:start w:val="18"/>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4">
    <w:nsid w:val="D7936317"/>
    <w:multiLevelType w:val="multilevel"/>
    <w:tmpl w:val="D7936317"/>
    <w:lvl w:ilvl="0" w:tentative="0">
      <w:start w:val="1"/>
      <w:numFmt w:val="decimal"/>
      <w:lvlText w:val="%1."/>
      <w:lvlJc w:val="left"/>
      <w:pPr>
        <w:ind w:left="1594" w:hanging="241"/>
      </w:pPr>
      <w:rPr>
        <w:rFonts w:hint="default" w:ascii="宋体" w:hAnsi="宋体" w:eastAsia="宋体" w:cs="宋体"/>
        <w:spacing w:val="-120"/>
        <w:w w:val="100"/>
        <w:sz w:val="22"/>
        <w:szCs w:val="22"/>
      </w:rPr>
    </w:lvl>
    <w:lvl w:ilvl="1" w:tentative="0">
      <w:start w:val="0"/>
      <w:numFmt w:val="bullet"/>
      <w:lvlText w:val="•"/>
      <w:lvlJc w:val="left"/>
      <w:pPr>
        <w:ind w:left="2512" w:hanging="241"/>
      </w:pPr>
      <w:rPr>
        <w:rFonts w:hint="default"/>
      </w:rPr>
    </w:lvl>
    <w:lvl w:ilvl="2" w:tentative="0">
      <w:start w:val="0"/>
      <w:numFmt w:val="bullet"/>
      <w:lvlText w:val="•"/>
      <w:lvlJc w:val="left"/>
      <w:pPr>
        <w:ind w:left="3425" w:hanging="241"/>
      </w:pPr>
      <w:rPr>
        <w:rFonts w:hint="default"/>
      </w:rPr>
    </w:lvl>
    <w:lvl w:ilvl="3" w:tentative="0">
      <w:start w:val="0"/>
      <w:numFmt w:val="bullet"/>
      <w:lvlText w:val="•"/>
      <w:lvlJc w:val="left"/>
      <w:pPr>
        <w:ind w:left="4338" w:hanging="241"/>
      </w:pPr>
      <w:rPr>
        <w:rFonts w:hint="default"/>
      </w:rPr>
    </w:lvl>
    <w:lvl w:ilvl="4" w:tentative="0">
      <w:start w:val="0"/>
      <w:numFmt w:val="bullet"/>
      <w:lvlText w:val="•"/>
      <w:lvlJc w:val="left"/>
      <w:pPr>
        <w:ind w:left="5250" w:hanging="241"/>
      </w:pPr>
      <w:rPr>
        <w:rFonts w:hint="default"/>
      </w:rPr>
    </w:lvl>
    <w:lvl w:ilvl="5" w:tentative="0">
      <w:start w:val="0"/>
      <w:numFmt w:val="bullet"/>
      <w:lvlText w:val="•"/>
      <w:lvlJc w:val="left"/>
      <w:pPr>
        <w:ind w:left="6163" w:hanging="241"/>
      </w:pPr>
      <w:rPr>
        <w:rFonts w:hint="default"/>
      </w:rPr>
    </w:lvl>
    <w:lvl w:ilvl="6" w:tentative="0">
      <w:start w:val="0"/>
      <w:numFmt w:val="bullet"/>
      <w:lvlText w:val="•"/>
      <w:lvlJc w:val="left"/>
      <w:pPr>
        <w:ind w:left="7076" w:hanging="241"/>
      </w:pPr>
      <w:rPr>
        <w:rFonts w:hint="default"/>
      </w:rPr>
    </w:lvl>
    <w:lvl w:ilvl="7" w:tentative="0">
      <w:start w:val="0"/>
      <w:numFmt w:val="bullet"/>
      <w:lvlText w:val="•"/>
      <w:lvlJc w:val="left"/>
      <w:pPr>
        <w:ind w:left="7988" w:hanging="241"/>
      </w:pPr>
      <w:rPr>
        <w:rFonts w:hint="default"/>
      </w:rPr>
    </w:lvl>
    <w:lvl w:ilvl="8" w:tentative="0">
      <w:start w:val="0"/>
      <w:numFmt w:val="bullet"/>
      <w:lvlText w:val="•"/>
      <w:lvlJc w:val="left"/>
      <w:pPr>
        <w:ind w:left="8901" w:hanging="241"/>
      </w:pPr>
      <w:rPr>
        <w:rFonts w:hint="default"/>
      </w:rPr>
    </w:lvl>
  </w:abstractNum>
  <w:abstractNum w:abstractNumId="5">
    <w:nsid w:val="E43A772E"/>
    <w:multiLevelType w:val="multilevel"/>
    <w:tmpl w:val="E43A772E"/>
    <w:lvl w:ilvl="0" w:tentative="0">
      <w:start w:val="1"/>
      <w:numFmt w:val="decimal"/>
      <w:lvlText w:val="%1."/>
      <w:lvlJc w:val="left"/>
      <w:pPr>
        <w:ind w:left="1594" w:hanging="241"/>
      </w:pPr>
      <w:rPr>
        <w:rFonts w:hint="default" w:ascii="宋体" w:hAnsi="宋体" w:eastAsia="宋体" w:cs="宋体"/>
        <w:w w:val="100"/>
        <w:sz w:val="22"/>
        <w:szCs w:val="22"/>
      </w:rPr>
    </w:lvl>
    <w:lvl w:ilvl="1" w:tentative="0">
      <w:start w:val="0"/>
      <w:numFmt w:val="bullet"/>
      <w:lvlText w:val="•"/>
      <w:lvlJc w:val="left"/>
      <w:pPr>
        <w:ind w:left="2512" w:hanging="241"/>
      </w:pPr>
      <w:rPr>
        <w:rFonts w:hint="default"/>
      </w:rPr>
    </w:lvl>
    <w:lvl w:ilvl="2" w:tentative="0">
      <w:start w:val="0"/>
      <w:numFmt w:val="bullet"/>
      <w:lvlText w:val="•"/>
      <w:lvlJc w:val="left"/>
      <w:pPr>
        <w:ind w:left="3425" w:hanging="241"/>
      </w:pPr>
      <w:rPr>
        <w:rFonts w:hint="default"/>
      </w:rPr>
    </w:lvl>
    <w:lvl w:ilvl="3" w:tentative="0">
      <w:start w:val="0"/>
      <w:numFmt w:val="bullet"/>
      <w:lvlText w:val="•"/>
      <w:lvlJc w:val="left"/>
      <w:pPr>
        <w:ind w:left="4338" w:hanging="241"/>
      </w:pPr>
      <w:rPr>
        <w:rFonts w:hint="default"/>
      </w:rPr>
    </w:lvl>
    <w:lvl w:ilvl="4" w:tentative="0">
      <w:start w:val="0"/>
      <w:numFmt w:val="bullet"/>
      <w:lvlText w:val="•"/>
      <w:lvlJc w:val="left"/>
      <w:pPr>
        <w:ind w:left="5250" w:hanging="241"/>
      </w:pPr>
      <w:rPr>
        <w:rFonts w:hint="default"/>
      </w:rPr>
    </w:lvl>
    <w:lvl w:ilvl="5" w:tentative="0">
      <w:start w:val="0"/>
      <w:numFmt w:val="bullet"/>
      <w:lvlText w:val="•"/>
      <w:lvlJc w:val="left"/>
      <w:pPr>
        <w:ind w:left="6163" w:hanging="241"/>
      </w:pPr>
      <w:rPr>
        <w:rFonts w:hint="default"/>
      </w:rPr>
    </w:lvl>
    <w:lvl w:ilvl="6" w:tentative="0">
      <w:start w:val="0"/>
      <w:numFmt w:val="bullet"/>
      <w:lvlText w:val="•"/>
      <w:lvlJc w:val="left"/>
      <w:pPr>
        <w:ind w:left="7076" w:hanging="241"/>
      </w:pPr>
      <w:rPr>
        <w:rFonts w:hint="default"/>
      </w:rPr>
    </w:lvl>
    <w:lvl w:ilvl="7" w:tentative="0">
      <w:start w:val="0"/>
      <w:numFmt w:val="bullet"/>
      <w:lvlText w:val="•"/>
      <w:lvlJc w:val="left"/>
      <w:pPr>
        <w:ind w:left="7988" w:hanging="241"/>
      </w:pPr>
      <w:rPr>
        <w:rFonts w:hint="default"/>
      </w:rPr>
    </w:lvl>
    <w:lvl w:ilvl="8" w:tentative="0">
      <w:start w:val="0"/>
      <w:numFmt w:val="bullet"/>
      <w:lvlText w:val="•"/>
      <w:lvlJc w:val="left"/>
      <w:pPr>
        <w:ind w:left="8901" w:hanging="241"/>
      </w:pPr>
      <w:rPr>
        <w:rFonts w:hint="default"/>
      </w:rPr>
    </w:lvl>
  </w:abstractNum>
  <w:abstractNum w:abstractNumId="6">
    <w:nsid w:val="E52D9448"/>
    <w:multiLevelType w:val="multilevel"/>
    <w:tmpl w:val="E52D9448"/>
    <w:lvl w:ilvl="0" w:tentative="0">
      <w:start w:val="32"/>
      <w:numFmt w:val="decimal"/>
      <w:lvlText w:val="%1."/>
      <w:lvlJc w:val="left"/>
      <w:pPr>
        <w:ind w:left="1717" w:hanging="364"/>
      </w:pPr>
      <w:rPr>
        <w:rFonts w:hint="default"/>
        <w:b/>
        <w:bCs/>
        <w:w w:val="99"/>
      </w:rPr>
    </w:lvl>
    <w:lvl w:ilvl="1" w:tentative="0">
      <w:start w:val="1"/>
      <w:numFmt w:val="decimal"/>
      <w:lvlText w:val="%1.%2"/>
      <w:lvlJc w:val="left"/>
      <w:pPr>
        <w:ind w:left="1900" w:hanging="548"/>
      </w:pPr>
      <w:rPr>
        <w:rFonts w:hint="default" w:ascii="宋体" w:hAnsi="宋体" w:eastAsia="宋体" w:cs="宋体"/>
        <w:w w:val="100"/>
        <w:sz w:val="24"/>
        <w:szCs w:val="24"/>
      </w:rPr>
    </w:lvl>
    <w:lvl w:ilvl="2" w:tentative="0">
      <w:start w:val="0"/>
      <w:numFmt w:val="bullet"/>
      <w:lvlText w:val="•"/>
      <w:lvlJc w:val="left"/>
      <w:pPr>
        <w:ind w:left="2880" w:hanging="548"/>
      </w:pPr>
      <w:rPr>
        <w:rFonts w:hint="default"/>
      </w:rPr>
    </w:lvl>
    <w:lvl w:ilvl="3" w:tentative="0">
      <w:start w:val="0"/>
      <w:numFmt w:val="bullet"/>
      <w:lvlText w:val="•"/>
      <w:lvlJc w:val="left"/>
      <w:pPr>
        <w:ind w:left="3861" w:hanging="548"/>
      </w:pPr>
      <w:rPr>
        <w:rFonts w:hint="default"/>
      </w:rPr>
    </w:lvl>
    <w:lvl w:ilvl="4" w:tentative="0">
      <w:start w:val="0"/>
      <w:numFmt w:val="bullet"/>
      <w:lvlText w:val="•"/>
      <w:lvlJc w:val="left"/>
      <w:pPr>
        <w:ind w:left="4842" w:hanging="548"/>
      </w:pPr>
      <w:rPr>
        <w:rFonts w:hint="default"/>
      </w:rPr>
    </w:lvl>
    <w:lvl w:ilvl="5" w:tentative="0">
      <w:start w:val="0"/>
      <w:numFmt w:val="bullet"/>
      <w:lvlText w:val="•"/>
      <w:lvlJc w:val="left"/>
      <w:pPr>
        <w:ind w:left="5823" w:hanging="548"/>
      </w:pPr>
      <w:rPr>
        <w:rFonts w:hint="default"/>
      </w:rPr>
    </w:lvl>
    <w:lvl w:ilvl="6" w:tentative="0">
      <w:start w:val="0"/>
      <w:numFmt w:val="bullet"/>
      <w:lvlText w:val="•"/>
      <w:lvlJc w:val="left"/>
      <w:pPr>
        <w:ind w:left="6803" w:hanging="548"/>
      </w:pPr>
      <w:rPr>
        <w:rFonts w:hint="default"/>
      </w:rPr>
    </w:lvl>
    <w:lvl w:ilvl="7" w:tentative="0">
      <w:start w:val="0"/>
      <w:numFmt w:val="bullet"/>
      <w:lvlText w:val="•"/>
      <w:lvlJc w:val="left"/>
      <w:pPr>
        <w:ind w:left="7784" w:hanging="548"/>
      </w:pPr>
      <w:rPr>
        <w:rFonts w:hint="default"/>
      </w:rPr>
    </w:lvl>
    <w:lvl w:ilvl="8" w:tentative="0">
      <w:start w:val="0"/>
      <w:numFmt w:val="bullet"/>
      <w:lvlText w:val="•"/>
      <w:lvlJc w:val="left"/>
      <w:pPr>
        <w:ind w:left="8765" w:hanging="548"/>
      </w:pPr>
      <w:rPr>
        <w:rFonts w:hint="default"/>
      </w:rPr>
    </w:lvl>
  </w:abstractNum>
  <w:abstractNum w:abstractNumId="7">
    <w:nsid w:val="EA28CC15"/>
    <w:multiLevelType w:val="multilevel"/>
    <w:tmpl w:val="EA28CC15"/>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8">
    <w:nsid w:val="F1FCDEFA"/>
    <w:multiLevelType w:val="multilevel"/>
    <w:tmpl w:val="F1FCDEFA"/>
    <w:lvl w:ilvl="0" w:tentative="0">
      <w:start w:val="1"/>
      <w:numFmt w:val="decimal"/>
      <w:lvlText w:val="%1."/>
      <w:lvlJc w:val="left"/>
      <w:pPr>
        <w:ind w:left="895" w:hanging="363"/>
      </w:pPr>
      <w:rPr>
        <w:rFonts w:hint="default" w:ascii="宋体" w:hAnsi="宋体" w:eastAsia="宋体" w:cs="宋体"/>
        <w:b/>
        <w:bCs/>
        <w:spacing w:val="0"/>
        <w:w w:val="99"/>
        <w:sz w:val="24"/>
        <w:szCs w:val="24"/>
      </w:rPr>
    </w:lvl>
    <w:lvl w:ilvl="1" w:tentative="0">
      <w:start w:val="1"/>
      <w:numFmt w:val="decimal"/>
      <w:lvlText w:val="%1.%2"/>
      <w:lvlJc w:val="left"/>
      <w:pPr>
        <w:ind w:left="1492" w:hanging="480"/>
      </w:pPr>
      <w:rPr>
        <w:rFonts w:hint="default" w:ascii="宋体" w:hAnsi="宋体" w:eastAsia="宋体" w:cs="宋体"/>
        <w:w w:val="100"/>
        <w:sz w:val="24"/>
        <w:szCs w:val="24"/>
      </w:rPr>
    </w:lvl>
    <w:lvl w:ilvl="2" w:tentative="0">
      <w:start w:val="0"/>
      <w:numFmt w:val="bullet"/>
      <w:lvlText w:val="•"/>
      <w:lvlJc w:val="left"/>
      <w:pPr>
        <w:ind w:left="2525" w:hanging="480"/>
      </w:pPr>
      <w:rPr>
        <w:rFonts w:hint="default"/>
      </w:rPr>
    </w:lvl>
    <w:lvl w:ilvl="3" w:tentative="0">
      <w:start w:val="0"/>
      <w:numFmt w:val="bullet"/>
      <w:lvlText w:val="•"/>
      <w:lvlJc w:val="left"/>
      <w:pPr>
        <w:ind w:left="3550" w:hanging="480"/>
      </w:pPr>
      <w:rPr>
        <w:rFonts w:hint="default"/>
      </w:rPr>
    </w:lvl>
    <w:lvl w:ilvl="4" w:tentative="0">
      <w:start w:val="0"/>
      <w:numFmt w:val="bullet"/>
      <w:lvlText w:val="•"/>
      <w:lvlJc w:val="left"/>
      <w:pPr>
        <w:ind w:left="4575" w:hanging="480"/>
      </w:pPr>
      <w:rPr>
        <w:rFonts w:hint="default"/>
      </w:rPr>
    </w:lvl>
    <w:lvl w:ilvl="5" w:tentative="0">
      <w:start w:val="0"/>
      <w:numFmt w:val="bullet"/>
      <w:lvlText w:val="•"/>
      <w:lvlJc w:val="left"/>
      <w:pPr>
        <w:ind w:left="5600" w:hanging="480"/>
      </w:pPr>
      <w:rPr>
        <w:rFonts w:hint="default"/>
      </w:rPr>
    </w:lvl>
    <w:lvl w:ilvl="6" w:tentative="0">
      <w:start w:val="0"/>
      <w:numFmt w:val="bullet"/>
      <w:lvlText w:val="•"/>
      <w:lvlJc w:val="left"/>
      <w:pPr>
        <w:ind w:left="6626" w:hanging="480"/>
      </w:pPr>
      <w:rPr>
        <w:rFonts w:hint="default"/>
      </w:rPr>
    </w:lvl>
    <w:lvl w:ilvl="7" w:tentative="0">
      <w:start w:val="0"/>
      <w:numFmt w:val="bullet"/>
      <w:lvlText w:val="•"/>
      <w:lvlJc w:val="left"/>
      <w:pPr>
        <w:ind w:left="7651" w:hanging="480"/>
      </w:pPr>
      <w:rPr>
        <w:rFonts w:hint="default"/>
      </w:rPr>
    </w:lvl>
    <w:lvl w:ilvl="8" w:tentative="0">
      <w:start w:val="0"/>
      <w:numFmt w:val="bullet"/>
      <w:lvlText w:val="•"/>
      <w:lvlJc w:val="left"/>
      <w:pPr>
        <w:ind w:left="8676" w:hanging="480"/>
      </w:pPr>
      <w:rPr>
        <w:rFonts w:hint="default"/>
      </w:rPr>
    </w:lvl>
  </w:abstractNum>
  <w:abstractNum w:abstractNumId="9">
    <w:nsid w:val="F237ACA1"/>
    <w:multiLevelType w:val="multilevel"/>
    <w:tmpl w:val="F237ACA1"/>
    <w:lvl w:ilvl="0" w:tentative="0">
      <w:start w:val="1"/>
      <w:numFmt w:val="decimal"/>
      <w:lvlText w:val="%1."/>
      <w:lvlJc w:val="left"/>
      <w:pPr>
        <w:ind w:left="873" w:hanging="245"/>
      </w:pPr>
      <w:rPr>
        <w:rFonts w:hint="default" w:ascii="宋体" w:hAnsi="宋体" w:eastAsia="宋体" w:cs="宋体"/>
        <w:w w:val="100"/>
        <w:sz w:val="22"/>
        <w:szCs w:val="22"/>
      </w:rPr>
    </w:lvl>
    <w:lvl w:ilvl="1" w:tentative="0">
      <w:start w:val="0"/>
      <w:numFmt w:val="bullet"/>
      <w:lvlText w:val="•"/>
      <w:lvlJc w:val="left"/>
      <w:pPr>
        <w:ind w:left="1864" w:hanging="245"/>
      </w:pPr>
      <w:rPr>
        <w:rFonts w:hint="default"/>
      </w:rPr>
    </w:lvl>
    <w:lvl w:ilvl="2" w:tentative="0">
      <w:start w:val="0"/>
      <w:numFmt w:val="bullet"/>
      <w:lvlText w:val="•"/>
      <w:lvlJc w:val="left"/>
      <w:pPr>
        <w:ind w:left="2849" w:hanging="245"/>
      </w:pPr>
      <w:rPr>
        <w:rFonts w:hint="default"/>
      </w:rPr>
    </w:lvl>
    <w:lvl w:ilvl="3" w:tentative="0">
      <w:start w:val="0"/>
      <w:numFmt w:val="bullet"/>
      <w:lvlText w:val="•"/>
      <w:lvlJc w:val="left"/>
      <w:pPr>
        <w:ind w:left="3834" w:hanging="245"/>
      </w:pPr>
      <w:rPr>
        <w:rFonts w:hint="default"/>
      </w:rPr>
    </w:lvl>
    <w:lvl w:ilvl="4" w:tentative="0">
      <w:start w:val="0"/>
      <w:numFmt w:val="bullet"/>
      <w:lvlText w:val="•"/>
      <w:lvlJc w:val="left"/>
      <w:pPr>
        <w:ind w:left="4818" w:hanging="245"/>
      </w:pPr>
      <w:rPr>
        <w:rFonts w:hint="default"/>
      </w:rPr>
    </w:lvl>
    <w:lvl w:ilvl="5" w:tentative="0">
      <w:start w:val="0"/>
      <w:numFmt w:val="bullet"/>
      <w:lvlText w:val="•"/>
      <w:lvlJc w:val="left"/>
      <w:pPr>
        <w:ind w:left="5803" w:hanging="245"/>
      </w:pPr>
      <w:rPr>
        <w:rFonts w:hint="default"/>
      </w:rPr>
    </w:lvl>
    <w:lvl w:ilvl="6" w:tentative="0">
      <w:start w:val="0"/>
      <w:numFmt w:val="bullet"/>
      <w:lvlText w:val="•"/>
      <w:lvlJc w:val="left"/>
      <w:pPr>
        <w:ind w:left="6788" w:hanging="245"/>
      </w:pPr>
      <w:rPr>
        <w:rFonts w:hint="default"/>
      </w:rPr>
    </w:lvl>
    <w:lvl w:ilvl="7" w:tentative="0">
      <w:start w:val="0"/>
      <w:numFmt w:val="bullet"/>
      <w:lvlText w:val="•"/>
      <w:lvlJc w:val="left"/>
      <w:pPr>
        <w:ind w:left="7772" w:hanging="245"/>
      </w:pPr>
      <w:rPr>
        <w:rFonts w:hint="default"/>
      </w:rPr>
    </w:lvl>
    <w:lvl w:ilvl="8" w:tentative="0">
      <w:start w:val="0"/>
      <w:numFmt w:val="bullet"/>
      <w:lvlText w:val="•"/>
      <w:lvlJc w:val="left"/>
      <w:pPr>
        <w:ind w:left="8757" w:hanging="245"/>
      </w:pPr>
      <w:rPr>
        <w:rFonts w:hint="default"/>
      </w:rPr>
    </w:lvl>
  </w:abstractNum>
  <w:abstractNum w:abstractNumId="10">
    <w:nsid w:val="F46CCC20"/>
    <w:multiLevelType w:val="multilevel"/>
    <w:tmpl w:val="F46CCC20"/>
    <w:lvl w:ilvl="0" w:tentative="0">
      <w:start w:val="1"/>
      <w:numFmt w:val="decimal"/>
      <w:lvlText w:val="%1."/>
      <w:lvlJc w:val="left"/>
      <w:pPr>
        <w:ind w:left="873" w:hanging="243"/>
      </w:pPr>
      <w:rPr>
        <w:rFonts w:hint="default" w:ascii="宋体" w:hAnsi="宋体" w:eastAsia="宋体" w:cs="宋体"/>
        <w:w w:val="100"/>
        <w:sz w:val="22"/>
        <w:szCs w:val="22"/>
      </w:rPr>
    </w:lvl>
    <w:lvl w:ilvl="1" w:tentative="0">
      <w:start w:val="1"/>
      <w:numFmt w:val="decimal"/>
      <w:lvlText w:val="%1.%2"/>
      <w:lvlJc w:val="left"/>
      <w:pPr>
        <w:ind w:left="873" w:hanging="485"/>
      </w:pPr>
      <w:rPr>
        <w:rFonts w:hint="default" w:ascii="宋体" w:hAnsi="宋体" w:eastAsia="宋体" w:cs="宋体"/>
        <w:w w:val="100"/>
        <w:sz w:val="24"/>
        <w:szCs w:val="24"/>
      </w:rPr>
    </w:lvl>
    <w:lvl w:ilvl="2" w:tentative="0">
      <w:start w:val="0"/>
      <w:numFmt w:val="bullet"/>
      <w:lvlText w:val="•"/>
      <w:lvlJc w:val="left"/>
      <w:pPr>
        <w:ind w:left="2849" w:hanging="485"/>
      </w:pPr>
      <w:rPr>
        <w:rFonts w:hint="default"/>
      </w:rPr>
    </w:lvl>
    <w:lvl w:ilvl="3" w:tentative="0">
      <w:start w:val="0"/>
      <w:numFmt w:val="bullet"/>
      <w:lvlText w:val="•"/>
      <w:lvlJc w:val="left"/>
      <w:pPr>
        <w:ind w:left="3834" w:hanging="485"/>
      </w:pPr>
      <w:rPr>
        <w:rFonts w:hint="default"/>
      </w:rPr>
    </w:lvl>
    <w:lvl w:ilvl="4" w:tentative="0">
      <w:start w:val="0"/>
      <w:numFmt w:val="bullet"/>
      <w:lvlText w:val="•"/>
      <w:lvlJc w:val="left"/>
      <w:pPr>
        <w:ind w:left="4818" w:hanging="485"/>
      </w:pPr>
      <w:rPr>
        <w:rFonts w:hint="default"/>
      </w:rPr>
    </w:lvl>
    <w:lvl w:ilvl="5" w:tentative="0">
      <w:start w:val="0"/>
      <w:numFmt w:val="bullet"/>
      <w:lvlText w:val="•"/>
      <w:lvlJc w:val="left"/>
      <w:pPr>
        <w:ind w:left="5803" w:hanging="485"/>
      </w:pPr>
      <w:rPr>
        <w:rFonts w:hint="default"/>
      </w:rPr>
    </w:lvl>
    <w:lvl w:ilvl="6" w:tentative="0">
      <w:start w:val="0"/>
      <w:numFmt w:val="bullet"/>
      <w:lvlText w:val="•"/>
      <w:lvlJc w:val="left"/>
      <w:pPr>
        <w:ind w:left="6788" w:hanging="485"/>
      </w:pPr>
      <w:rPr>
        <w:rFonts w:hint="default"/>
      </w:rPr>
    </w:lvl>
    <w:lvl w:ilvl="7" w:tentative="0">
      <w:start w:val="0"/>
      <w:numFmt w:val="bullet"/>
      <w:lvlText w:val="•"/>
      <w:lvlJc w:val="left"/>
      <w:pPr>
        <w:ind w:left="7772" w:hanging="485"/>
      </w:pPr>
      <w:rPr>
        <w:rFonts w:hint="default"/>
      </w:rPr>
    </w:lvl>
    <w:lvl w:ilvl="8" w:tentative="0">
      <w:start w:val="0"/>
      <w:numFmt w:val="bullet"/>
      <w:lvlText w:val="•"/>
      <w:lvlJc w:val="left"/>
      <w:pPr>
        <w:ind w:left="8757" w:hanging="485"/>
      </w:pPr>
      <w:rPr>
        <w:rFonts w:hint="default"/>
      </w:rPr>
    </w:lvl>
  </w:abstractNum>
  <w:abstractNum w:abstractNumId="11">
    <w:nsid w:val="F4A942FE"/>
    <w:multiLevelType w:val="multilevel"/>
    <w:tmpl w:val="F4A942FE"/>
    <w:lvl w:ilvl="0" w:tentative="0">
      <w:start w:val="3"/>
      <w:numFmt w:val="decimal"/>
      <w:lvlText w:val="%1."/>
      <w:lvlJc w:val="left"/>
      <w:pPr>
        <w:ind w:left="873" w:hanging="296"/>
      </w:pPr>
      <w:rPr>
        <w:rFonts w:hint="default" w:ascii="宋体" w:hAnsi="宋体" w:eastAsia="宋体" w:cs="宋体"/>
        <w:w w:val="100"/>
        <w:sz w:val="24"/>
        <w:szCs w:val="24"/>
      </w:rPr>
    </w:lvl>
    <w:lvl w:ilvl="1" w:tentative="0">
      <w:start w:val="0"/>
      <w:numFmt w:val="bullet"/>
      <w:lvlText w:val="•"/>
      <w:lvlJc w:val="left"/>
      <w:pPr>
        <w:ind w:left="1864" w:hanging="296"/>
      </w:pPr>
      <w:rPr>
        <w:rFonts w:hint="default"/>
      </w:rPr>
    </w:lvl>
    <w:lvl w:ilvl="2" w:tentative="0">
      <w:start w:val="0"/>
      <w:numFmt w:val="bullet"/>
      <w:lvlText w:val="•"/>
      <w:lvlJc w:val="left"/>
      <w:pPr>
        <w:ind w:left="2849" w:hanging="296"/>
      </w:pPr>
      <w:rPr>
        <w:rFonts w:hint="default"/>
      </w:rPr>
    </w:lvl>
    <w:lvl w:ilvl="3" w:tentative="0">
      <w:start w:val="0"/>
      <w:numFmt w:val="bullet"/>
      <w:lvlText w:val="•"/>
      <w:lvlJc w:val="left"/>
      <w:pPr>
        <w:ind w:left="3834" w:hanging="296"/>
      </w:pPr>
      <w:rPr>
        <w:rFonts w:hint="default"/>
      </w:rPr>
    </w:lvl>
    <w:lvl w:ilvl="4" w:tentative="0">
      <w:start w:val="0"/>
      <w:numFmt w:val="bullet"/>
      <w:lvlText w:val="•"/>
      <w:lvlJc w:val="left"/>
      <w:pPr>
        <w:ind w:left="4818" w:hanging="296"/>
      </w:pPr>
      <w:rPr>
        <w:rFonts w:hint="default"/>
      </w:rPr>
    </w:lvl>
    <w:lvl w:ilvl="5" w:tentative="0">
      <w:start w:val="0"/>
      <w:numFmt w:val="bullet"/>
      <w:lvlText w:val="•"/>
      <w:lvlJc w:val="left"/>
      <w:pPr>
        <w:ind w:left="5803" w:hanging="296"/>
      </w:pPr>
      <w:rPr>
        <w:rFonts w:hint="default"/>
      </w:rPr>
    </w:lvl>
    <w:lvl w:ilvl="6" w:tentative="0">
      <w:start w:val="0"/>
      <w:numFmt w:val="bullet"/>
      <w:lvlText w:val="•"/>
      <w:lvlJc w:val="left"/>
      <w:pPr>
        <w:ind w:left="6788" w:hanging="296"/>
      </w:pPr>
      <w:rPr>
        <w:rFonts w:hint="default"/>
      </w:rPr>
    </w:lvl>
    <w:lvl w:ilvl="7" w:tentative="0">
      <w:start w:val="0"/>
      <w:numFmt w:val="bullet"/>
      <w:lvlText w:val="•"/>
      <w:lvlJc w:val="left"/>
      <w:pPr>
        <w:ind w:left="7772" w:hanging="296"/>
      </w:pPr>
      <w:rPr>
        <w:rFonts w:hint="default"/>
      </w:rPr>
    </w:lvl>
    <w:lvl w:ilvl="8" w:tentative="0">
      <w:start w:val="0"/>
      <w:numFmt w:val="bullet"/>
      <w:lvlText w:val="•"/>
      <w:lvlJc w:val="left"/>
      <w:pPr>
        <w:ind w:left="8757" w:hanging="296"/>
      </w:pPr>
      <w:rPr>
        <w:rFonts w:hint="default"/>
      </w:rPr>
    </w:lvl>
  </w:abstractNum>
  <w:abstractNum w:abstractNumId="12">
    <w:nsid w:val="03C240C0"/>
    <w:multiLevelType w:val="multilevel"/>
    <w:tmpl w:val="03C240C0"/>
    <w:lvl w:ilvl="0" w:tentative="0">
      <w:start w:val="5"/>
      <w:numFmt w:val="decimal"/>
      <w:lvlText w:val="%1"/>
      <w:lvlJc w:val="left"/>
      <w:pPr>
        <w:ind w:left="876" w:hanging="423"/>
      </w:pPr>
      <w:rPr>
        <w:rFonts w:hint="default"/>
      </w:rPr>
    </w:lvl>
    <w:lvl w:ilvl="1" w:tentative="0">
      <w:start w:val="1"/>
      <w:numFmt w:val="decimal"/>
      <w:lvlText w:val="%1.%2"/>
      <w:lvlJc w:val="left"/>
      <w:pPr>
        <w:ind w:left="876" w:hanging="423"/>
      </w:pPr>
      <w:rPr>
        <w:rFonts w:hint="default" w:ascii="宋体" w:hAnsi="宋体" w:eastAsia="宋体" w:cs="宋体"/>
        <w:w w:val="100"/>
        <w:sz w:val="24"/>
        <w:szCs w:val="24"/>
      </w:rPr>
    </w:lvl>
    <w:lvl w:ilvl="2" w:tentative="0">
      <w:start w:val="0"/>
      <w:numFmt w:val="bullet"/>
      <w:lvlText w:val="•"/>
      <w:lvlJc w:val="left"/>
      <w:pPr>
        <w:ind w:left="2849" w:hanging="423"/>
      </w:pPr>
      <w:rPr>
        <w:rFonts w:hint="default"/>
      </w:rPr>
    </w:lvl>
    <w:lvl w:ilvl="3" w:tentative="0">
      <w:start w:val="0"/>
      <w:numFmt w:val="bullet"/>
      <w:lvlText w:val="•"/>
      <w:lvlJc w:val="left"/>
      <w:pPr>
        <w:ind w:left="3834" w:hanging="423"/>
      </w:pPr>
      <w:rPr>
        <w:rFonts w:hint="default"/>
      </w:rPr>
    </w:lvl>
    <w:lvl w:ilvl="4" w:tentative="0">
      <w:start w:val="0"/>
      <w:numFmt w:val="bullet"/>
      <w:lvlText w:val="•"/>
      <w:lvlJc w:val="left"/>
      <w:pPr>
        <w:ind w:left="4818" w:hanging="423"/>
      </w:pPr>
      <w:rPr>
        <w:rFonts w:hint="default"/>
      </w:rPr>
    </w:lvl>
    <w:lvl w:ilvl="5" w:tentative="0">
      <w:start w:val="0"/>
      <w:numFmt w:val="bullet"/>
      <w:lvlText w:val="•"/>
      <w:lvlJc w:val="left"/>
      <w:pPr>
        <w:ind w:left="5803" w:hanging="423"/>
      </w:pPr>
      <w:rPr>
        <w:rFonts w:hint="default"/>
      </w:rPr>
    </w:lvl>
    <w:lvl w:ilvl="6" w:tentative="0">
      <w:start w:val="0"/>
      <w:numFmt w:val="bullet"/>
      <w:lvlText w:val="•"/>
      <w:lvlJc w:val="left"/>
      <w:pPr>
        <w:ind w:left="6788" w:hanging="423"/>
      </w:pPr>
      <w:rPr>
        <w:rFonts w:hint="default"/>
      </w:rPr>
    </w:lvl>
    <w:lvl w:ilvl="7" w:tentative="0">
      <w:start w:val="0"/>
      <w:numFmt w:val="bullet"/>
      <w:lvlText w:val="•"/>
      <w:lvlJc w:val="left"/>
      <w:pPr>
        <w:ind w:left="7772" w:hanging="423"/>
      </w:pPr>
      <w:rPr>
        <w:rFonts w:hint="default"/>
      </w:rPr>
    </w:lvl>
    <w:lvl w:ilvl="8" w:tentative="0">
      <w:start w:val="0"/>
      <w:numFmt w:val="bullet"/>
      <w:lvlText w:val="•"/>
      <w:lvlJc w:val="left"/>
      <w:pPr>
        <w:ind w:left="8757" w:hanging="423"/>
      </w:pPr>
      <w:rPr>
        <w:rFonts w:hint="default"/>
      </w:rPr>
    </w:lvl>
  </w:abstractNum>
  <w:abstractNum w:abstractNumId="13">
    <w:nsid w:val="0C0E1E13"/>
    <w:multiLevelType w:val="multilevel"/>
    <w:tmpl w:val="0C0E1E13"/>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14">
    <w:nsid w:val="0DC629B0"/>
    <w:multiLevelType w:val="multilevel"/>
    <w:tmpl w:val="0DC629B0"/>
    <w:lvl w:ilvl="0" w:tentative="0">
      <w:start w:val="3"/>
      <w:numFmt w:val="decimal"/>
      <w:lvlText w:val="%1."/>
      <w:lvlJc w:val="left"/>
      <w:pPr>
        <w:ind w:left="873" w:hanging="296"/>
      </w:pPr>
      <w:rPr>
        <w:rFonts w:hint="default" w:ascii="宋体" w:hAnsi="宋体" w:eastAsia="宋体" w:cs="宋体"/>
        <w:w w:val="100"/>
        <w:sz w:val="24"/>
        <w:szCs w:val="24"/>
      </w:rPr>
    </w:lvl>
    <w:lvl w:ilvl="1" w:tentative="0">
      <w:start w:val="0"/>
      <w:numFmt w:val="bullet"/>
      <w:lvlText w:val="•"/>
      <w:lvlJc w:val="left"/>
      <w:pPr>
        <w:ind w:left="1864" w:hanging="296"/>
      </w:pPr>
      <w:rPr>
        <w:rFonts w:hint="default"/>
      </w:rPr>
    </w:lvl>
    <w:lvl w:ilvl="2" w:tentative="0">
      <w:start w:val="0"/>
      <w:numFmt w:val="bullet"/>
      <w:lvlText w:val="•"/>
      <w:lvlJc w:val="left"/>
      <w:pPr>
        <w:ind w:left="2849" w:hanging="296"/>
      </w:pPr>
      <w:rPr>
        <w:rFonts w:hint="default"/>
      </w:rPr>
    </w:lvl>
    <w:lvl w:ilvl="3" w:tentative="0">
      <w:start w:val="0"/>
      <w:numFmt w:val="bullet"/>
      <w:lvlText w:val="•"/>
      <w:lvlJc w:val="left"/>
      <w:pPr>
        <w:ind w:left="3834" w:hanging="296"/>
      </w:pPr>
      <w:rPr>
        <w:rFonts w:hint="default"/>
      </w:rPr>
    </w:lvl>
    <w:lvl w:ilvl="4" w:tentative="0">
      <w:start w:val="0"/>
      <w:numFmt w:val="bullet"/>
      <w:lvlText w:val="•"/>
      <w:lvlJc w:val="left"/>
      <w:pPr>
        <w:ind w:left="4818" w:hanging="296"/>
      </w:pPr>
      <w:rPr>
        <w:rFonts w:hint="default"/>
      </w:rPr>
    </w:lvl>
    <w:lvl w:ilvl="5" w:tentative="0">
      <w:start w:val="0"/>
      <w:numFmt w:val="bullet"/>
      <w:lvlText w:val="•"/>
      <w:lvlJc w:val="left"/>
      <w:pPr>
        <w:ind w:left="5803" w:hanging="296"/>
      </w:pPr>
      <w:rPr>
        <w:rFonts w:hint="default"/>
      </w:rPr>
    </w:lvl>
    <w:lvl w:ilvl="6" w:tentative="0">
      <w:start w:val="0"/>
      <w:numFmt w:val="bullet"/>
      <w:lvlText w:val="•"/>
      <w:lvlJc w:val="left"/>
      <w:pPr>
        <w:ind w:left="6788" w:hanging="296"/>
      </w:pPr>
      <w:rPr>
        <w:rFonts w:hint="default"/>
      </w:rPr>
    </w:lvl>
    <w:lvl w:ilvl="7" w:tentative="0">
      <w:start w:val="0"/>
      <w:numFmt w:val="bullet"/>
      <w:lvlText w:val="•"/>
      <w:lvlJc w:val="left"/>
      <w:pPr>
        <w:ind w:left="7772" w:hanging="296"/>
      </w:pPr>
      <w:rPr>
        <w:rFonts w:hint="default"/>
      </w:rPr>
    </w:lvl>
    <w:lvl w:ilvl="8" w:tentative="0">
      <w:start w:val="0"/>
      <w:numFmt w:val="bullet"/>
      <w:lvlText w:val="•"/>
      <w:lvlJc w:val="left"/>
      <w:pPr>
        <w:ind w:left="8757" w:hanging="296"/>
      </w:pPr>
      <w:rPr>
        <w:rFonts w:hint="default"/>
      </w:rPr>
    </w:lvl>
  </w:abstractNum>
  <w:abstractNum w:abstractNumId="15">
    <w:nsid w:val="21B3B1B1"/>
    <w:multiLevelType w:val="multilevel"/>
    <w:tmpl w:val="21B3B1B1"/>
    <w:lvl w:ilvl="0" w:tentative="0">
      <w:start w:val="2"/>
      <w:numFmt w:val="decimal"/>
      <w:lvlText w:val="%1"/>
      <w:lvlJc w:val="left"/>
      <w:pPr>
        <w:ind w:left="1773" w:hanging="420"/>
      </w:pPr>
      <w:rPr>
        <w:rFonts w:hint="default"/>
      </w:rPr>
    </w:lvl>
    <w:lvl w:ilvl="1" w:tentative="0">
      <w:start w:val="1"/>
      <w:numFmt w:val="decimal"/>
      <w:lvlText w:val="%1.%2"/>
      <w:lvlJc w:val="left"/>
      <w:pPr>
        <w:ind w:left="1773" w:hanging="420"/>
      </w:pPr>
      <w:rPr>
        <w:rFonts w:hint="default" w:ascii="宋体" w:hAnsi="宋体" w:eastAsia="宋体" w:cs="宋体"/>
        <w:w w:val="100"/>
        <w:sz w:val="24"/>
        <w:szCs w:val="24"/>
      </w:rPr>
    </w:lvl>
    <w:lvl w:ilvl="2" w:tentative="0">
      <w:start w:val="0"/>
      <w:numFmt w:val="bullet"/>
      <w:lvlText w:val="•"/>
      <w:lvlJc w:val="left"/>
      <w:pPr>
        <w:ind w:left="3569" w:hanging="420"/>
      </w:pPr>
      <w:rPr>
        <w:rFonts w:hint="default"/>
      </w:rPr>
    </w:lvl>
    <w:lvl w:ilvl="3" w:tentative="0">
      <w:start w:val="0"/>
      <w:numFmt w:val="bullet"/>
      <w:lvlText w:val="•"/>
      <w:lvlJc w:val="left"/>
      <w:pPr>
        <w:ind w:left="4464" w:hanging="420"/>
      </w:pPr>
      <w:rPr>
        <w:rFonts w:hint="default"/>
      </w:rPr>
    </w:lvl>
    <w:lvl w:ilvl="4" w:tentative="0">
      <w:start w:val="0"/>
      <w:numFmt w:val="bullet"/>
      <w:lvlText w:val="•"/>
      <w:lvlJc w:val="left"/>
      <w:pPr>
        <w:ind w:left="5358" w:hanging="420"/>
      </w:pPr>
      <w:rPr>
        <w:rFonts w:hint="default"/>
      </w:rPr>
    </w:lvl>
    <w:lvl w:ilvl="5" w:tentative="0">
      <w:start w:val="0"/>
      <w:numFmt w:val="bullet"/>
      <w:lvlText w:val="•"/>
      <w:lvlJc w:val="left"/>
      <w:pPr>
        <w:ind w:left="6253" w:hanging="420"/>
      </w:pPr>
      <w:rPr>
        <w:rFonts w:hint="default"/>
      </w:rPr>
    </w:lvl>
    <w:lvl w:ilvl="6" w:tentative="0">
      <w:start w:val="0"/>
      <w:numFmt w:val="bullet"/>
      <w:lvlText w:val="•"/>
      <w:lvlJc w:val="left"/>
      <w:pPr>
        <w:ind w:left="7148" w:hanging="420"/>
      </w:pPr>
      <w:rPr>
        <w:rFonts w:hint="default"/>
      </w:rPr>
    </w:lvl>
    <w:lvl w:ilvl="7" w:tentative="0">
      <w:start w:val="0"/>
      <w:numFmt w:val="bullet"/>
      <w:lvlText w:val="•"/>
      <w:lvlJc w:val="left"/>
      <w:pPr>
        <w:ind w:left="8042" w:hanging="420"/>
      </w:pPr>
      <w:rPr>
        <w:rFonts w:hint="default"/>
      </w:rPr>
    </w:lvl>
    <w:lvl w:ilvl="8" w:tentative="0">
      <w:start w:val="0"/>
      <w:numFmt w:val="bullet"/>
      <w:lvlText w:val="•"/>
      <w:lvlJc w:val="left"/>
      <w:pPr>
        <w:ind w:left="8937" w:hanging="420"/>
      </w:pPr>
      <w:rPr>
        <w:rFonts w:hint="default"/>
      </w:rPr>
    </w:lvl>
  </w:abstractNum>
  <w:abstractNum w:abstractNumId="16">
    <w:nsid w:val="227C9188"/>
    <w:multiLevelType w:val="multilevel"/>
    <w:tmpl w:val="227C9188"/>
    <w:lvl w:ilvl="0" w:tentative="0">
      <w:start w:val="31"/>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17">
    <w:nsid w:val="251342A6"/>
    <w:multiLevelType w:val="multilevel"/>
    <w:tmpl w:val="251342A6"/>
    <w:lvl w:ilvl="0" w:tentative="0">
      <w:start w:val="19"/>
      <w:numFmt w:val="decimal"/>
      <w:lvlText w:val="%1"/>
      <w:lvlJc w:val="left"/>
      <w:pPr>
        <w:ind w:left="873" w:hanging="608"/>
      </w:pPr>
      <w:rPr>
        <w:rFonts w:hint="default"/>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849" w:hanging="608"/>
      </w:pPr>
      <w:rPr>
        <w:rFonts w:hint="default"/>
      </w:rPr>
    </w:lvl>
    <w:lvl w:ilvl="3" w:tentative="0">
      <w:start w:val="0"/>
      <w:numFmt w:val="bullet"/>
      <w:lvlText w:val="•"/>
      <w:lvlJc w:val="left"/>
      <w:pPr>
        <w:ind w:left="3834" w:hanging="608"/>
      </w:pPr>
      <w:rPr>
        <w:rFonts w:hint="default"/>
      </w:rPr>
    </w:lvl>
    <w:lvl w:ilvl="4" w:tentative="0">
      <w:start w:val="0"/>
      <w:numFmt w:val="bullet"/>
      <w:lvlText w:val="•"/>
      <w:lvlJc w:val="left"/>
      <w:pPr>
        <w:ind w:left="4818" w:hanging="608"/>
      </w:pPr>
      <w:rPr>
        <w:rFonts w:hint="default"/>
      </w:rPr>
    </w:lvl>
    <w:lvl w:ilvl="5" w:tentative="0">
      <w:start w:val="0"/>
      <w:numFmt w:val="bullet"/>
      <w:lvlText w:val="•"/>
      <w:lvlJc w:val="left"/>
      <w:pPr>
        <w:ind w:left="5803" w:hanging="608"/>
      </w:pPr>
      <w:rPr>
        <w:rFonts w:hint="default"/>
      </w:rPr>
    </w:lvl>
    <w:lvl w:ilvl="6" w:tentative="0">
      <w:start w:val="0"/>
      <w:numFmt w:val="bullet"/>
      <w:lvlText w:val="•"/>
      <w:lvlJc w:val="left"/>
      <w:pPr>
        <w:ind w:left="6788" w:hanging="608"/>
      </w:pPr>
      <w:rPr>
        <w:rFonts w:hint="default"/>
      </w:rPr>
    </w:lvl>
    <w:lvl w:ilvl="7" w:tentative="0">
      <w:start w:val="0"/>
      <w:numFmt w:val="bullet"/>
      <w:lvlText w:val="•"/>
      <w:lvlJc w:val="left"/>
      <w:pPr>
        <w:ind w:left="7772" w:hanging="608"/>
      </w:pPr>
      <w:rPr>
        <w:rFonts w:hint="default"/>
      </w:rPr>
    </w:lvl>
    <w:lvl w:ilvl="8" w:tentative="0">
      <w:start w:val="0"/>
      <w:numFmt w:val="bullet"/>
      <w:lvlText w:val="•"/>
      <w:lvlJc w:val="left"/>
      <w:pPr>
        <w:ind w:left="8757" w:hanging="608"/>
      </w:pPr>
      <w:rPr>
        <w:rFonts w:hint="default"/>
      </w:rPr>
    </w:lvl>
  </w:abstractNum>
  <w:abstractNum w:abstractNumId="18">
    <w:nsid w:val="3A7FBA26"/>
    <w:multiLevelType w:val="multilevel"/>
    <w:tmpl w:val="3A7FBA26"/>
    <w:lvl w:ilvl="0" w:tentative="0">
      <w:start w:val="1"/>
      <w:numFmt w:val="decimal"/>
      <w:lvlText w:val="（%1）"/>
      <w:lvlJc w:val="left"/>
      <w:pPr>
        <w:ind w:left="1954" w:hanging="601"/>
      </w:pPr>
      <w:rPr>
        <w:rFonts w:hint="default" w:ascii="宋体" w:hAnsi="宋体" w:eastAsia="宋体" w:cs="宋体"/>
        <w:w w:val="100"/>
        <w:sz w:val="22"/>
        <w:szCs w:val="22"/>
      </w:rPr>
    </w:lvl>
    <w:lvl w:ilvl="1" w:tentative="0">
      <w:start w:val="0"/>
      <w:numFmt w:val="bullet"/>
      <w:lvlText w:val="•"/>
      <w:lvlJc w:val="left"/>
      <w:pPr>
        <w:ind w:left="2836" w:hanging="601"/>
      </w:pPr>
      <w:rPr>
        <w:rFonts w:hint="default"/>
      </w:rPr>
    </w:lvl>
    <w:lvl w:ilvl="2" w:tentative="0">
      <w:start w:val="0"/>
      <w:numFmt w:val="bullet"/>
      <w:lvlText w:val="•"/>
      <w:lvlJc w:val="left"/>
      <w:pPr>
        <w:ind w:left="3713" w:hanging="601"/>
      </w:pPr>
      <w:rPr>
        <w:rFonts w:hint="default"/>
      </w:rPr>
    </w:lvl>
    <w:lvl w:ilvl="3" w:tentative="0">
      <w:start w:val="0"/>
      <w:numFmt w:val="bullet"/>
      <w:lvlText w:val="•"/>
      <w:lvlJc w:val="left"/>
      <w:pPr>
        <w:ind w:left="4590" w:hanging="601"/>
      </w:pPr>
      <w:rPr>
        <w:rFonts w:hint="default"/>
      </w:rPr>
    </w:lvl>
    <w:lvl w:ilvl="4" w:tentative="0">
      <w:start w:val="0"/>
      <w:numFmt w:val="bullet"/>
      <w:lvlText w:val="•"/>
      <w:lvlJc w:val="left"/>
      <w:pPr>
        <w:ind w:left="5466" w:hanging="601"/>
      </w:pPr>
      <w:rPr>
        <w:rFonts w:hint="default"/>
      </w:rPr>
    </w:lvl>
    <w:lvl w:ilvl="5" w:tentative="0">
      <w:start w:val="0"/>
      <w:numFmt w:val="bullet"/>
      <w:lvlText w:val="•"/>
      <w:lvlJc w:val="left"/>
      <w:pPr>
        <w:ind w:left="6343" w:hanging="601"/>
      </w:pPr>
      <w:rPr>
        <w:rFonts w:hint="default"/>
      </w:rPr>
    </w:lvl>
    <w:lvl w:ilvl="6" w:tentative="0">
      <w:start w:val="0"/>
      <w:numFmt w:val="bullet"/>
      <w:lvlText w:val="•"/>
      <w:lvlJc w:val="left"/>
      <w:pPr>
        <w:ind w:left="7220" w:hanging="601"/>
      </w:pPr>
      <w:rPr>
        <w:rFonts w:hint="default"/>
      </w:rPr>
    </w:lvl>
    <w:lvl w:ilvl="7" w:tentative="0">
      <w:start w:val="0"/>
      <w:numFmt w:val="bullet"/>
      <w:lvlText w:val="•"/>
      <w:lvlJc w:val="left"/>
      <w:pPr>
        <w:ind w:left="8096" w:hanging="601"/>
      </w:pPr>
      <w:rPr>
        <w:rFonts w:hint="default"/>
      </w:rPr>
    </w:lvl>
    <w:lvl w:ilvl="8" w:tentative="0">
      <w:start w:val="0"/>
      <w:numFmt w:val="bullet"/>
      <w:lvlText w:val="•"/>
      <w:lvlJc w:val="left"/>
      <w:pPr>
        <w:ind w:left="8973" w:hanging="601"/>
      </w:pPr>
      <w:rPr>
        <w:rFonts w:hint="default"/>
      </w:rPr>
    </w:lvl>
  </w:abstractNum>
  <w:abstractNum w:abstractNumId="19">
    <w:nsid w:val="3FE315B6"/>
    <w:multiLevelType w:val="multilevel"/>
    <w:tmpl w:val="3FE315B6"/>
    <w:lvl w:ilvl="0" w:tentative="0">
      <w:start w:val="1"/>
      <w:numFmt w:val="decimal"/>
      <w:lvlText w:val="（%1）"/>
      <w:lvlJc w:val="left"/>
      <w:pPr>
        <w:ind w:left="873" w:hanging="617"/>
      </w:pPr>
      <w:rPr>
        <w:rFonts w:hint="default" w:ascii="宋体" w:hAnsi="宋体" w:eastAsia="宋体" w:cs="宋体"/>
        <w:spacing w:val="4"/>
        <w:w w:val="100"/>
        <w:sz w:val="22"/>
        <w:szCs w:val="22"/>
      </w:rPr>
    </w:lvl>
    <w:lvl w:ilvl="1" w:tentative="0">
      <w:start w:val="0"/>
      <w:numFmt w:val="bullet"/>
      <w:lvlText w:val="•"/>
      <w:lvlJc w:val="left"/>
      <w:pPr>
        <w:ind w:left="1864" w:hanging="617"/>
      </w:pPr>
      <w:rPr>
        <w:rFonts w:hint="default"/>
      </w:rPr>
    </w:lvl>
    <w:lvl w:ilvl="2" w:tentative="0">
      <w:start w:val="0"/>
      <w:numFmt w:val="bullet"/>
      <w:lvlText w:val="•"/>
      <w:lvlJc w:val="left"/>
      <w:pPr>
        <w:ind w:left="2849" w:hanging="617"/>
      </w:pPr>
      <w:rPr>
        <w:rFonts w:hint="default"/>
      </w:rPr>
    </w:lvl>
    <w:lvl w:ilvl="3" w:tentative="0">
      <w:start w:val="0"/>
      <w:numFmt w:val="bullet"/>
      <w:lvlText w:val="•"/>
      <w:lvlJc w:val="left"/>
      <w:pPr>
        <w:ind w:left="3834" w:hanging="617"/>
      </w:pPr>
      <w:rPr>
        <w:rFonts w:hint="default"/>
      </w:rPr>
    </w:lvl>
    <w:lvl w:ilvl="4" w:tentative="0">
      <w:start w:val="0"/>
      <w:numFmt w:val="bullet"/>
      <w:lvlText w:val="•"/>
      <w:lvlJc w:val="left"/>
      <w:pPr>
        <w:ind w:left="4818" w:hanging="617"/>
      </w:pPr>
      <w:rPr>
        <w:rFonts w:hint="default"/>
      </w:rPr>
    </w:lvl>
    <w:lvl w:ilvl="5" w:tentative="0">
      <w:start w:val="0"/>
      <w:numFmt w:val="bullet"/>
      <w:lvlText w:val="•"/>
      <w:lvlJc w:val="left"/>
      <w:pPr>
        <w:ind w:left="5803" w:hanging="617"/>
      </w:pPr>
      <w:rPr>
        <w:rFonts w:hint="default"/>
      </w:rPr>
    </w:lvl>
    <w:lvl w:ilvl="6" w:tentative="0">
      <w:start w:val="0"/>
      <w:numFmt w:val="bullet"/>
      <w:lvlText w:val="•"/>
      <w:lvlJc w:val="left"/>
      <w:pPr>
        <w:ind w:left="6788" w:hanging="617"/>
      </w:pPr>
      <w:rPr>
        <w:rFonts w:hint="default"/>
      </w:rPr>
    </w:lvl>
    <w:lvl w:ilvl="7" w:tentative="0">
      <w:start w:val="0"/>
      <w:numFmt w:val="bullet"/>
      <w:lvlText w:val="•"/>
      <w:lvlJc w:val="left"/>
      <w:pPr>
        <w:ind w:left="7772" w:hanging="617"/>
      </w:pPr>
      <w:rPr>
        <w:rFonts w:hint="default"/>
      </w:rPr>
    </w:lvl>
    <w:lvl w:ilvl="8" w:tentative="0">
      <w:start w:val="0"/>
      <w:numFmt w:val="bullet"/>
      <w:lvlText w:val="•"/>
      <w:lvlJc w:val="left"/>
      <w:pPr>
        <w:ind w:left="8757" w:hanging="617"/>
      </w:pPr>
      <w:rPr>
        <w:rFonts w:hint="default"/>
      </w:rPr>
    </w:lvl>
  </w:abstractNum>
  <w:abstractNum w:abstractNumId="20">
    <w:nsid w:val="40F245EA"/>
    <w:multiLevelType w:val="multilevel"/>
    <w:tmpl w:val="40F245EA"/>
    <w:lvl w:ilvl="0" w:tentative="0">
      <w:start w:val="20"/>
      <w:numFmt w:val="decimal"/>
      <w:lvlText w:val="%1."/>
      <w:lvlJc w:val="left"/>
      <w:pPr>
        <w:ind w:left="1697" w:hanging="364"/>
      </w:pPr>
      <w:rPr>
        <w:rFonts w:hint="default" w:ascii="宋体" w:hAnsi="宋体" w:eastAsia="宋体" w:cs="宋体"/>
        <w:b/>
        <w:bCs/>
        <w:spacing w:val="0"/>
        <w:w w:val="99"/>
        <w:sz w:val="22"/>
        <w:szCs w:val="22"/>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1900" w:hanging="608"/>
      </w:pPr>
      <w:rPr>
        <w:rFonts w:hint="default"/>
      </w:rPr>
    </w:lvl>
    <w:lvl w:ilvl="3" w:tentative="0">
      <w:start w:val="0"/>
      <w:numFmt w:val="bullet"/>
      <w:lvlText w:val="•"/>
      <w:lvlJc w:val="left"/>
      <w:pPr>
        <w:ind w:left="3003" w:hanging="608"/>
      </w:pPr>
      <w:rPr>
        <w:rFonts w:hint="default"/>
      </w:rPr>
    </w:lvl>
    <w:lvl w:ilvl="4" w:tentative="0">
      <w:start w:val="0"/>
      <w:numFmt w:val="bullet"/>
      <w:lvlText w:val="•"/>
      <w:lvlJc w:val="left"/>
      <w:pPr>
        <w:ind w:left="4106" w:hanging="608"/>
      </w:pPr>
      <w:rPr>
        <w:rFonts w:hint="default"/>
      </w:rPr>
    </w:lvl>
    <w:lvl w:ilvl="5" w:tentative="0">
      <w:start w:val="0"/>
      <w:numFmt w:val="bullet"/>
      <w:lvlText w:val="•"/>
      <w:lvlJc w:val="left"/>
      <w:pPr>
        <w:ind w:left="5210" w:hanging="608"/>
      </w:pPr>
      <w:rPr>
        <w:rFonts w:hint="default"/>
      </w:rPr>
    </w:lvl>
    <w:lvl w:ilvl="6" w:tentative="0">
      <w:start w:val="0"/>
      <w:numFmt w:val="bullet"/>
      <w:lvlText w:val="•"/>
      <w:lvlJc w:val="left"/>
      <w:pPr>
        <w:ind w:left="6313" w:hanging="608"/>
      </w:pPr>
      <w:rPr>
        <w:rFonts w:hint="default"/>
      </w:rPr>
    </w:lvl>
    <w:lvl w:ilvl="7" w:tentative="0">
      <w:start w:val="0"/>
      <w:numFmt w:val="bullet"/>
      <w:lvlText w:val="•"/>
      <w:lvlJc w:val="left"/>
      <w:pPr>
        <w:ind w:left="7416" w:hanging="608"/>
      </w:pPr>
      <w:rPr>
        <w:rFonts w:hint="default"/>
      </w:rPr>
    </w:lvl>
    <w:lvl w:ilvl="8" w:tentative="0">
      <w:start w:val="0"/>
      <w:numFmt w:val="bullet"/>
      <w:lvlText w:val="•"/>
      <w:lvlJc w:val="left"/>
      <w:pPr>
        <w:ind w:left="8520" w:hanging="608"/>
      </w:pPr>
      <w:rPr>
        <w:rFonts w:hint="default"/>
      </w:rPr>
    </w:lvl>
  </w:abstractNum>
  <w:abstractNum w:abstractNumId="21">
    <w:nsid w:val="4258023A"/>
    <w:multiLevelType w:val="multilevel"/>
    <w:tmpl w:val="4258023A"/>
    <w:lvl w:ilvl="0" w:tentative="0">
      <w:start w:val="6"/>
      <w:numFmt w:val="decimal"/>
      <w:lvlText w:val="%1."/>
      <w:lvlJc w:val="left"/>
      <w:pPr>
        <w:ind w:left="1594" w:hanging="241"/>
      </w:pPr>
      <w:rPr>
        <w:rFonts w:hint="default" w:ascii="宋体" w:hAnsi="宋体" w:eastAsia="宋体" w:cs="宋体"/>
        <w:w w:val="100"/>
        <w:sz w:val="22"/>
        <w:szCs w:val="22"/>
      </w:rPr>
    </w:lvl>
    <w:lvl w:ilvl="1" w:tentative="0">
      <w:start w:val="1"/>
      <w:numFmt w:val="decimal"/>
      <w:lvlText w:val="%1.%2"/>
      <w:lvlJc w:val="left"/>
      <w:pPr>
        <w:ind w:left="873" w:hanging="480"/>
      </w:pPr>
      <w:rPr>
        <w:rFonts w:hint="default" w:ascii="宋体" w:hAnsi="宋体" w:eastAsia="宋体" w:cs="宋体"/>
        <w:spacing w:val="-17"/>
        <w:w w:val="100"/>
        <w:sz w:val="24"/>
        <w:szCs w:val="24"/>
      </w:rPr>
    </w:lvl>
    <w:lvl w:ilvl="2" w:tentative="0">
      <w:start w:val="0"/>
      <w:numFmt w:val="bullet"/>
      <w:lvlText w:val="•"/>
      <w:lvlJc w:val="left"/>
      <w:pPr>
        <w:ind w:left="2614" w:hanging="480"/>
      </w:pPr>
      <w:rPr>
        <w:rFonts w:hint="default"/>
      </w:rPr>
    </w:lvl>
    <w:lvl w:ilvl="3" w:tentative="0">
      <w:start w:val="0"/>
      <w:numFmt w:val="bullet"/>
      <w:lvlText w:val="•"/>
      <w:lvlJc w:val="left"/>
      <w:pPr>
        <w:ind w:left="3628" w:hanging="480"/>
      </w:pPr>
      <w:rPr>
        <w:rFonts w:hint="default"/>
      </w:rPr>
    </w:lvl>
    <w:lvl w:ilvl="4" w:tentative="0">
      <w:start w:val="0"/>
      <w:numFmt w:val="bullet"/>
      <w:lvlText w:val="•"/>
      <w:lvlJc w:val="left"/>
      <w:pPr>
        <w:ind w:left="4642" w:hanging="480"/>
      </w:pPr>
      <w:rPr>
        <w:rFonts w:hint="default"/>
      </w:rPr>
    </w:lvl>
    <w:lvl w:ilvl="5" w:tentative="0">
      <w:start w:val="0"/>
      <w:numFmt w:val="bullet"/>
      <w:lvlText w:val="•"/>
      <w:lvlJc w:val="left"/>
      <w:pPr>
        <w:ind w:left="5656" w:hanging="480"/>
      </w:pPr>
      <w:rPr>
        <w:rFonts w:hint="default"/>
      </w:rPr>
    </w:lvl>
    <w:lvl w:ilvl="6" w:tentative="0">
      <w:start w:val="0"/>
      <w:numFmt w:val="bullet"/>
      <w:lvlText w:val="•"/>
      <w:lvlJc w:val="left"/>
      <w:pPr>
        <w:ind w:left="6670" w:hanging="480"/>
      </w:pPr>
      <w:rPr>
        <w:rFonts w:hint="default"/>
      </w:rPr>
    </w:lvl>
    <w:lvl w:ilvl="7" w:tentative="0">
      <w:start w:val="0"/>
      <w:numFmt w:val="bullet"/>
      <w:lvlText w:val="•"/>
      <w:lvlJc w:val="left"/>
      <w:pPr>
        <w:ind w:left="7684" w:hanging="480"/>
      </w:pPr>
      <w:rPr>
        <w:rFonts w:hint="default"/>
      </w:rPr>
    </w:lvl>
    <w:lvl w:ilvl="8" w:tentative="0">
      <w:start w:val="0"/>
      <w:numFmt w:val="bullet"/>
      <w:lvlText w:val="•"/>
      <w:lvlJc w:val="left"/>
      <w:pPr>
        <w:ind w:left="8698" w:hanging="480"/>
      </w:pPr>
      <w:rPr>
        <w:rFonts w:hint="default"/>
      </w:rPr>
    </w:lvl>
  </w:abstractNum>
  <w:abstractNum w:abstractNumId="22">
    <w:nsid w:val="4D63189B"/>
    <w:multiLevelType w:val="multilevel"/>
    <w:tmpl w:val="4D63189B"/>
    <w:lvl w:ilvl="0" w:tentative="0">
      <w:start w:val="25"/>
      <w:numFmt w:val="decimal"/>
      <w:lvlText w:val="%1"/>
      <w:lvlJc w:val="left"/>
      <w:pPr>
        <w:ind w:left="1893" w:hanging="540"/>
      </w:pPr>
      <w:rPr>
        <w:rFonts w:hint="default"/>
      </w:rPr>
    </w:lvl>
    <w:lvl w:ilvl="1" w:tentative="0">
      <w:start w:val="1"/>
      <w:numFmt w:val="decimal"/>
      <w:lvlText w:val="%1.%2"/>
      <w:lvlJc w:val="left"/>
      <w:pPr>
        <w:ind w:left="1893" w:hanging="540"/>
      </w:pPr>
      <w:rPr>
        <w:rFonts w:hint="default" w:ascii="宋体" w:hAnsi="宋体" w:eastAsia="宋体" w:cs="宋体"/>
        <w:w w:val="100"/>
        <w:sz w:val="24"/>
        <w:szCs w:val="24"/>
      </w:rPr>
    </w:lvl>
    <w:lvl w:ilvl="2" w:tentative="0">
      <w:start w:val="0"/>
      <w:numFmt w:val="bullet"/>
      <w:lvlText w:val="•"/>
      <w:lvlJc w:val="left"/>
      <w:pPr>
        <w:ind w:left="3665" w:hanging="540"/>
      </w:pPr>
      <w:rPr>
        <w:rFonts w:hint="default"/>
      </w:rPr>
    </w:lvl>
    <w:lvl w:ilvl="3" w:tentative="0">
      <w:start w:val="0"/>
      <w:numFmt w:val="bullet"/>
      <w:lvlText w:val="•"/>
      <w:lvlJc w:val="left"/>
      <w:pPr>
        <w:ind w:left="4548" w:hanging="540"/>
      </w:pPr>
      <w:rPr>
        <w:rFonts w:hint="default"/>
      </w:rPr>
    </w:lvl>
    <w:lvl w:ilvl="4" w:tentative="0">
      <w:start w:val="0"/>
      <w:numFmt w:val="bullet"/>
      <w:lvlText w:val="•"/>
      <w:lvlJc w:val="left"/>
      <w:pPr>
        <w:ind w:left="5430" w:hanging="540"/>
      </w:pPr>
      <w:rPr>
        <w:rFonts w:hint="default"/>
      </w:rPr>
    </w:lvl>
    <w:lvl w:ilvl="5" w:tentative="0">
      <w:start w:val="0"/>
      <w:numFmt w:val="bullet"/>
      <w:lvlText w:val="•"/>
      <w:lvlJc w:val="left"/>
      <w:pPr>
        <w:ind w:left="6313" w:hanging="540"/>
      </w:pPr>
      <w:rPr>
        <w:rFonts w:hint="default"/>
      </w:rPr>
    </w:lvl>
    <w:lvl w:ilvl="6" w:tentative="0">
      <w:start w:val="0"/>
      <w:numFmt w:val="bullet"/>
      <w:lvlText w:val="•"/>
      <w:lvlJc w:val="left"/>
      <w:pPr>
        <w:ind w:left="7196" w:hanging="540"/>
      </w:pPr>
      <w:rPr>
        <w:rFonts w:hint="default"/>
      </w:rPr>
    </w:lvl>
    <w:lvl w:ilvl="7" w:tentative="0">
      <w:start w:val="0"/>
      <w:numFmt w:val="bullet"/>
      <w:lvlText w:val="•"/>
      <w:lvlJc w:val="left"/>
      <w:pPr>
        <w:ind w:left="8078" w:hanging="540"/>
      </w:pPr>
      <w:rPr>
        <w:rFonts w:hint="default"/>
      </w:rPr>
    </w:lvl>
    <w:lvl w:ilvl="8" w:tentative="0">
      <w:start w:val="0"/>
      <w:numFmt w:val="bullet"/>
      <w:lvlText w:val="•"/>
      <w:lvlJc w:val="left"/>
      <w:pPr>
        <w:ind w:left="8961" w:hanging="540"/>
      </w:pPr>
      <w:rPr>
        <w:rFonts w:hint="default"/>
      </w:rPr>
    </w:lvl>
  </w:abstractNum>
  <w:abstractNum w:abstractNumId="23">
    <w:nsid w:val="4FB438A5"/>
    <w:multiLevelType w:val="multilevel"/>
    <w:tmpl w:val="4FB438A5"/>
    <w:lvl w:ilvl="0" w:tentative="0">
      <w:start w:val="26"/>
      <w:numFmt w:val="decimal"/>
      <w:lvlText w:val="%1."/>
      <w:lvlJc w:val="left"/>
      <w:pPr>
        <w:ind w:left="1707" w:hanging="364"/>
      </w:pPr>
      <w:rPr>
        <w:rFonts w:hint="default" w:ascii="宋体" w:hAnsi="宋体" w:eastAsia="宋体" w:cs="宋体"/>
        <w:b/>
        <w:bCs/>
        <w:spacing w:val="0"/>
        <w:w w:val="99"/>
        <w:sz w:val="22"/>
        <w:szCs w:val="22"/>
      </w:rPr>
    </w:lvl>
    <w:lvl w:ilvl="1" w:tentative="0">
      <w:start w:val="1"/>
      <w:numFmt w:val="decimal"/>
      <w:lvlText w:val="%1.%2"/>
      <w:lvlJc w:val="left"/>
      <w:pPr>
        <w:ind w:left="873" w:hanging="608"/>
      </w:pPr>
      <w:rPr>
        <w:rFonts w:hint="default" w:ascii="宋体" w:hAnsi="宋体" w:eastAsia="宋体" w:cs="宋体"/>
        <w:w w:val="100"/>
        <w:sz w:val="24"/>
        <w:szCs w:val="24"/>
      </w:rPr>
    </w:lvl>
    <w:lvl w:ilvl="2" w:tentative="0">
      <w:start w:val="0"/>
      <w:numFmt w:val="bullet"/>
      <w:lvlText w:val="•"/>
      <w:lvlJc w:val="left"/>
      <w:pPr>
        <w:ind w:left="2703" w:hanging="608"/>
      </w:pPr>
      <w:rPr>
        <w:rFonts w:hint="default"/>
      </w:rPr>
    </w:lvl>
    <w:lvl w:ilvl="3" w:tentative="0">
      <w:start w:val="0"/>
      <w:numFmt w:val="bullet"/>
      <w:lvlText w:val="•"/>
      <w:lvlJc w:val="left"/>
      <w:pPr>
        <w:ind w:left="3706" w:hanging="608"/>
      </w:pPr>
      <w:rPr>
        <w:rFonts w:hint="default"/>
      </w:rPr>
    </w:lvl>
    <w:lvl w:ilvl="4" w:tentative="0">
      <w:start w:val="0"/>
      <w:numFmt w:val="bullet"/>
      <w:lvlText w:val="•"/>
      <w:lvlJc w:val="left"/>
      <w:pPr>
        <w:ind w:left="4709" w:hanging="608"/>
      </w:pPr>
      <w:rPr>
        <w:rFonts w:hint="default"/>
      </w:rPr>
    </w:lvl>
    <w:lvl w:ilvl="5" w:tentative="0">
      <w:start w:val="0"/>
      <w:numFmt w:val="bullet"/>
      <w:lvlText w:val="•"/>
      <w:lvlJc w:val="left"/>
      <w:pPr>
        <w:ind w:left="5712" w:hanging="608"/>
      </w:pPr>
      <w:rPr>
        <w:rFonts w:hint="default"/>
      </w:rPr>
    </w:lvl>
    <w:lvl w:ilvl="6" w:tentative="0">
      <w:start w:val="0"/>
      <w:numFmt w:val="bullet"/>
      <w:lvlText w:val="•"/>
      <w:lvlJc w:val="left"/>
      <w:pPr>
        <w:ind w:left="6715" w:hanging="608"/>
      </w:pPr>
      <w:rPr>
        <w:rFonts w:hint="default"/>
      </w:rPr>
    </w:lvl>
    <w:lvl w:ilvl="7" w:tentative="0">
      <w:start w:val="0"/>
      <w:numFmt w:val="bullet"/>
      <w:lvlText w:val="•"/>
      <w:lvlJc w:val="left"/>
      <w:pPr>
        <w:ind w:left="7718" w:hanging="608"/>
      </w:pPr>
      <w:rPr>
        <w:rFonts w:hint="default"/>
      </w:rPr>
    </w:lvl>
    <w:lvl w:ilvl="8" w:tentative="0">
      <w:start w:val="0"/>
      <w:numFmt w:val="bullet"/>
      <w:lvlText w:val="•"/>
      <w:lvlJc w:val="left"/>
      <w:pPr>
        <w:ind w:left="8721" w:hanging="608"/>
      </w:pPr>
      <w:rPr>
        <w:rFonts w:hint="default"/>
      </w:rPr>
    </w:lvl>
  </w:abstractNum>
  <w:abstractNum w:abstractNumId="24">
    <w:nsid w:val="51C4BC33"/>
    <w:multiLevelType w:val="multilevel"/>
    <w:tmpl w:val="51C4BC33"/>
    <w:lvl w:ilvl="0" w:tentative="0">
      <w:start w:val="17"/>
      <w:numFmt w:val="decimal"/>
      <w:lvlText w:val="%1"/>
      <w:lvlJc w:val="left"/>
      <w:pPr>
        <w:ind w:left="1956" w:hanging="600"/>
      </w:pPr>
      <w:rPr>
        <w:rFonts w:hint="default"/>
      </w:rPr>
    </w:lvl>
    <w:lvl w:ilvl="1" w:tentative="0">
      <w:start w:val="1"/>
      <w:numFmt w:val="decimal"/>
      <w:lvlText w:val="%1.%2"/>
      <w:lvlJc w:val="left"/>
      <w:pPr>
        <w:ind w:left="1956" w:hanging="600"/>
      </w:pPr>
      <w:rPr>
        <w:rFonts w:hint="default" w:ascii="宋体" w:hAnsi="宋体" w:eastAsia="宋体" w:cs="宋体"/>
        <w:w w:val="100"/>
        <w:sz w:val="24"/>
        <w:szCs w:val="24"/>
      </w:rPr>
    </w:lvl>
    <w:lvl w:ilvl="2" w:tentative="0">
      <w:start w:val="0"/>
      <w:numFmt w:val="bullet"/>
      <w:lvlText w:val="•"/>
      <w:lvlJc w:val="left"/>
      <w:pPr>
        <w:ind w:left="3713" w:hanging="600"/>
      </w:pPr>
      <w:rPr>
        <w:rFonts w:hint="default"/>
      </w:rPr>
    </w:lvl>
    <w:lvl w:ilvl="3" w:tentative="0">
      <w:start w:val="0"/>
      <w:numFmt w:val="bullet"/>
      <w:lvlText w:val="•"/>
      <w:lvlJc w:val="left"/>
      <w:pPr>
        <w:ind w:left="4590" w:hanging="600"/>
      </w:pPr>
      <w:rPr>
        <w:rFonts w:hint="default"/>
      </w:rPr>
    </w:lvl>
    <w:lvl w:ilvl="4" w:tentative="0">
      <w:start w:val="0"/>
      <w:numFmt w:val="bullet"/>
      <w:lvlText w:val="•"/>
      <w:lvlJc w:val="left"/>
      <w:pPr>
        <w:ind w:left="5466" w:hanging="600"/>
      </w:pPr>
      <w:rPr>
        <w:rFonts w:hint="default"/>
      </w:rPr>
    </w:lvl>
    <w:lvl w:ilvl="5" w:tentative="0">
      <w:start w:val="0"/>
      <w:numFmt w:val="bullet"/>
      <w:lvlText w:val="•"/>
      <w:lvlJc w:val="left"/>
      <w:pPr>
        <w:ind w:left="6343" w:hanging="600"/>
      </w:pPr>
      <w:rPr>
        <w:rFonts w:hint="default"/>
      </w:rPr>
    </w:lvl>
    <w:lvl w:ilvl="6" w:tentative="0">
      <w:start w:val="0"/>
      <w:numFmt w:val="bullet"/>
      <w:lvlText w:val="•"/>
      <w:lvlJc w:val="left"/>
      <w:pPr>
        <w:ind w:left="7220" w:hanging="600"/>
      </w:pPr>
      <w:rPr>
        <w:rFonts w:hint="default"/>
      </w:rPr>
    </w:lvl>
    <w:lvl w:ilvl="7" w:tentative="0">
      <w:start w:val="0"/>
      <w:numFmt w:val="bullet"/>
      <w:lvlText w:val="•"/>
      <w:lvlJc w:val="left"/>
      <w:pPr>
        <w:ind w:left="8096" w:hanging="600"/>
      </w:pPr>
      <w:rPr>
        <w:rFonts w:hint="default"/>
      </w:rPr>
    </w:lvl>
    <w:lvl w:ilvl="8" w:tentative="0">
      <w:start w:val="0"/>
      <w:numFmt w:val="bullet"/>
      <w:lvlText w:val="•"/>
      <w:lvlJc w:val="left"/>
      <w:pPr>
        <w:ind w:left="8973" w:hanging="600"/>
      </w:pPr>
      <w:rPr>
        <w:rFonts w:hint="default"/>
      </w:rPr>
    </w:lvl>
  </w:abstractNum>
  <w:abstractNum w:abstractNumId="25">
    <w:nsid w:val="6D423078"/>
    <w:multiLevelType w:val="multilevel"/>
    <w:tmpl w:val="6D423078"/>
    <w:lvl w:ilvl="0" w:tentative="0">
      <w:start w:val="1"/>
      <w:numFmt w:val="decimal"/>
      <w:lvlText w:val="%1."/>
      <w:lvlJc w:val="left"/>
      <w:pPr>
        <w:ind w:left="873" w:hanging="245"/>
      </w:pPr>
      <w:rPr>
        <w:rFonts w:hint="default" w:ascii="宋体" w:hAnsi="宋体" w:eastAsia="宋体" w:cs="宋体"/>
        <w:w w:val="100"/>
        <w:sz w:val="22"/>
        <w:szCs w:val="22"/>
      </w:rPr>
    </w:lvl>
    <w:lvl w:ilvl="1" w:tentative="0">
      <w:start w:val="0"/>
      <w:numFmt w:val="bullet"/>
      <w:lvlText w:val="•"/>
      <w:lvlJc w:val="left"/>
      <w:pPr>
        <w:ind w:left="1864" w:hanging="245"/>
      </w:pPr>
      <w:rPr>
        <w:rFonts w:hint="default"/>
      </w:rPr>
    </w:lvl>
    <w:lvl w:ilvl="2" w:tentative="0">
      <w:start w:val="0"/>
      <w:numFmt w:val="bullet"/>
      <w:lvlText w:val="•"/>
      <w:lvlJc w:val="left"/>
      <w:pPr>
        <w:ind w:left="2849" w:hanging="245"/>
      </w:pPr>
      <w:rPr>
        <w:rFonts w:hint="default"/>
      </w:rPr>
    </w:lvl>
    <w:lvl w:ilvl="3" w:tentative="0">
      <w:start w:val="0"/>
      <w:numFmt w:val="bullet"/>
      <w:lvlText w:val="•"/>
      <w:lvlJc w:val="left"/>
      <w:pPr>
        <w:ind w:left="3834" w:hanging="245"/>
      </w:pPr>
      <w:rPr>
        <w:rFonts w:hint="default"/>
      </w:rPr>
    </w:lvl>
    <w:lvl w:ilvl="4" w:tentative="0">
      <w:start w:val="0"/>
      <w:numFmt w:val="bullet"/>
      <w:lvlText w:val="•"/>
      <w:lvlJc w:val="left"/>
      <w:pPr>
        <w:ind w:left="4818" w:hanging="245"/>
      </w:pPr>
      <w:rPr>
        <w:rFonts w:hint="default"/>
      </w:rPr>
    </w:lvl>
    <w:lvl w:ilvl="5" w:tentative="0">
      <w:start w:val="0"/>
      <w:numFmt w:val="bullet"/>
      <w:lvlText w:val="•"/>
      <w:lvlJc w:val="left"/>
      <w:pPr>
        <w:ind w:left="5803" w:hanging="245"/>
      </w:pPr>
      <w:rPr>
        <w:rFonts w:hint="default"/>
      </w:rPr>
    </w:lvl>
    <w:lvl w:ilvl="6" w:tentative="0">
      <w:start w:val="0"/>
      <w:numFmt w:val="bullet"/>
      <w:lvlText w:val="•"/>
      <w:lvlJc w:val="left"/>
      <w:pPr>
        <w:ind w:left="6788" w:hanging="245"/>
      </w:pPr>
      <w:rPr>
        <w:rFonts w:hint="default"/>
      </w:rPr>
    </w:lvl>
    <w:lvl w:ilvl="7" w:tentative="0">
      <w:start w:val="0"/>
      <w:numFmt w:val="bullet"/>
      <w:lvlText w:val="•"/>
      <w:lvlJc w:val="left"/>
      <w:pPr>
        <w:ind w:left="7772" w:hanging="245"/>
      </w:pPr>
      <w:rPr>
        <w:rFonts w:hint="default"/>
      </w:rPr>
    </w:lvl>
    <w:lvl w:ilvl="8" w:tentative="0">
      <w:start w:val="0"/>
      <w:numFmt w:val="bullet"/>
      <w:lvlText w:val="•"/>
      <w:lvlJc w:val="left"/>
      <w:pPr>
        <w:ind w:left="8757" w:hanging="245"/>
      </w:pPr>
      <w:rPr>
        <w:rFonts w:hint="default"/>
      </w:rPr>
    </w:lvl>
  </w:abstractNum>
  <w:num w:numId="1">
    <w:abstractNumId w:val="2"/>
  </w:num>
  <w:num w:numId="2">
    <w:abstractNumId w:val="11"/>
  </w:num>
  <w:num w:numId="3">
    <w:abstractNumId w:val="15"/>
  </w:num>
  <w:num w:numId="4">
    <w:abstractNumId w:val="0"/>
  </w:num>
  <w:num w:numId="5">
    <w:abstractNumId w:val="12"/>
  </w:num>
  <w:num w:numId="6">
    <w:abstractNumId w:val="24"/>
  </w:num>
  <w:num w:numId="7">
    <w:abstractNumId w:val="3"/>
  </w:num>
  <w:num w:numId="8">
    <w:abstractNumId w:val="1"/>
  </w:num>
  <w:num w:numId="9">
    <w:abstractNumId w:val="17"/>
  </w:num>
  <w:num w:numId="10">
    <w:abstractNumId w:val="20"/>
  </w:num>
  <w:num w:numId="11">
    <w:abstractNumId w:val="22"/>
  </w:num>
  <w:num w:numId="12">
    <w:abstractNumId w:val="23"/>
  </w:num>
  <w:num w:numId="13">
    <w:abstractNumId w:val="16"/>
  </w:num>
  <w:num w:numId="14">
    <w:abstractNumId w:val="6"/>
  </w:num>
  <w:num w:numId="15">
    <w:abstractNumId w:val="18"/>
  </w:num>
  <w:num w:numId="16">
    <w:abstractNumId w:val="19"/>
  </w:num>
  <w:num w:numId="17">
    <w:abstractNumId w:val="14"/>
  </w:num>
  <w:num w:numId="18">
    <w:abstractNumId w:val="25"/>
  </w:num>
  <w:num w:numId="19">
    <w:abstractNumId w:val="5"/>
  </w:num>
  <w:num w:numId="20">
    <w:abstractNumId w:val="13"/>
  </w:num>
  <w:num w:numId="21">
    <w:abstractNumId w:val="7"/>
  </w:num>
  <w:num w:numId="22">
    <w:abstractNumId w:val="9"/>
  </w:num>
  <w:num w:numId="23">
    <w:abstractNumId w:val="4"/>
  </w:num>
  <w:num w:numId="24">
    <w:abstractNumId w:val="21"/>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00E23124"/>
    <w:rsid w:val="00056D9E"/>
    <w:rsid w:val="00105233"/>
    <w:rsid w:val="00112068"/>
    <w:rsid w:val="00112257"/>
    <w:rsid w:val="001149FB"/>
    <w:rsid w:val="0012442C"/>
    <w:rsid w:val="00142638"/>
    <w:rsid w:val="001B49CC"/>
    <w:rsid w:val="001C5C8F"/>
    <w:rsid w:val="001E203E"/>
    <w:rsid w:val="002D36ED"/>
    <w:rsid w:val="002F33C0"/>
    <w:rsid w:val="00306798"/>
    <w:rsid w:val="003D5FBE"/>
    <w:rsid w:val="00480817"/>
    <w:rsid w:val="00551592"/>
    <w:rsid w:val="005522D1"/>
    <w:rsid w:val="005A45B8"/>
    <w:rsid w:val="005D30E6"/>
    <w:rsid w:val="005E5F52"/>
    <w:rsid w:val="00661123"/>
    <w:rsid w:val="006D6DD4"/>
    <w:rsid w:val="00721230"/>
    <w:rsid w:val="0076117D"/>
    <w:rsid w:val="00777DB0"/>
    <w:rsid w:val="007D32CC"/>
    <w:rsid w:val="0080134F"/>
    <w:rsid w:val="00973F64"/>
    <w:rsid w:val="00976D15"/>
    <w:rsid w:val="0098563C"/>
    <w:rsid w:val="00A30B66"/>
    <w:rsid w:val="00A94C25"/>
    <w:rsid w:val="00AC5163"/>
    <w:rsid w:val="00B2205D"/>
    <w:rsid w:val="00B75D0D"/>
    <w:rsid w:val="00BC7A7D"/>
    <w:rsid w:val="00C807EE"/>
    <w:rsid w:val="00CB1C5F"/>
    <w:rsid w:val="00CD6209"/>
    <w:rsid w:val="00D24C62"/>
    <w:rsid w:val="00D312BF"/>
    <w:rsid w:val="00D453FF"/>
    <w:rsid w:val="00E23124"/>
    <w:rsid w:val="00E73C94"/>
    <w:rsid w:val="00E851DB"/>
    <w:rsid w:val="00EA2224"/>
    <w:rsid w:val="00EC4439"/>
    <w:rsid w:val="00F145FE"/>
    <w:rsid w:val="00F16C68"/>
    <w:rsid w:val="00F20464"/>
    <w:rsid w:val="00FC206D"/>
    <w:rsid w:val="00FC6702"/>
    <w:rsid w:val="03323B24"/>
    <w:rsid w:val="03A77480"/>
    <w:rsid w:val="03D35307"/>
    <w:rsid w:val="0490144A"/>
    <w:rsid w:val="04E2781C"/>
    <w:rsid w:val="050F05C1"/>
    <w:rsid w:val="05D67331"/>
    <w:rsid w:val="06E4782C"/>
    <w:rsid w:val="06F15AA5"/>
    <w:rsid w:val="080A69DC"/>
    <w:rsid w:val="093B2AF1"/>
    <w:rsid w:val="094725D2"/>
    <w:rsid w:val="0C476893"/>
    <w:rsid w:val="0E3E1F17"/>
    <w:rsid w:val="0E7C33C7"/>
    <w:rsid w:val="0F784FB5"/>
    <w:rsid w:val="0F7F7889"/>
    <w:rsid w:val="0FDF3286"/>
    <w:rsid w:val="10142F30"/>
    <w:rsid w:val="130B7EEE"/>
    <w:rsid w:val="139A7BF0"/>
    <w:rsid w:val="14067033"/>
    <w:rsid w:val="16D36F75"/>
    <w:rsid w:val="18866995"/>
    <w:rsid w:val="1935063B"/>
    <w:rsid w:val="19740538"/>
    <w:rsid w:val="1AE259D8"/>
    <w:rsid w:val="1CBB06C5"/>
    <w:rsid w:val="1CCE26B8"/>
    <w:rsid w:val="1D7A45EE"/>
    <w:rsid w:val="1DA70B1C"/>
    <w:rsid w:val="1DD138F7"/>
    <w:rsid w:val="1F240CB5"/>
    <w:rsid w:val="20586E69"/>
    <w:rsid w:val="22574EFE"/>
    <w:rsid w:val="23474F72"/>
    <w:rsid w:val="23A45F21"/>
    <w:rsid w:val="242B219E"/>
    <w:rsid w:val="24C21DD2"/>
    <w:rsid w:val="256242E5"/>
    <w:rsid w:val="26E804F0"/>
    <w:rsid w:val="273B094A"/>
    <w:rsid w:val="27EE00B2"/>
    <w:rsid w:val="29023E15"/>
    <w:rsid w:val="290B223D"/>
    <w:rsid w:val="294066EC"/>
    <w:rsid w:val="2AED4651"/>
    <w:rsid w:val="2AFD7883"/>
    <w:rsid w:val="2C656496"/>
    <w:rsid w:val="2C8B4122"/>
    <w:rsid w:val="2C931228"/>
    <w:rsid w:val="2EA46394"/>
    <w:rsid w:val="2F566C69"/>
    <w:rsid w:val="31A43590"/>
    <w:rsid w:val="35C661CB"/>
    <w:rsid w:val="363F1A58"/>
    <w:rsid w:val="39F552D0"/>
    <w:rsid w:val="3DB01C3A"/>
    <w:rsid w:val="3E067AAC"/>
    <w:rsid w:val="3EB56DDC"/>
    <w:rsid w:val="412A1D04"/>
    <w:rsid w:val="41766CF7"/>
    <w:rsid w:val="4329275D"/>
    <w:rsid w:val="44044A8E"/>
    <w:rsid w:val="442D06D8"/>
    <w:rsid w:val="446C2633"/>
    <w:rsid w:val="44B00772"/>
    <w:rsid w:val="455C4456"/>
    <w:rsid w:val="457F0202"/>
    <w:rsid w:val="45A23A8A"/>
    <w:rsid w:val="45E54321"/>
    <w:rsid w:val="46E93AC7"/>
    <w:rsid w:val="47332F94"/>
    <w:rsid w:val="49031595"/>
    <w:rsid w:val="4A4D0811"/>
    <w:rsid w:val="4B3043BA"/>
    <w:rsid w:val="4BB5041C"/>
    <w:rsid w:val="4D743568"/>
    <w:rsid w:val="4D9C5D37"/>
    <w:rsid w:val="4DB375F1"/>
    <w:rsid w:val="4DCA7133"/>
    <w:rsid w:val="4E86609F"/>
    <w:rsid w:val="5001388B"/>
    <w:rsid w:val="50A218B6"/>
    <w:rsid w:val="50D41344"/>
    <w:rsid w:val="51874806"/>
    <w:rsid w:val="52374280"/>
    <w:rsid w:val="52931589"/>
    <w:rsid w:val="52F537F4"/>
    <w:rsid w:val="55661649"/>
    <w:rsid w:val="55AA2FBB"/>
    <w:rsid w:val="56187F25"/>
    <w:rsid w:val="577D2735"/>
    <w:rsid w:val="57C93BCD"/>
    <w:rsid w:val="58F57455"/>
    <w:rsid w:val="595947D3"/>
    <w:rsid w:val="59777658"/>
    <w:rsid w:val="59A604CB"/>
    <w:rsid w:val="5A07737F"/>
    <w:rsid w:val="5BC56459"/>
    <w:rsid w:val="5BFF0961"/>
    <w:rsid w:val="5CFC643F"/>
    <w:rsid w:val="5D777E5E"/>
    <w:rsid w:val="5E08087F"/>
    <w:rsid w:val="5FB1195B"/>
    <w:rsid w:val="619857C5"/>
    <w:rsid w:val="61EB3166"/>
    <w:rsid w:val="642279A4"/>
    <w:rsid w:val="64677E7C"/>
    <w:rsid w:val="648A6492"/>
    <w:rsid w:val="65082410"/>
    <w:rsid w:val="663F14FE"/>
    <w:rsid w:val="672E1BB9"/>
    <w:rsid w:val="676A6106"/>
    <w:rsid w:val="681E586F"/>
    <w:rsid w:val="68B03FED"/>
    <w:rsid w:val="69180510"/>
    <w:rsid w:val="6D2356D5"/>
    <w:rsid w:val="6E7361E8"/>
    <w:rsid w:val="6F3B3A49"/>
    <w:rsid w:val="72414668"/>
    <w:rsid w:val="72734A09"/>
    <w:rsid w:val="74275AAB"/>
    <w:rsid w:val="74A92964"/>
    <w:rsid w:val="74D55507"/>
    <w:rsid w:val="77F71C38"/>
    <w:rsid w:val="79A11E5C"/>
    <w:rsid w:val="79A3632C"/>
    <w:rsid w:val="7B252618"/>
    <w:rsid w:val="7CA924CB"/>
    <w:rsid w:val="7CE82E22"/>
    <w:rsid w:val="7D32101D"/>
    <w:rsid w:val="7D733B0F"/>
    <w:rsid w:val="7DAB5217"/>
    <w:rsid w:val="7F41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autoRedefine/>
    <w:qFormat/>
    <w:uiPriority w:val="1"/>
    <w:pPr>
      <w:spacing w:before="70"/>
      <w:ind w:right="18"/>
      <w:jc w:val="center"/>
      <w:outlineLvl w:val="0"/>
    </w:pPr>
    <w:rPr>
      <w:b/>
      <w:bCs/>
      <w:sz w:val="36"/>
      <w:szCs w:val="36"/>
    </w:rPr>
  </w:style>
  <w:style w:type="paragraph" w:styleId="5">
    <w:name w:val="heading 2"/>
    <w:basedOn w:val="1"/>
    <w:next w:val="1"/>
    <w:autoRedefine/>
    <w:qFormat/>
    <w:uiPriority w:val="1"/>
    <w:pPr>
      <w:tabs>
        <w:tab w:val="left" w:pos="3458"/>
        <w:tab w:val="center" w:pos="5414"/>
      </w:tabs>
      <w:spacing w:before="118"/>
      <w:ind w:right="21"/>
      <w:jc w:val="center"/>
      <w:outlineLvl w:val="1"/>
    </w:pPr>
    <w:rPr>
      <w:b/>
      <w:bCs/>
      <w:sz w:val="32"/>
      <w:szCs w:val="32"/>
    </w:rPr>
  </w:style>
  <w:style w:type="paragraph" w:styleId="6">
    <w:name w:val="heading 3"/>
    <w:basedOn w:val="1"/>
    <w:autoRedefine/>
    <w:qFormat/>
    <w:uiPriority w:val="1"/>
    <w:pPr>
      <w:spacing w:before="16"/>
      <w:ind w:left="4437"/>
      <w:outlineLvl w:val="2"/>
    </w:pPr>
    <w:rPr>
      <w:b/>
      <w:bCs/>
      <w:sz w:val="30"/>
      <w:szCs w:val="30"/>
    </w:rPr>
  </w:style>
  <w:style w:type="paragraph" w:styleId="7">
    <w:name w:val="heading 4"/>
    <w:basedOn w:val="1"/>
    <w:autoRedefine/>
    <w:qFormat/>
    <w:uiPriority w:val="1"/>
    <w:pPr>
      <w:ind w:left="873"/>
      <w:outlineLvl w:val="3"/>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24"/>
      <w:szCs w:val="24"/>
    </w:rPr>
  </w:style>
  <w:style w:type="paragraph" w:styleId="3">
    <w:name w:val="Body Text First Indent"/>
    <w:basedOn w:val="2"/>
    <w:qFormat/>
    <w:uiPriority w:val="0"/>
    <w:pPr>
      <w:ind w:firstLine="420" w:firstLineChars="100"/>
    </w:p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autoRedefine/>
    <w:qFormat/>
    <w:uiPriority w:val="1"/>
    <w:pPr>
      <w:spacing w:before="314"/>
      <w:ind w:left="873"/>
    </w:pPr>
    <w:rPr>
      <w:sz w:val="24"/>
      <w:szCs w:val="24"/>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ind w:left="873" w:firstLine="480"/>
    </w:pPr>
  </w:style>
  <w:style w:type="paragraph" w:customStyle="1" w:styleId="15">
    <w:name w:val="Table Paragraph"/>
    <w:basedOn w:val="1"/>
    <w:autoRedefine/>
    <w:qFormat/>
    <w:uiPriority w:val="1"/>
  </w:style>
  <w:style w:type="paragraph" w:customStyle="1" w:styleId="16">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B55B6-3FD3-46E4-ADE5-3D0307F0A816}">
  <ds:schemaRefs/>
</ds:datastoreItem>
</file>

<file path=docProps/app.xml><?xml version="1.0" encoding="utf-8"?>
<Properties xmlns="http://schemas.openxmlformats.org/officeDocument/2006/extended-properties" xmlns:vt="http://schemas.openxmlformats.org/officeDocument/2006/docPropsVTypes">
  <Template>Normal</Template>
  <Pages>44</Pages>
  <Words>18947</Words>
  <Characters>19573</Characters>
  <Lines>155</Lines>
  <Paragraphs>43</Paragraphs>
  <TotalTime>182</TotalTime>
  <ScaleCrop>false</ScaleCrop>
  <LinksUpToDate>false</LinksUpToDate>
  <CharactersWithSpaces>20104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2023-02-16T12:50:00Z</dcterms:created>
  <dc:creator>成都一问</dc:creator>
  <cp:lastModifiedBy>ls-LJJ</cp:lastModifiedBy>
  <dcterms:modified xsi:type="dcterms:W3CDTF">2024-06-05T01:10:07Z</dcterms:modified>
  <dc:title>成都一问范本</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WPS 文字</vt:lpwstr>
  </property>
  <property fmtid="{D5CDD505-2E9C-101B-9397-08002B2CF9AE}" pid="4" name="LastSaved">
    <vt:filetime>2023-02-16T00:00:00Z</vt:filetime>
  </property>
  <property fmtid="{D5CDD505-2E9C-101B-9397-08002B2CF9AE}" pid="5" name="KSOProductBuildVer">
    <vt:lpwstr>2052-12.1.0.16929</vt:lpwstr>
  </property>
  <property fmtid="{D5CDD505-2E9C-101B-9397-08002B2CF9AE}" pid="6" name="ICV">
    <vt:lpwstr>CEDCEE6A05B34387BE5D3F7937C47801_13</vt:lpwstr>
  </property>
</Properties>
</file>