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pPr>
      <w:bookmarkStart w:id="0" w:name="_Hlt101843627"/>
      <w:bookmarkEnd w:id="0"/>
      <w:bookmarkStart w:id="1" w:name="_Hlt101233737"/>
      <w:bookmarkEnd w:id="1"/>
      <w:bookmarkStart w:id="2" w:name="_Toc2769"/>
      <w:bookmarkStart w:id="3" w:name="_Toc30906"/>
    </w:p>
    <w:p>
      <w:pPr>
        <w:pStyle w:val="29"/>
      </w:pPr>
      <w:r>
        <w:br w:type="textWrapping"/>
      </w:r>
      <w:r>
        <w:br w:type="textWrapping"/>
      </w:r>
      <w:r>
        <w:br w:type="textWrapping"/>
      </w:r>
      <w:r>
        <w:br w:type="textWrapping"/>
      </w:r>
      <w:r>
        <w:br w:type="textWrapping"/>
      </w:r>
    </w:p>
    <w:p>
      <w:pPr>
        <w:pStyle w:val="29"/>
        <w:jc w:val="center"/>
        <w:outlineLvl w:val="0"/>
      </w:pPr>
      <w:r>
        <w:rPr>
          <w:rFonts w:hint="eastAsia"/>
          <w:b/>
          <w:sz w:val="48"/>
          <w:lang w:eastAsia="zh-CN"/>
        </w:rPr>
        <w:t>询</w:t>
      </w:r>
      <w:r>
        <w:rPr>
          <w:b/>
          <w:sz w:val="48"/>
        </w:rPr>
        <w:t xml:space="preserve"> </w:t>
      </w:r>
      <w:r>
        <w:rPr>
          <w:rFonts w:hint="eastAsia"/>
          <w:b/>
          <w:sz w:val="48"/>
          <w:lang w:eastAsia="zh-CN"/>
        </w:rPr>
        <w:t>价</w:t>
      </w:r>
      <w:r>
        <w:rPr>
          <w:b/>
          <w:sz w:val="48"/>
        </w:rPr>
        <w:t xml:space="preserve"> 文 件</w:t>
      </w:r>
      <w:r>
        <w:br w:type="textWrapping"/>
      </w:r>
      <w:r>
        <w:br w:type="textWrapping"/>
      </w:r>
      <w:r>
        <w:br w:type="textWrapping"/>
      </w:r>
    </w:p>
    <w:p>
      <w:pPr>
        <w:pStyle w:val="29"/>
        <w:jc w:val="center"/>
        <w:outlineLvl w:val="1"/>
      </w:pPr>
      <w:r>
        <w:rPr>
          <w:b/>
          <w:sz w:val="36"/>
        </w:rPr>
        <w:t>（货物类）</w:t>
      </w:r>
      <w:r>
        <w:br w:type="textWrapping"/>
      </w:r>
      <w:r>
        <w:br w:type="textWrapping"/>
      </w:r>
      <w:r>
        <w:br w:type="textWrapping"/>
      </w:r>
      <w:r>
        <w:br w:type="textWrapping"/>
      </w:r>
      <w:r>
        <w:br w:type="textWrapping"/>
      </w:r>
      <w:r>
        <w:br w:type="textWrapping"/>
      </w:r>
      <w:r>
        <w:br w:type="textWrapping"/>
      </w:r>
    </w:p>
    <w:p>
      <w:pPr>
        <w:pStyle w:val="29"/>
        <w:jc w:val="center"/>
        <w:outlineLvl w:val="1"/>
      </w:pPr>
    </w:p>
    <w:p>
      <w:pPr>
        <w:pStyle w:val="29"/>
        <w:jc w:val="center"/>
        <w:outlineLvl w:val="1"/>
      </w:pPr>
    </w:p>
    <w:p>
      <w:pPr>
        <w:pStyle w:val="29"/>
        <w:jc w:val="center"/>
        <w:outlineLvl w:val="1"/>
      </w:pPr>
      <w:r>
        <w:br w:type="textWrapping"/>
      </w:r>
      <w:r>
        <w:br w:type="textWrapping"/>
      </w:r>
      <w:r>
        <w:br w:type="textWrapping"/>
      </w:r>
    </w:p>
    <w:p>
      <w:pPr>
        <w:pStyle w:val="29"/>
        <w:jc w:val="center"/>
        <w:outlineLvl w:val="2"/>
        <w:rPr>
          <w:rFonts w:hint="eastAsia" w:eastAsiaTheme="minorEastAsia"/>
          <w:lang w:eastAsia="zh-CN"/>
        </w:rPr>
      </w:pPr>
      <w:r>
        <w:rPr>
          <w:b/>
          <w:sz w:val="28"/>
        </w:rPr>
        <w:t>采购项目名称：</w:t>
      </w:r>
      <w:r>
        <w:rPr>
          <w:rFonts w:hint="eastAsia"/>
          <w:b/>
          <w:sz w:val="28"/>
          <w:lang w:eastAsia="zh-CN"/>
        </w:rPr>
        <w:t>邻水县人民医院外科吊塔等一批设备（二次）</w:t>
      </w:r>
    </w:p>
    <w:p>
      <w:pPr>
        <w:pStyle w:val="29"/>
        <w:jc w:val="center"/>
        <w:outlineLvl w:val="2"/>
      </w:pPr>
      <w:r>
        <w:rPr>
          <w:b/>
          <w:sz w:val="28"/>
        </w:rPr>
        <w:t>采购项目编号：</w:t>
      </w:r>
      <w:r>
        <w:rPr>
          <w:rFonts w:hint="eastAsia" w:ascii="宋体"/>
          <w:b/>
          <w:sz w:val="30"/>
          <w:szCs w:val="30"/>
        </w:rPr>
        <w:t>LYC-2024-0</w:t>
      </w:r>
      <w:r>
        <w:rPr>
          <w:rFonts w:hint="eastAsia" w:ascii="宋体"/>
          <w:b/>
          <w:sz w:val="30"/>
          <w:szCs w:val="30"/>
          <w:lang w:val="en-US" w:eastAsia="zh-CN"/>
        </w:rPr>
        <w:t>32</w:t>
      </w:r>
      <w:r>
        <w:br w:type="textWrapping"/>
      </w:r>
      <w:r>
        <w:br w:type="textWrapping"/>
      </w:r>
    </w:p>
    <w:p>
      <w:pPr>
        <w:pStyle w:val="29"/>
        <w:jc w:val="center"/>
        <w:outlineLvl w:val="2"/>
      </w:pPr>
    </w:p>
    <w:p>
      <w:pPr>
        <w:pStyle w:val="29"/>
        <w:jc w:val="center"/>
        <w:outlineLvl w:val="2"/>
      </w:pPr>
      <w:r>
        <w:rPr>
          <w:rFonts w:hint="eastAsia"/>
          <w:b/>
          <w:sz w:val="28"/>
          <w:lang w:eastAsia="zh-CN"/>
        </w:rPr>
        <w:t>邻水县人民医院</w:t>
      </w:r>
      <w:r>
        <w:rPr>
          <w:b/>
          <w:sz w:val="28"/>
        </w:rPr>
        <w:t>编制</w:t>
      </w:r>
    </w:p>
    <w:p>
      <w:pPr>
        <w:pStyle w:val="29"/>
        <w:jc w:val="center"/>
        <w:outlineLvl w:val="2"/>
      </w:pPr>
      <w:r>
        <w:rPr>
          <w:b/>
          <w:sz w:val="28"/>
        </w:rPr>
        <w:t>202</w:t>
      </w:r>
      <w:r>
        <w:rPr>
          <w:rFonts w:hint="eastAsia"/>
          <w:b/>
          <w:sz w:val="28"/>
          <w:lang w:val="en-US" w:eastAsia="zh-CN"/>
        </w:rPr>
        <w:t>4</w:t>
      </w:r>
      <w:r>
        <w:rPr>
          <w:b/>
          <w:sz w:val="28"/>
        </w:rPr>
        <w:t>年0</w:t>
      </w:r>
      <w:r>
        <w:rPr>
          <w:rFonts w:hint="eastAsia"/>
          <w:b/>
          <w:sz w:val="28"/>
          <w:lang w:val="en-US" w:eastAsia="zh-CN"/>
        </w:rPr>
        <w:t>5</w:t>
      </w:r>
      <w:r>
        <w:rPr>
          <w:b/>
          <w:sz w:val="28"/>
        </w:rPr>
        <w:t>月</w:t>
      </w:r>
      <w:r>
        <w:rPr>
          <w:rFonts w:hint="eastAsia"/>
          <w:b/>
          <w:sz w:val="28"/>
          <w:lang w:val="en-US" w:eastAsia="zh-CN"/>
        </w:rPr>
        <w:t>13</w:t>
      </w:r>
      <w:r>
        <w:rPr>
          <w:b/>
          <w:sz w:val="28"/>
        </w:rPr>
        <w:t>日</w:t>
      </w:r>
    </w:p>
    <w:p>
      <w:pPr>
        <w:pStyle w:val="29"/>
        <w:jc w:val="center"/>
        <w:outlineLvl w:val="1"/>
        <w:rPr>
          <w:b/>
          <w:sz w:val="36"/>
        </w:rPr>
      </w:pPr>
    </w:p>
    <w:p>
      <w:pPr>
        <w:pStyle w:val="29"/>
        <w:jc w:val="center"/>
        <w:outlineLvl w:val="1"/>
        <w:rPr>
          <w:b/>
          <w:sz w:val="36"/>
        </w:rPr>
      </w:pPr>
    </w:p>
    <w:p>
      <w:pPr>
        <w:pStyle w:val="29"/>
        <w:jc w:val="center"/>
        <w:outlineLvl w:val="1"/>
        <w:rPr>
          <w:b/>
          <w:sz w:val="36"/>
        </w:rPr>
      </w:pPr>
    </w:p>
    <w:p>
      <w:pPr>
        <w:pStyle w:val="3"/>
        <w:keepNext w:val="0"/>
        <w:keepLines w:val="0"/>
        <w:spacing w:line="360" w:lineRule="exact"/>
        <w:jc w:val="center"/>
        <w:rPr>
          <w:rFonts w:hint="eastAsia" w:ascii="宋体" w:eastAsia="宋体"/>
          <w:bCs w:val="0"/>
          <w:color w:val="000000"/>
          <w:sz w:val="36"/>
        </w:rPr>
      </w:pPr>
      <w:r>
        <w:rPr>
          <w:rFonts w:hint="eastAsia" w:ascii="宋体" w:eastAsia="宋体"/>
          <w:bCs w:val="0"/>
          <w:color w:val="000000"/>
          <w:sz w:val="36"/>
        </w:rPr>
        <w:t>目    录</w:t>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TOC \o "1-1" \n \h \z \u </w:instrText>
      </w:r>
      <w:r>
        <w:rPr>
          <w:rFonts w:hint="eastAsia" w:ascii="宋体" w:hAnsi="宋体"/>
          <w:sz w:val="28"/>
          <w:szCs w:val="28"/>
        </w:rPr>
        <w:fldChar w:fldCharType="separate"/>
      </w: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"_Toc57637308" </w:instrText>
      </w:r>
      <w:r>
        <w:rPr>
          <w:rFonts w:hint="eastAsia" w:ascii="宋体" w:hAnsi="宋体"/>
          <w:sz w:val="28"/>
          <w:szCs w:val="28"/>
        </w:rPr>
        <w:fldChar w:fldCharType="separate"/>
      </w:r>
      <w:r>
        <w:rPr>
          <w:rStyle w:val="20"/>
          <w:rFonts w:hint="eastAsia" w:ascii="宋体" w:hAnsi="宋体" w:cs="Times New Roman"/>
          <w:color w:val="auto"/>
          <w:sz w:val="28"/>
          <w:szCs w:val="28"/>
        </w:rPr>
        <w:t>第一章  询价公告</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"_Toc57637309" </w:instrText>
      </w:r>
      <w:r>
        <w:rPr>
          <w:rFonts w:hint="eastAsia" w:ascii="宋体" w:hAnsi="宋体"/>
          <w:sz w:val="28"/>
          <w:szCs w:val="28"/>
        </w:rPr>
        <w:fldChar w:fldCharType="separate"/>
      </w:r>
      <w:r>
        <w:rPr>
          <w:rStyle w:val="20"/>
          <w:rFonts w:hint="eastAsia" w:ascii="宋体" w:hAnsi="宋体" w:cs="Times New Roman"/>
          <w:color w:val="auto"/>
          <w:sz w:val="28"/>
          <w:szCs w:val="28"/>
        </w:rPr>
        <w:t>第二章  询价须知</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"_Toc57637310" </w:instrText>
      </w:r>
      <w:r>
        <w:rPr>
          <w:rFonts w:hint="eastAsia" w:ascii="宋体" w:hAnsi="宋体"/>
          <w:sz w:val="28"/>
          <w:szCs w:val="28"/>
        </w:rPr>
        <w:fldChar w:fldCharType="separate"/>
      </w:r>
      <w:r>
        <w:rPr>
          <w:rStyle w:val="20"/>
          <w:rFonts w:hint="eastAsia" w:ascii="宋体" w:hAnsi="宋体" w:cs="Times New Roman"/>
          <w:color w:val="auto"/>
          <w:sz w:val="28"/>
          <w:szCs w:val="28"/>
        </w:rPr>
        <w:t>第三章 供应商资格证明材料</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"_Toc57637311" </w:instrText>
      </w:r>
      <w:r>
        <w:rPr>
          <w:rFonts w:hint="eastAsia" w:ascii="宋体" w:hAnsi="宋体"/>
          <w:sz w:val="28"/>
          <w:szCs w:val="28"/>
        </w:rPr>
        <w:fldChar w:fldCharType="separate"/>
      </w:r>
      <w:r>
        <w:rPr>
          <w:rStyle w:val="20"/>
          <w:rFonts w:hint="eastAsia" w:ascii="宋体" w:hAnsi="宋体" w:cs="Times New Roman"/>
          <w:color w:val="auto"/>
          <w:sz w:val="28"/>
          <w:szCs w:val="28"/>
        </w:rPr>
        <w:t>第四章  采购项目技术参数、及其他商务要求</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"_Toc57637312" </w:instrText>
      </w:r>
      <w:r>
        <w:rPr>
          <w:rFonts w:hint="eastAsia" w:ascii="宋体" w:hAnsi="宋体"/>
          <w:sz w:val="28"/>
          <w:szCs w:val="28"/>
        </w:rPr>
        <w:fldChar w:fldCharType="separate"/>
      </w:r>
      <w:r>
        <w:rPr>
          <w:rStyle w:val="20"/>
          <w:rFonts w:hint="eastAsia" w:ascii="宋体" w:hAnsi="宋体" w:cs="Times New Roman"/>
          <w:color w:val="auto"/>
          <w:sz w:val="28"/>
          <w:szCs w:val="28"/>
        </w:rPr>
        <w:t>第五章  响应文件格式</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"_Toc57637313" </w:instrText>
      </w:r>
      <w:r>
        <w:rPr>
          <w:rFonts w:hint="eastAsia" w:ascii="宋体" w:hAnsi="宋体"/>
          <w:sz w:val="28"/>
          <w:szCs w:val="28"/>
        </w:rPr>
        <w:fldChar w:fldCharType="separate"/>
      </w:r>
      <w:r>
        <w:rPr>
          <w:rStyle w:val="20"/>
          <w:rFonts w:hint="eastAsia" w:ascii="宋体" w:hAnsi="宋体" w:cs="Times New Roman"/>
          <w:color w:val="auto"/>
          <w:sz w:val="28"/>
          <w:szCs w:val="28"/>
        </w:rPr>
        <w:t>第六章  评审方法</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Fonts w:hint="eastAsia" w:ascii="宋体" w:hAnsi="宋体"/>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"_Toc57637314" </w:instrText>
      </w:r>
      <w:r>
        <w:rPr>
          <w:rFonts w:hint="eastAsia" w:ascii="宋体" w:hAnsi="宋体"/>
          <w:sz w:val="28"/>
          <w:szCs w:val="28"/>
        </w:rPr>
        <w:fldChar w:fldCharType="separate"/>
      </w:r>
      <w:r>
        <w:rPr>
          <w:rStyle w:val="20"/>
          <w:rFonts w:hint="eastAsia" w:ascii="宋体" w:hAnsi="宋体" w:cs="Times New Roman"/>
          <w:color w:val="auto"/>
          <w:sz w:val="28"/>
          <w:szCs w:val="28"/>
        </w:rPr>
        <w:t>第七章  采购合同（草案）</w:t>
      </w:r>
      <w:r>
        <w:rPr>
          <w:rFonts w:hint="eastAsia" w:ascii="宋体" w:hAnsi="宋体"/>
          <w:sz w:val="28"/>
          <w:szCs w:val="28"/>
        </w:rPr>
        <w:fldChar w:fldCharType="end"/>
      </w:r>
    </w:p>
    <w:p>
      <w:pPr>
        <w:rPr>
          <w:rFonts w:hint="eastAsia" w:ascii="宋体" w:hAnsi="宋体"/>
          <w:sz w:val="28"/>
          <w:szCs w:val="28"/>
        </w:rPr>
      </w:pPr>
    </w:p>
    <w:p>
      <w:pPr>
        <w:pStyle w:val="6"/>
        <w:rPr>
          <w:rFonts w:hint="eastAsia" w:ascii="宋体" w:hAnsi="宋体"/>
          <w:sz w:val="28"/>
          <w:szCs w:val="28"/>
        </w:rPr>
      </w:pPr>
    </w:p>
    <w:p>
      <w:pPr>
        <w:pStyle w:val="7"/>
        <w:rPr>
          <w:rFonts w:hint="eastAsia" w:ascii="宋体" w:hAnsi="宋体"/>
          <w:sz w:val="28"/>
          <w:szCs w:val="28"/>
        </w:rPr>
      </w:pPr>
    </w:p>
    <w:p>
      <w:pPr>
        <w:pStyle w:val="7"/>
        <w:rPr>
          <w:rFonts w:hint="eastAsia" w:ascii="宋体" w:hAnsi="宋体"/>
          <w:sz w:val="28"/>
          <w:szCs w:val="28"/>
        </w:rPr>
      </w:pPr>
    </w:p>
    <w:p>
      <w:pPr>
        <w:pStyle w:val="7"/>
        <w:rPr>
          <w:rFonts w:hint="eastAsia" w:ascii="宋体" w:hAnsi="宋体"/>
          <w:sz w:val="28"/>
          <w:szCs w:val="28"/>
        </w:rPr>
      </w:pPr>
    </w:p>
    <w:p>
      <w:pPr>
        <w:pStyle w:val="7"/>
        <w:rPr>
          <w:rFonts w:hint="eastAsia" w:ascii="宋体" w:hAnsi="宋体"/>
          <w:sz w:val="28"/>
          <w:szCs w:val="28"/>
        </w:rPr>
      </w:pPr>
    </w:p>
    <w:p>
      <w:pPr>
        <w:pStyle w:val="7"/>
        <w:rPr>
          <w:rFonts w:hint="eastAsia" w:ascii="宋体" w:hAnsi="宋体"/>
          <w:sz w:val="28"/>
          <w:szCs w:val="28"/>
        </w:rPr>
      </w:pPr>
    </w:p>
    <w:p>
      <w:pPr>
        <w:pStyle w:val="7"/>
        <w:rPr>
          <w:rFonts w:hint="eastAsia" w:ascii="宋体" w:hAnsi="宋体"/>
          <w:sz w:val="28"/>
          <w:szCs w:val="28"/>
        </w:rPr>
      </w:pPr>
    </w:p>
    <w:p>
      <w:pPr>
        <w:pStyle w:val="7"/>
        <w:rPr>
          <w:rFonts w:hint="eastAsia" w:ascii="宋体" w:hAnsi="宋体"/>
          <w:sz w:val="28"/>
          <w:szCs w:val="28"/>
        </w:rPr>
      </w:pPr>
    </w:p>
    <w:p>
      <w:pPr>
        <w:pStyle w:val="7"/>
        <w:rPr>
          <w:rFonts w:hint="eastAsia" w:ascii="宋体" w:hAnsi="宋体"/>
          <w:sz w:val="28"/>
          <w:szCs w:val="28"/>
        </w:rPr>
      </w:pPr>
    </w:p>
    <w:p>
      <w:pPr>
        <w:pStyle w:val="7"/>
        <w:rPr>
          <w:rFonts w:hint="eastAsia" w:ascii="宋体" w:hAnsi="宋体"/>
          <w:sz w:val="28"/>
          <w:szCs w:val="28"/>
        </w:rPr>
      </w:pPr>
    </w:p>
    <w:p>
      <w:pPr>
        <w:pStyle w:val="2"/>
        <w:keepNext w:val="0"/>
        <w:keepLines w:val="0"/>
        <w:spacing w:before="260" w:after="260" w:line="360" w:lineRule="exact"/>
        <w:jc w:val="center"/>
        <w:rPr>
          <w:rFonts w:hint="eastAsia" w:ascii="宋体"/>
          <w:bCs w:val="0"/>
          <w:sz w:val="36"/>
        </w:rPr>
      </w:pPr>
      <w:r>
        <w:rPr>
          <w:rFonts w:hint="eastAsia" w:ascii="宋体" w:hAnsi="宋体"/>
          <w:sz w:val="28"/>
          <w:szCs w:val="28"/>
        </w:rPr>
        <w:fldChar w:fldCharType="end"/>
      </w:r>
      <w:r>
        <w:rPr>
          <w:rFonts w:hint="eastAsia" w:ascii="宋体"/>
          <w:bCs w:val="0"/>
          <w:sz w:val="36"/>
        </w:rPr>
        <w:t xml:space="preserve">第一章  </w:t>
      </w:r>
      <w:r>
        <w:rPr>
          <w:rFonts w:hint="eastAsia" w:ascii="宋体"/>
          <w:bCs/>
          <w:sz w:val="36"/>
        </w:rPr>
        <w:t>询价邀请</w:t>
      </w:r>
      <w:bookmarkEnd w:id="2"/>
      <w:bookmarkEnd w:id="3"/>
    </w:p>
    <w:p>
      <w:pPr>
        <w:spacing w:line="440" w:lineRule="exact"/>
        <w:ind w:firstLine="480" w:firstLineChars="200"/>
        <w:rPr>
          <w:rFonts w:hint="eastAsia" w:ascii="宋体" w:hAnsi="宋体"/>
          <w:b/>
          <w:sz w:val="24"/>
        </w:rPr>
      </w:pPr>
      <w:r>
        <w:rPr>
          <w:rFonts w:hint="eastAsia" w:ascii="宋体" w:hAnsi="宋体"/>
          <w:b/>
          <w:sz w:val="24"/>
        </w:rPr>
        <w:t>一、采购项目</w:t>
      </w:r>
    </w:p>
    <w:p>
      <w:pPr>
        <w:spacing w:line="440" w:lineRule="exact"/>
        <w:ind w:firstLine="480" w:firstLineChars="200"/>
        <w:rPr>
          <w:rFonts w:hint="default" w:ascii="宋体" w:hAnsi="宋体" w:eastAsia="宋体" w:cs="Times New Roman"/>
          <w:color w:val="auto"/>
          <w:sz w:val="24"/>
          <w:highlight w:val="none"/>
          <w:u w:val="single"/>
          <w:lang w:val="en-US" w:eastAsia="zh-CN"/>
        </w:rPr>
      </w:pPr>
      <w:r>
        <w:rPr>
          <w:rFonts w:hint="eastAsia" w:ascii="宋体" w:hAnsi="宋体"/>
          <w:sz w:val="24"/>
        </w:rPr>
        <w:t>1.项目编</w:t>
      </w:r>
      <w:r>
        <w:rPr>
          <w:rFonts w:hint="eastAsia" w:ascii="宋体" w:hAnsi="宋体" w:eastAsia="宋体" w:cs="Times New Roman"/>
          <w:color w:val="auto"/>
          <w:sz w:val="24"/>
          <w:highlight w:val="none"/>
          <w:u w:val="single"/>
          <w:lang w:val="en-US" w:eastAsia="zh-CN"/>
        </w:rPr>
        <w:t>号：</w:t>
      </w:r>
      <w:r>
        <w:rPr>
          <w:rFonts w:hint="eastAsia" w:ascii="宋体" w:hAnsi="宋体" w:eastAsia="宋体" w:cs="Times New Roman"/>
          <w:color w:val="auto"/>
          <w:sz w:val="24"/>
          <w:highlight w:val="none"/>
          <w:u w:val="single"/>
          <w:lang w:val="en-US" w:eastAsia="zh-Hans"/>
        </w:rPr>
        <w:t>LYC-2024-0</w:t>
      </w:r>
      <w:r>
        <w:rPr>
          <w:rFonts w:hint="eastAsia" w:ascii="宋体" w:hAnsi="宋体" w:cs="Times New Roman"/>
          <w:color w:val="auto"/>
          <w:sz w:val="24"/>
          <w:highlight w:val="none"/>
          <w:u w:val="single"/>
          <w:lang w:val="en-US" w:eastAsia="zh-CN"/>
        </w:rPr>
        <w:t>32</w:t>
      </w:r>
    </w:p>
    <w:p>
      <w:pPr>
        <w:spacing w:line="440" w:lineRule="exact"/>
        <w:ind w:firstLine="480" w:firstLineChars="200"/>
        <w:rPr>
          <w:rFonts w:hint="eastAsia" w:ascii="宋体" w:hAnsi="宋体" w:eastAsia="宋体"/>
          <w:sz w:val="24"/>
          <w:lang w:eastAsia="zh-CN"/>
        </w:rPr>
      </w:pPr>
      <w:r>
        <w:rPr>
          <w:rFonts w:hint="eastAsia" w:ascii="宋体" w:hAnsi="宋体"/>
          <w:sz w:val="24"/>
        </w:rPr>
        <w:t>2.项目名称：</w:t>
      </w:r>
      <w:r>
        <w:rPr>
          <w:rFonts w:hint="eastAsia" w:ascii="宋体" w:hAnsi="宋体" w:eastAsia="宋体" w:cs="宋体"/>
          <w:color w:val="000000"/>
          <w:kern w:val="0"/>
          <w:sz w:val="24"/>
          <w:szCs w:val="24"/>
          <w:lang w:val="en-US" w:eastAsia="zh-CN" w:bidi="ar"/>
        </w:rPr>
        <w:t>邻水县人民医院</w:t>
      </w:r>
      <w:r>
        <w:rPr>
          <w:rFonts w:hint="eastAsia" w:ascii="宋体" w:hAnsi="宋体" w:cs="宋体"/>
          <w:color w:val="000000"/>
          <w:kern w:val="0"/>
          <w:sz w:val="24"/>
          <w:szCs w:val="24"/>
          <w:lang w:val="en-US" w:eastAsia="zh-CN" w:bidi="ar"/>
        </w:rPr>
        <w:t>外科吊塔等一批设备（二次）</w:t>
      </w:r>
      <w:r>
        <w:rPr>
          <w:rFonts w:hint="eastAsia" w:ascii="宋体" w:hAnsi="宋体" w:eastAsia="宋体" w:cs="宋体"/>
          <w:color w:val="000000"/>
          <w:kern w:val="0"/>
          <w:sz w:val="24"/>
          <w:szCs w:val="24"/>
          <w:lang w:val="en-US" w:eastAsia="zh-CN" w:bidi="ar"/>
        </w:rPr>
        <w:t xml:space="preserve"> </w:t>
      </w:r>
    </w:p>
    <w:p>
      <w:pPr>
        <w:spacing w:line="440" w:lineRule="exact"/>
        <w:ind w:firstLine="480" w:firstLineChars="200"/>
        <w:rPr>
          <w:rFonts w:hint="eastAsia" w:ascii="宋体" w:hAnsi="宋体" w:eastAsia="宋体"/>
          <w:bCs/>
          <w:sz w:val="24"/>
          <w:lang w:eastAsia="zh-CN"/>
        </w:rPr>
      </w:pPr>
      <w:r>
        <w:rPr>
          <w:rFonts w:hint="eastAsia" w:ascii="宋体" w:hAnsi="宋体"/>
          <w:sz w:val="24"/>
        </w:rPr>
        <w:t>3.采购人：</w:t>
      </w:r>
      <w:r>
        <w:rPr>
          <w:rFonts w:hint="eastAsia" w:ascii="宋体" w:hAnsi="宋体"/>
          <w:bCs/>
          <w:sz w:val="24"/>
          <w:lang w:eastAsia="zh-CN"/>
        </w:rPr>
        <w:t>邻水县人民医院</w:t>
      </w:r>
    </w:p>
    <w:p>
      <w:pPr>
        <w:spacing w:line="440" w:lineRule="exact"/>
        <w:ind w:firstLine="480" w:firstLineChars="200"/>
        <w:rPr>
          <w:rFonts w:hint="eastAsia" w:ascii="宋体" w:hAnsi="宋体" w:eastAsia="宋体"/>
          <w:b/>
          <w:sz w:val="24"/>
          <w:lang w:eastAsia="zh-CN"/>
        </w:rPr>
      </w:pPr>
      <w:r>
        <w:rPr>
          <w:rFonts w:hint="eastAsia" w:ascii="宋体" w:hAnsi="宋体"/>
          <w:b/>
          <w:sz w:val="24"/>
        </w:rPr>
        <w:t>二、</w:t>
      </w:r>
      <w:r>
        <w:rPr>
          <w:rFonts w:hint="eastAsia" w:ascii="宋体" w:hAnsi="宋体"/>
          <w:b/>
          <w:sz w:val="24"/>
          <w:lang w:eastAsia="zh-CN"/>
        </w:rPr>
        <w:t>采购预算和最高限价</w:t>
      </w:r>
    </w:p>
    <w:p>
      <w:pPr>
        <w:spacing w:line="440" w:lineRule="exact"/>
        <w:ind w:right="31" w:rightChars="15" w:firstLine="480" w:firstLineChars="200"/>
        <w:rPr>
          <w:rFonts w:hint="default" w:ascii="宋体" w:hAnsi="宋体" w:eastAsia="宋体"/>
          <w:b/>
          <w:bCs/>
          <w:color w:val="auto"/>
          <w:sz w:val="24"/>
          <w:u w:val="single"/>
          <w:lang w:val="en-US" w:eastAsia="zh-CN"/>
        </w:rPr>
      </w:pPr>
      <w:r>
        <w:rPr>
          <w:rFonts w:hint="eastAsia" w:ascii="宋体" w:hAnsi="宋体"/>
          <w:color w:val="auto"/>
          <w:sz w:val="24"/>
          <w:highlight w:val="none"/>
          <w:lang w:eastAsia="zh-CN"/>
        </w:rPr>
        <w:t>预算金额</w:t>
      </w:r>
      <w:r>
        <w:rPr>
          <w:rFonts w:hint="eastAsia" w:ascii="宋体" w:hAnsi="宋体"/>
          <w:color w:val="auto"/>
          <w:sz w:val="24"/>
          <w:highlight w:val="none"/>
          <w:u w:val="single"/>
          <w:lang w:val="en-US" w:eastAsia="zh-CN"/>
        </w:rPr>
        <w:t>27.5</w:t>
      </w:r>
      <w:r>
        <w:rPr>
          <w:rFonts w:hint="eastAsia" w:ascii="宋体" w:hAnsi="宋体"/>
          <w:color w:val="auto"/>
          <w:sz w:val="24"/>
          <w:highlight w:val="none"/>
          <w:lang w:val="en-US" w:eastAsia="zh-CN"/>
        </w:rPr>
        <w:t>万元，</w:t>
      </w:r>
      <w:r>
        <w:rPr>
          <w:rFonts w:hint="eastAsia" w:ascii="宋体" w:hAnsi="宋体"/>
          <w:color w:val="auto"/>
          <w:sz w:val="24"/>
          <w:highlight w:val="none"/>
          <w:lang w:eastAsia="zh-CN"/>
        </w:rPr>
        <w:t>最高限价</w:t>
      </w:r>
      <w:r>
        <w:rPr>
          <w:rFonts w:hint="eastAsia" w:ascii="宋体" w:hAnsi="宋体"/>
          <w:color w:val="auto"/>
          <w:sz w:val="24"/>
          <w:highlight w:val="none"/>
          <w:u w:val="single"/>
          <w:lang w:val="en-US" w:eastAsia="zh-CN"/>
        </w:rPr>
        <w:t>24.75</w:t>
      </w:r>
      <w:r>
        <w:rPr>
          <w:rFonts w:hint="eastAsia" w:ascii="宋体" w:hAnsi="宋体"/>
          <w:color w:val="auto"/>
          <w:sz w:val="24"/>
          <w:highlight w:val="none"/>
          <w:u w:val="none"/>
          <w:lang w:val="en-US" w:eastAsia="zh-CN"/>
        </w:rPr>
        <w:t>万元</w:t>
      </w:r>
      <w:r>
        <w:rPr>
          <w:rFonts w:hint="eastAsia" w:ascii="宋体" w:hAnsi="宋体" w:eastAsia="宋体" w:cs="Times New Roman"/>
          <w:color w:val="auto"/>
          <w:sz w:val="24"/>
          <w:lang w:val="zh-CN" w:eastAsia="zh-CN"/>
        </w:rPr>
        <w:t>。超过最高限价的报价无效。</w:t>
      </w:r>
    </w:p>
    <w:p>
      <w:pPr>
        <w:spacing w:line="440" w:lineRule="exact"/>
        <w:ind w:firstLine="480" w:firstLineChars="200"/>
        <w:rPr>
          <w:rFonts w:hint="eastAsia" w:ascii="宋体" w:hAnsi="宋体" w:eastAsia="宋体"/>
          <w:sz w:val="24"/>
          <w:szCs w:val="28"/>
          <w:lang w:eastAsia="zh-CN"/>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r>
        <w:rPr>
          <w:rFonts w:hint="eastAsia" w:ascii="宋体" w:hAnsi="宋体"/>
          <w:sz w:val="24"/>
          <w:szCs w:val="28"/>
        </w:rPr>
        <w:t>详见</w:t>
      </w:r>
      <w:r>
        <w:rPr>
          <w:rFonts w:hint="eastAsia" w:ascii="宋体" w:hAnsi="宋体"/>
          <w:sz w:val="24"/>
          <w:szCs w:val="28"/>
          <w:lang w:eastAsia="zh-CN"/>
        </w:rPr>
        <w:t>询价通知书</w:t>
      </w:r>
      <w:r>
        <w:rPr>
          <w:rFonts w:hint="eastAsia" w:ascii="宋体" w:hAnsi="宋体"/>
          <w:sz w:val="24"/>
          <w:szCs w:val="28"/>
        </w:rPr>
        <w:t>第</w:t>
      </w:r>
      <w:r>
        <w:rPr>
          <w:rFonts w:hint="eastAsia" w:ascii="宋体" w:hAnsi="宋体"/>
          <w:b/>
          <w:bCs/>
          <w:sz w:val="24"/>
        </w:rPr>
        <w:t>四</w:t>
      </w:r>
      <w:r>
        <w:rPr>
          <w:rFonts w:hint="eastAsia" w:ascii="宋体" w:hAnsi="宋体"/>
          <w:sz w:val="24"/>
          <w:szCs w:val="28"/>
        </w:rPr>
        <w:t>章。</w:t>
      </w:r>
      <w:r>
        <w:rPr>
          <w:rFonts w:hint="eastAsia" w:ascii="宋体" w:hAnsi="宋体"/>
          <w:b w:val="0"/>
          <w:bCs w:val="0"/>
          <w:color w:val="FF0000"/>
          <w:sz w:val="24"/>
          <w:szCs w:val="28"/>
          <w:lang w:eastAsia="zh-CN"/>
        </w:rPr>
        <w:t>特别说明</w:t>
      </w:r>
      <w:r>
        <w:rPr>
          <w:rFonts w:hint="eastAsia" w:ascii="宋体" w:hAnsi="宋体"/>
          <w:color w:val="FF0000"/>
          <w:sz w:val="24"/>
          <w:szCs w:val="28"/>
          <w:lang w:eastAsia="zh-CN"/>
        </w:rPr>
        <w:t>第四章实质性要求，各位投标人必须在技术应答表或商务应答表里面逐条详细应答，否则视为无效投标。</w:t>
      </w:r>
    </w:p>
    <w:p>
      <w:pPr>
        <w:spacing w:line="440" w:lineRule="exact"/>
        <w:ind w:firstLine="480" w:firstLineChars="200"/>
        <w:rPr>
          <w:rFonts w:hint="default" w:ascii="宋体" w:hAnsi="宋体" w:eastAsia="宋体"/>
          <w:b/>
          <w:bCs/>
          <w:sz w:val="24"/>
          <w:lang w:val="en-US" w:eastAsia="zh-CN"/>
        </w:rPr>
      </w:pPr>
      <w:r>
        <w:rPr>
          <w:rFonts w:hint="eastAsia" w:ascii="宋体" w:hAnsi="宋体"/>
          <w:b/>
          <w:bCs/>
          <w:sz w:val="24"/>
          <w:lang w:eastAsia="zh-CN"/>
        </w:rPr>
        <w:t>四</w:t>
      </w:r>
      <w:r>
        <w:rPr>
          <w:rFonts w:hint="eastAsia" w:ascii="宋体" w:hAnsi="宋体"/>
          <w:b/>
          <w:bCs/>
          <w:sz w:val="24"/>
        </w:rPr>
        <w:t>、供应商邀请方式</w:t>
      </w:r>
    </w:p>
    <w:p>
      <w:pPr>
        <w:spacing w:line="440" w:lineRule="exact"/>
        <w:ind w:firstLine="480" w:firstLineChars="200"/>
        <w:rPr>
          <w:rFonts w:hint="eastAsia" w:ascii="宋体" w:hAnsi="宋体"/>
          <w:bCs/>
          <w:sz w:val="24"/>
        </w:rPr>
      </w:pPr>
      <w:r>
        <w:rPr>
          <w:rFonts w:hint="eastAsia" w:ascii="宋体" w:hAnsi="宋体"/>
          <w:bCs/>
          <w:sz w:val="24"/>
        </w:rPr>
        <w:t>本次</w:t>
      </w:r>
      <w:r>
        <w:rPr>
          <w:rFonts w:hint="eastAsia" w:ascii="宋体" w:hAnsi="宋体"/>
          <w:bCs/>
          <w:sz w:val="24"/>
          <w:lang w:eastAsia="zh-CN"/>
        </w:rPr>
        <w:t>询价</w:t>
      </w:r>
      <w:r>
        <w:rPr>
          <w:rFonts w:hint="eastAsia" w:ascii="宋体" w:hAnsi="宋体"/>
          <w:bCs/>
          <w:sz w:val="24"/>
        </w:rPr>
        <w:t>邀请在</w:t>
      </w:r>
      <w:r>
        <w:rPr>
          <w:rFonts w:hint="eastAsia" w:ascii="宋体" w:hAnsi="宋体"/>
          <w:bCs/>
          <w:sz w:val="24"/>
          <w:lang w:eastAsia="zh-CN"/>
        </w:rPr>
        <w:t>邻水县人民医院官网（http://www.lsxrmyy.cn/）</w:t>
      </w:r>
      <w:r>
        <w:rPr>
          <w:rFonts w:hint="eastAsia" w:ascii="宋体" w:hAnsi="宋体"/>
          <w:bCs/>
          <w:color w:val="auto"/>
          <w:sz w:val="24"/>
          <w:lang w:eastAsia="zh-CN"/>
        </w:rPr>
        <w:t>或广安公共资源交易网（https://gasggzy.cn/）</w:t>
      </w:r>
      <w:r>
        <w:rPr>
          <w:rFonts w:hint="eastAsia" w:ascii="宋体" w:hAnsi="宋体"/>
          <w:bCs/>
          <w:sz w:val="24"/>
        </w:rPr>
        <w:t>上以公告形式发布。</w:t>
      </w:r>
    </w:p>
    <w:p>
      <w:pPr>
        <w:spacing w:line="440" w:lineRule="exact"/>
        <w:ind w:firstLine="480" w:firstLineChars="200"/>
        <w:rPr>
          <w:rFonts w:hint="eastAsia" w:ascii="宋体" w:hAnsi="宋体"/>
          <w:b/>
          <w:bCs/>
          <w:sz w:val="24"/>
        </w:rPr>
      </w:pPr>
      <w:r>
        <w:rPr>
          <w:rFonts w:hint="eastAsia" w:ascii="宋体" w:hAnsi="宋体"/>
          <w:b/>
          <w:bCs/>
          <w:sz w:val="24"/>
          <w:lang w:eastAsia="zh-CN"/>
        </w:rPr>
        <w:t>五、</w:t>
      </w:r>
      <w:r>
        <w:rPr>
          <w:rFonts w:hint="eastAsia" w:ascii="宋体" w:hAnsi="宋体"/>
          <w:b/>
          <w:bCs/>
          <w:sz w:val="24"/>
        </w:rPr>
        <w:t>供应商参加本次政府采购活动应具备下列条件：</w:t>
      </w:r>
    </w:p>
    <w:p>
      <w:pPr>
        <w:adjustRightInd w:val="0"/>
        <w:spacing w:line="360" w:lineRule="auto"/>
        <w:ind w:firstLine="480" w:firstLineChars="200"/>
        <w:rPr>
          <w:rFonts w:hint="eastAsia" w:ascii="宋体" w:hAnsi="宋体"/>
          <w:sz w:val="24"/>
          <w:szCs w:val="22"/>
        </w:rPr>
      </w:pPr>
      <w:r>
        <w:rPr>
          <w:rFonts w:hint="eastAsia" w:ascii="宋体" w:hAnsi="宋体"/>
          <w:sz w:val="24"/>
        </w:rPr>
        <w:t>1.满足《中华人民共和国政府采购法》第二十二条规定：（</w:t>
      </w:r>
      <w:r>
        <w:rPr>
          <w:rFonts w:hint="eastAsia" w:ascii="宋体" w:hAnsi="宋体"/>
          <w:sz w:val="24"/>
          <w:szCs w:val="22"/>
        </w:rPr>
        <w:t>1</w:t>
      </w:r>
      <w:r>
        <w:rPr>
          <w:rFonts w:hint="eastAsia" w:ascii="宋体" w:hAnsi="宋体"/>
          <w:sz w:val="24"/>
        </w:rPr>
        <w:t>）</w:t>
      </w:r>
      <w:r>
        <w:rPr>
          <w:rFonts w:hint="eastAsia" w:ascii="宋体" w:hAnsi="宋体"/>
          <w:sz w:val="24"/>
          <w:szCs w:val="22"/>
        </w:rPr>
        <w:t>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pPr>
        <w:adjustRightInd w:val="0"/>
        <w:spacing w:line="360" w:lineRule="auto"/>
        <w:ind w:firstLine="480" w:firstLineChars="200"/>
        <w:rPr>
          <w:rFonts w:hint="eastAsia" w:ascii="宋体" w:hAnsi="宋体" w:cs="Times New Roman"/>
          <w:sz w:val="24"/>
          <w:szCs w:val="22"/>
        </w:rPr>
      </w:pPr>
      <w:r>
        <w:rPr>
          <w:rFonts w:hint="eastAsia" w:ascii="宋体" w:hAnsi="宋体" w:cs="Times New Roman"/>
          <w:sz w:val="24"/>
          <w:szCs w:val="22"/>
        </w:rPr>
        <w:t>2.落实政府采购政策需满足的资格要求：本项目非专门面向中小企业。</w:t>
      </w:r>
    </w:p>
    <w:p>
      <w:pPr>
        <w:adjustRightInd w:val="0"/>
        <w:spacing w:line="360" w:lineRule="auto"/>
        <w:ind w:firstLine="480" w:firstLineChars="200"/>
        <w:rPr>
          <w:rFonts w:hint="eastAsia" w:ascii="宋体" w:hAnsi="宋体" w:cs="Times New Roman"/>
          <w:sz w:val="24"/>
          <w:szCs w:val="22"/>
        </w:rPr>
      </w:pPr>
      <w:r>
        <w:rPr>
          <w:rFonts w:hint="eastAsia" w:ascii="宋体" w:hAnsi="宋体" w:cs="Times New Roman"/>
          <w:sz w:val="24"/>
          <w:szCs w:val="22"/>
        </w:rPr>
        <w:t>3.本项目的特定资格要求：</w:t>
      </w:r>
    </w:p>
    <w:p>
      <w:pPr>
        <w:adjustRightInd w:val="0"/>
        <w:spacing w:line="360" w:lineRule="auto"/>
        <w:ind w:firstLine="480" w:firstLineChars="200"/>
        <w:rPr>
          <w:rFonts w:hint="eastAsia" w:ascii="宋体" w:hAnsi="宋体" w:eastAsia="宋体" w:cs="Times New Roman"/>
          <w:sz w:val="24"/>
          <w:szCs w:val="22"/>
          <w:lang w:val="en-US" w:eastAsia="zh-CN"/>
        </w:rPr>
      </w:pPr>
      <w:r>
        <w:rPr>
          <w:rFonts w:hint="eastAsia" w:ascii="宋体" w:hAnsi="宋体" w:cs="Times New Roman"/>
          <w:sz w:val="24"/>
          <w:szCs w:val="22"/>
          <w:lang w:eastAsia="zh-CN"/>
        </w:rPr>
        <w:t>（</w:t>
      </w:r>
      <w:r>
        <w:rPr>
          <w:rFonts w:hint="eastAsia" w:ascii="宋体" w:hAnsi="宋体" w:cs="Times New Roman"/>
          <w:sz w:val="24"/>
          <w:szCs w:val="22"/>
          <w:lang w:val="en-US" w:eastAsia="zh-CN"/>
        </w:rPr>
        <w:t>1）</w:t>
      </w:r>
      <w:r>
        <w:rPr>
          <w:rFonts w:hint="eastAsia" w:ascii="宋体" w:hAnsi="宋体" w:cs="Times New Roman"/>
          <w:sz w:val="24"/>
          <w:szCs w:val="22"/>
        </w:rPr>
        <w:t>具有行政主管部门颁发的有效的</w:t>
      </w:r>
      <w:r>
        <w:rPr>
          <w:rFonts w:hint="eastAsia" w:ascii="宋体" w:hAnsi="宋体" w:cs="Times New Roman"/>
          <w:sz w:val="24"/>
          <w:szCs w:val="22"/>
          <w:highlight w:val="none"/>
        </w:rPr>
        <w:t>机电工程施工总承包</w:t>
      </w:r>
      <w:r>
        <w:rPr>
          <w:rFonts w:hint="eastAsia" w:ascii="宋体" w:hAnsi="宋体" w:cs="Times New Roman"/>
          <w:sz w:val="24"/>
          <w:szCs w:val="22"/>
        </w:rPr>
        <w:t>叄级或建筑机电安装工程专业承包</w:t>
      </w:r>
      <w:r>
        <w:rPr>
          <w:rFonts w:hint="eastAsia" w:ascii="宋体" w:hAnsi="宋体" w:cs="Times New Roman"/>
          <w:sz w:val="24"/>
          <w:szCs w:val="22"/>
          <w:lang w:eastAsia="zh-CN"/>
        </w:rPr>
        <w:t>叁</w:t>
      </w:r>
      <w:r>
        <w:rPr>
          <w:rFonts w:hint="eastAsia" w:ascii="宋体" w:hAnsi="宋体" w:cs="Times New Roman"/>
          <w:sz w:val="24"/>
          <w:szCs w:val="22"/>
        </w:rPr>
        <w:t>级及以上资质有效的安全生产许可证</w:t>
      </w:r>
      <w:r>
        <w:rPr>
          <w:rFonts w:hint="eastAsia" w:ascii="宋体" w:hAnsi="宋体" w:cs="Times New Roman"/>
          <w:sz w:val="24"/>
          <w:szCs w:val="22"/>
          <w:lang w:eastAsia="zh-CN"/>
        </w:rPr>
        <w:t>；</w:t>
      </w:r>
    </w:p>
    <w:p>
      <w:pPr>
        <w:adjustRightInd w:val="0"/>
        <w:spacing w:line="360" w:lineRule="auto"/>
        <w:ind w:firstLine="480" w:firstLineChars="200"/>
        <w:rPr>
          <w:rFonts w:hint="eastAsia" w:ascii="宋体" w:hAnsi="宋体" w:cs="Times New Roman"/>
          <w:sz w:val="24"/>
          <w:szCs w:val="22"/>
          <w:lang w:val="en-US" w:eastAsia="zh-CN"/>
        </w:rPr>
      </w:pPr>
      <w:r>
        <w:rPr>
          <w:rFonts w:hint="eastAsia" w:ascii="宋体" w:hAnsi="宋体" w:cs="Times New Roman"/>
          <w:sz w:val="24"/>
          <w:szCs w:val="22"/>
          <w:lang w:eastAsia="zh-CN"/>
        </w:rPr>
        <w:t>（</w:t>
      </w:r>
      <w:r>
        <w:rPr>
          <w:rFonts w:hint="eastAsia" w:ascii="宋体" w:hAnsi="宋体" w:cs="Times New Roman"/>
          <w:sz w:val="24"/>
          <w:szCs w:val="22"/>
          <w:lang w:val="en-US" w:eastAsia="zh-CN"/>
        </w:rPr>
        <w:t>2）</w:t>
      </w:r>
      <w:r>
        <w:rPr>
          <w:rFonts w:hint="eastAsia" w:ascii="宋体" w:hAnsi="宋体" w:cs="Times New Roman"/>
          <w:sz w:val="24"/>
          <w:szCs w:val="22"/>
        </w:rPr>
        <w:t>符合《医疗器械经营监督管理办法》要求，经营或生产范围与投标产品类别一致。</w:t>
      </w:r>
    </w:p>
    <w:p>
      <w:pPr>
        <w:pStyle w:val="6"/>
        <w:spacing w:line="500" w:lineRule="exact"/>
        <w:ind w:firstLine="480" w:firstLineChars="200"/>
        <w:rPr>
          <w:rFonts w:hint="eastAsia" w:eastAsia="宋体"/>
          <w:lang w:eastAsia="zh-CN"/>
        </w:rPr>
      </w:pPr>
      <w:r>
        <w:rPr>
          <w:rFonts w:hint="eastAsia" w:ascii="宋体" w:hAnsi="宋体"/>
          <w:b/>
          <w:bCs/>
          <w:color w:val="auto"/>
          <w:sz w:val="24"/>
          <w:lang w:eastAsia="zh-CN"/>
        </w:rPr>
        <w:t>六</w:t>
      </w:r>
      <w:r>
        <w:rPr>
          <w:rFonts w:hint="eastAsia" w:ascii="宋体" w:hAnsi="宋体"/>
          <w:b/>
          <w:bCs/>
          <w:color w:val="auto"/>
          <w:sz w:val="24"/>
        </w:rPr>
        <w:t>、询价通知书获取方式、</w:t>
      </w:r>
      <w:r>
        <w:rPr>
          <w:rFonts w:hint="eastAsia" w:ascii="宋体" w:hAnsi="宋体"/>
          <w:b/>
          <w:bCs/>
          <w:color w:val="auto"/>
          <w:sz w:val="24"/>
          <w:lang w:eastAsia="zh-CN"/>
        </w:rPr>
        <w:t>报名</w:t>
      </w:r>
      <w:r>
        <w:rPr>
          <w:rFonts w:hint="eastAsia" w:ascii="宋体" w:hAnsi="宋体"/>
          <w:b/>
          <w:bCs/>
          <w:color w:val="auto"/>
          <w:sz w:val="24"/>
        </w:rPr>
        <w:t>时间、</w:t>
      </w:r>
      <w:r>
        <w:rPr>
          <w:rFonts w:hint="eastAsia" w:ascii="宋体" w:hAnsi="宋体"/>
          <w:b/>
          <w:bCs/>
          <w:color w:val="auto"/>
          <w:sz w:val="24"/>
          <w:lang w:eastAsia="zh-CN"/>
        </w:rPr>
        <w:t>报名</w:t>
      </w:r>
      <w:r>
        <w:rPr>
          <w:rFonts w:hint="eastAsia" w:ascii="宋体" w:hAnsi="宋体"/>
          <w:b/>
          <w:bCs/>
          <w:color w:val="auto"/>
          <w:sz w:val="24"/>
        </w:rPr>
        <w:t>地点：</w:t>
      </w:r>
    </w:p>
    <w:p>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rPr>
        <w:t>凡有意参加投标者，请于</w:t>
      </w:r>
      <w:r>
        <w:rPr>
          <w:rFonts w:hint="eastAsia" w:ascii="宋体" w:hAnsi="宋体"/>
          <w:b/>
          <w:bCs/>
          <w:color w:val="auto"/>
          <w:sz w:val="24"/>
        </w:rPr>
        <w:t xml:space="preserve"> </w:t>
      </w:r>
      <w:r>
        <w:rPr>
          <w:rFonts w:hint="eastAsia" w:ascii="宋体" w:hAnsi="宋体"/>
          <w:b/>
          <w:bCs/>
          <w:color w:val="FF0000"/>
          <w:sz w:val="24"/>
        </w:rPr>
        <w:t>202</w:t>
      </w:r>
      <w:r>
        <w:rPr>
          <w:rFonts w:hint="eastAsia" w:ascii="宋体" w:hAnsi="宋体"/>
          <w:b/>
          <w:bCs/>
          <w:color w:val="FF0000"/>
          <w:sz w:val="24"/>
          <w:lang w:val="en-US" w:eastAsia="zh-CN"/>
        </w:rPr>
        <w:t>4</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5</w:t>
      </w:r>
      <w:r>
        <w:rPr>
          <w:rFonts w:hint="eastAsia" w:ascii="宋体" w:hAnsi="宋体"/>
          <w:b/>
          <w:bCs/>
          <w:color w:val="FF0000"/>
          <w:sz w:val="24"/>
          <w:u w:val="single"/>
        </w:rPr>
        <w:t xml:space="preserve"> </w:t>
      </w:r>
      <w:r>
        <w:rPr>
          <w:rFonts w:hint="eastAsia" w:ascii="宋体" w:hAnsi="宋体"/>
          <w:b/>
          <w:bCs/>
          <w:color w:val="FF0000"/>
          <w:sz w:val="24"/>
        </w:rPr>
        <w:t>月</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 xml:space="preserve">16 </w:t>
      </w:r>
      <w:r>
        <w:rPr>
          <w:rFonts w:hint="eastAsia" w:ascii="宋体" w:hAnsi="宋体"/>
          <w:b/>
          <w:bCs/>
          <w:color w:val="FF0000"/>
          <w:sz w:val="24"/>
        </w:rPr>
        <w:t>日</w:t>
      </w:r>
      <w:r>
        <w:rPr>
          <w:rFonts w:hint="eastAsia" w:ascii="宋体" w:hAnsi="宋体"/>
          <w:b/>
          <w:bCs/>
          <w:color w:val="FF0000"/>
          <w:sz w:val="24"/>
          <w:lang w:val="en-US" w:eastAsia="zh-CN"/>
        </w:rPr>
        <w:t>17</w:t>
      </w:r>
      <w:r>
        <w:rPr>
          <w:rFonts w:hint="eastAsia" w:ascii="宋体" w:hAnsi="宋体"/>
          <w:b/>
          <w:bCs/>
          <w:color w:val="FF0000"/>
          <w:sz w:val="24"/>
        </w:rPr>
        <w:t>时</w:t>
      </w:r>
      <w:r>
        <w:rPr>
          <w:rFonts w:hint="eastAsia" w:ascii="宋体" w:hAnsi="宋体"/>
          <w:b/>
          <w:bCs/>
          <w:color w:val="FF0000"/>
          <w:sz w:val="24"/>
          <w:lang w:val="en-US" w:eastAsia="zh-CN"/>
        </w:rPr>
        <w:t>00</w:t>
      </w:r>
      <w:r>
        <w:rPr>
          <w:rFonts w:hint="eastAsia" w:ascii="宋体" w:hAnsi="宋体"/>
          <w:b/>
          <w:bCs/>
          <w:color w:val="FF0000"/>
          <w:sz w:val="24"/>
        </w:rPr>
        <w:t>分（北京时间，下同）</w:t>
      </w:r>
      <w:r>
        <w:rPr>
          <w:rFonts w:hint="eastAsia" w:ascii="宋体" w:hAnsi="宋体"/>
          <w:b/>
          <w:bCs/>
          <w:color w:val="FF0000"/>
          <w:sz w:val="24"/>
          <w:lang w:eastAsia="zh-CN"/>
        </w:rPr>
        <w:t>前</w:t>
      </w:r>
      <w:r>
        <w:rPr>
          <w:rFonts w:hint="eastAsia" w:ascii="宋体" w:hAnsi="宋体"/>
          <w:color w:val="auto"/>
          <w:sz w:val="24"/>
        </w:rPr>
        <w:t>，</w:t>
      </w:r>
      <w:r>
        <w:rPr>
          <w:rFonts w:hint="eastAsia" w:ascii="宋体" w:hAnsi="宋体"/>
          <w:color w:val="auto"/>
          <w:sz w:val="24"/>
          <w:lang w:eastAsia="zh-CN"/>
        </w:rPr>
        <w:t>在邻水县人民医院采购办邮箱</w:t>
      </w:r>
      <w:r>
        <w:rPr>
          <w:rFonts w:ascii="宋体" w:hAnsi="宋体" w:eastAsia="宋体" w:cs="宋体"/>
          <w:sz w:val="24"/>
          <w:szCs w:val="24"/>
        </w:rPr>
        <w:t>487671930</w:t>
      </w:r>
      <w:r>
        <w:rPr>
          <w:rFonts w:hint="eastAsia" w:ascii="宋体" w:hAnsi="宋体" w:eastAsia="宋体" w:cs="宋体"/>
          <w:sz w:val="24"/>
          <w:szCs w:val="24"/>
          <w:lang w:val="en-US" w:eastAsia="zh-CN"/>
        </w:rPr>
        <w:t>@qq.com上传报名资料（所有扫描件需加盖鲜章）</w:t>
      </w:r>
      <w:r>
        <w:rPr>
          <w:rFonts w:hint="eastAsia" w:ascii="宋体" w:hAnsi="宋体"/>
          <w:color w:val="auto"/>
          <w:sz w:val="24"/>
          <w:lang w:eastAsia="zh-CN"/>
        </w:rPr>
        <w:t>报名。报名资料：营业执照、法人授权委托书、身份证复印件。询价通知书在邻水县人民医院官网</w:t>
      </w:r>
      <w:r>
        <w:rPr>
          <w:rFonts w:hint="eastAsia" w:ascii="宋体" w:hAnsi="宋体"/>
          <w:bCs/>
          <w:color w:val="auto"/>
          <w:sz w:val="24"/>
          <w:lang w:eastAsia="zh-CN"/>
        </w:rPr>
        <w:t>（http://www.lsxrmyy.cn/）自行下载。</w:t>
      </w:r>
    </w:p>
    <w:p>
      <w:pPr>
        <w:spacing w:line="440" w:lineRule="exact"/>
        <w:ind w:firstLine="480" w:firstLineChars="200"/>
        <w:rPr>
          <w:rFonts w:hint="eastAsia" w:ascii="宋体" w:hAnsi="宋体"/>
          <w:color w:val="auto"/>
          <w:sz w:val="24"/>
        </w:rPr>
      </w:pPr>
      <w:r>
        <w:rPr>
          <w:rFonts w:hint="eastAsia" w:ascii="宋体" w:hAnsi="宋体"/>
          <w:color w:val="auto"/>
          <w:sz w:val="24"/>
        </w:rPr>
        <w:t>投标资格不能转让。报名的依据，以</w:t>
      </w:r>
      <w:r>
        <w:rPr>
          <w:rFonts w:hint="eastAsia" w:ascii="宋体" w:hAnsi="宋体"/>
          <w:color w:val="auto"/>
          <w:sz w:val="24"/>
          <w:lang w:eastAsia="zh-CN"/>
        </w:rPr>
        <w:t>邻水县人民医院采购办</w:t>
      </w:r>
      <w:r>
        <w:rPr>
          <w:rFonts w:hint="eastAsia" w:ascii="宋体" w:hAnsi="宋体"/>
          <w:color w:val="auto"/>
          <w:sz w:val="24"/>
        </w:rPr>
        <w:t>报名情况汇总表为准。未按照本项规定的方式、时限报名，其投标将被拒绝。</w:t>
      </w:r>
      <w:r>
        <w:rPr>
          <w:rFonts w:hint="eastAsia" w:ascii="宋体" w:hAnsi="宋体" w:eastAsia="宋体" w:cs="Times New Roman"/>
          <w:b w:val="0"/>
          <w:bCs w:val="0"/>
          <w:color w:val="FF0000"/>
          <w:sz w:val="24"/>
          <w:lang w:val="en-US" w:eastAsia="zh-CN"/>
        </w:rPr>
        <w:t>不同供应商使用同一邮箱或IP地址报名、投标，视为无效</w:t>
      </w:r>
      <w:r>
        <w:rPr>
          <w:rFonts w:hint="eastAsia" w:ascii="宋体" w:hAnsi="宋体" w:eastAsia="宋体" w:cs="Times New Roman"/>
          <w:sz w:val="24"/>
          <w:lang w:val="en-US" w:eastAsia="zh-CN"/>
        </w:rPr>
        <w:t>。</w:t>
      </w:r>
    </w:p>
    <w:p>
      <w:pPr>
        <w:spacing w:line="440" w:lineRule="exact"/>
        <w:ind w:firstLine="480" w:firstLineChars="200"/>
        <w:rPr>
          <w:rFonts w:hint="eastAsia" w:ascii="宋体" w:hAnsi="宋体"/>
          <w:b/>
          <w:color w:val="auto"/>
          <w:sz w:val="24"/>
        </w:rPr>
      </w:pPr>
      <w:r>
        <w:rPr>
          <w:rFonts w:hint="eastAsia" w:ascii="宋体" w:hAnsi="宋体"/>
          <w:b/>
          <w:color w:val="auto"/>
          <w:sz w:val="24"/>
          <w:szCs w:val="28"/>
          <w:lang w:eastAsia="zh-CN"/>
        </w:rPr>
        <w:t>七</w:t>
      </w:r>
      <w:r>
        <w:rPr>
          <w:rFonts w:hint="eastAsia" w:ascii="宋体" w:hAnsi="宋体"/>
          <w:b/>
          <w:color w:val="auto"/>
          <w:sz w:val="24"/>
          <w:szCs w:val="28"/>
        </w:rPr>
        <w:t>、递交</w:t>
      </w:r>
      <w:r>
        <w:rPr>
          <w:rFonts w:hint="eastAsia" w:ascii="宋体" w:hAnsi="宋体"/>
          <w:b/>
          <w:color w:val="auto"/>
          <w:sz w:val="24"/>
          <w:szCs w:val="28"/>
          <w:lang w:eastAsia="zh-CN"/>
        </w:rPr>
        <w:t>投标文件</w:t>
      </w:r>
      <w:r>
        <w:rPr>
          <w:rFonts w:hint="eastAsia" w:ascii="宋体" w:hAnsi="宋体"/>
          <w:b/>
          <w:color w:val="auto"/>
          <w:sz w:val="24"/>
          <w:szCs w:val="28"/>
        </w:rPr>
        <w:t>截止时间、开启时间</w:t>
      </w:r>
      <w:r>
        <w:rPr>
          <w:rFonts w:hint="eastAsia" w:ascii="宋体" w:hAnsi="宋体"/>
          <w:b/>
          <w:color w:val="auto"/>
          <w:sz w:val="24"/>
        </w:rPr>
        <w:t>：</w:t>
      </w:r>
    </w:p>
    <w:p>
      <w:pPr>
        <w:spacing w:line="440" w:lineRule="exact"/>
        <w:ind w:left="18" w:leftChars="9" w:firstLine="458" w:firstLineChars="191"/>
        <w:rPr>
          <w:rFonts w:hint="eastAsia" w:ascii="宋体" w:hAnsi="宋体" w:cs="宋体"/>
          <w:b/>
          <w:color w:val="auto"/>
          <w:sz w:val="24"/>
        </w:rPr>
      </w:pPr>
      <w:r>
        <w:rPr>
          <w:rFonts w:hint="eastAsia" w:ascii="宋体" w:hAnsi="宋体" w:cs="宋体"/>
          <w:b/>
          <w:color w:val="auto"/>
          <w:sz w:val="24"/>
        </w:rPr>
        <w:t>递交</w:t>
      </w:r>
      <w:r>
        <w:rPr>
          <w:rFonts w:hint="eastAsia" w:ascii="宋体" w:hAnsi="宋体" w:cs="宋体"/>
          <w:b/>
          <w:color w:val="auto"/>
          <w:sz w:val="24"/>
          <w:lang w:eastAsia="zh-CN"/>
        </w:rPr>
        <w:t>投标文件</w:t>
      </w:r>
      <w:r>
        <w:rPr>
          <w:rFonts w:hint="eastAsia" w:ascii="宋体" w:hAnsi="宋体" w:cs="宋体"/>
          <w:b/>
          <w:color w:val="auto"/>
          <w:sz w:val="24"/>
        </w:rPr>
        <w:t>截止时间：202</w:t>
      </w:r>
      <w:r>
        <w:rPr>
          <w:rFonts w:hint="eastAsia" w:ascii="宋体" w:hAnsi="宋体" w:cs="宋体"/>
          <w:b/>
          <w:color w:val="auto"/>
          <w:sz w:val="24"/>
          <w:lang w:val="en-US" w:eastAsia="zh-CN"/>
        </w:rPr>
        <w:t>4</w:t>
      </w:r>
      <w:r>
        <w:rPr>
          <w:rFonts w:hint="eastAsia" w:ascii="宋体" w:hAnsi="宋体" w:cs="宋体"/>
          <w:b/>
          <w:color w:val="auto"/>
          <w:sz w:val="24"/>
        </w:rPr>
        <w:t>年</w:t>
      </w:r>
      <w:r>
        <w:rPr>
          <w:rFonts w:hint="eastAsia" w:ascii="宋体" w:hAnsi="宋体" w:cs="宋体"/>
          <w:b/>
          <w:color w:val="auto"/>
          <w:sz w:val="24"/>
          <w:lang w:val="en-US" w:eastAsia="zh-CN"/>
        </w:rPr>
        <w:t>5</w:t>
      </w:r>
      <w:r>
        <w:rPr>
          <w:rFonts w:hint="eastAsia" w:ascii="宋体" w:hAnsi="宋体" w:cs="宋体"/>
          <w:b/>
          <w:color w:val="auto"/>
          <w:sz w:val="24"/>
        </w:rPr>
        <w:t>月</w:t>
      </w:r>
      <w:r>
        <w:rPr>
          <w:rFonts w:hint="eastAsia" w:ascii="宋体" w:hAnsi="宋体" w:cs="宋体"/>
          <w:b/>
          <w:color w:val="auto"/>
          <w:sz w:val="24"/>
          <w:lang w:val="en-US" w:eastAsia="zh-CN"/>
        </w:rPr>
        <w:t>17</w:t>
      </w:r>
      <w:r>
        <w:rPr>
          <w:rFonts w:hint="eastAsia" w:ascii="宋体" w:hAnsi="宋体" w:cs="宋体"/>
          <w:b/>
          <w:color w:val="auto"/>
          <w:sz w:val="24"/>
        </w:rPr>
        <w:t>日</w:t>
      </w:r>
      <w:r>
        <w:rPr>
          <w:rFonts w:hint="eastAsia" w:ascii="宋体" w:hAnsi="宋体" w:cs="宋体"/>
          <w:b/>
          <w:color w:val="auto"/>
          <w:sz w:val="24"/>
          <w:lang w:val="en-US" w:eastAsia="zh-CN"/>
        </w:rPr>
        <w:t>15</w:t>
      </w:r>
      <w:r>
        <w:rPr>
          <w:rFonts w:hint="eastAsia" w:ascii="宋体" w:hAnsi="宋体" w:cs="宋体"/>
          <w:b/>
          <w:color w:val="auto"/>
          <w:sz w:val="24"/>
        </w:rPr>
        <w:t>:</w:t>
      </w:r>
      <w:r>
        <w:rPr>
          <w:rFonts w:hint="eastAsia" w:ascii="宋体" w:hAnsi="宋体" w:cs="宋体"/>
          <w:b/>
          <w:color w:val="auto"/>
          <w:sz w:val="24"/>
          <w:lang w:val="en-US" w:eastAsia="zh-CN"/>
        </w:rPr>
        <w:t>0</w:t>
      </w:r>
      <w:r>
        <w:rPr>
          <w:rFonts w:hint="eastAsia" w:ascii="宋体" w:hAnsi="宋体" w:cs="宋体"/>
          <w:b/>
          <w:color w:val="auto"/>
          <w:sz w:val="24"/>
        </w:rPr>
        <w:t>0,202</w:t>
      </w:r>
      <w:r>
        <w:rPr>
          <w:rFonts w:hint="eastAsia" w:ascii="宋体" w:hAnsi="宋体" w:cs="宋体"/>
          <w:b/>
          <w:color w:val="auto"/>
          <w:sz w:val="24"/>
          <w:lang w:val="en-US" w:eastAsia="zh-CN"/>
        </w:rPr>
        <w:t>4</w:t>
      </w:r>
      <w:r>
        <w:rPr>
          <w:rFonts w:hint="eastAsia" w:ascii="宋体" w:hAnsi="宋体" w:cs="宋体"/>
          <w:b/>
          <w:color w:val="auto"/>
          <w:sz w:val="24"/>
        </w:rPr>
        <w:t>年</w:t>
      </w:r>
      <w:r>
        <w:rPr>
          <w:rFonts w:hint="eastAsia" w:ascii="宋体" w:hAnsi="宋体" w:cs="宋体"/>
          <w:b/>
          <w:color w:val="auto"/>
          <w:sz w:val="24"/>
          <w:u w:val="single"/>
          <w:lang w:val="en-US" w:eastAsia="zh-CN"/>
        </w:rPr>
        <w:t xml:space="preserve"> 5 </w:t>
      </w:r>
      <w:r>
        <w:rPr>
          <w:rFonts w:hint="eastAsia" w:ascii="宋体" w:hAnsi="宋体" w:cs="宋体"/>
          <w:b/>
          <w:color w:val="auto"/>
          <w:sz w:val="24"/>
        </w:rPr>
        <w:t>月</w:t>
      </w:r>
      <w:r>
        <w:rPr>
          <w:rFonts w:hint="eastAsia" w:ascii="宋体" w:hAnsi="宋体" w:cs="宋体"/>
          <w:b/>
          <w:color w:val="auto"/>
          <w:sz w:val="24"/>
          <w:u w:val="single"/>
          <w:lang w:val="en-US" w:eastAsia="zh-CN"/>
        </w:rPr>
        <w:t xml:space="preserve"> 17 </w:t>
      </w:r>
      <w:r>
        <w:rPr>
          <w:rFonts w:hint="eastAsia" w:ascii="宋体" w:hAnsi="宋体" w:cs="宋体"/>
          <w:b/>
          <w:color w:val="auto"/>
          <w:sz w:val="24"/>
        </w:rPr>
        <w:t>日</w:t>
      </w:r>
      <w:r>
        <w:rPr>
          <w:rFonts w:hint="eastAsia" w:ascii="宋体" w:hAnsi="宋体" w:cs="宋体"/>
          <w:b/>
          <w:color w:val="auto"/>
          <w:sz w:val="24"/>
          <w:lang w:val="en-US" w:eastAsia="zh-CN"/>
        </w:rPr>
        <w:t>14</w:t>
      </w:r>
      <w:r>
        <w:rPr>
          <w:rFonts w:hint="eastAsia" w:ascii="宋体" w:hAnsi="宋体" w:cs="宋体"/>
          <w:b/>
          <w:color w:val="auto"/>
          <w:sz w:val="24"/>
        </w:rPr>
        <w:t>：</w:t>
      </w:r>
      <w:r>
        <w:rPr>
          <w:rFonts w:hint="eastAsia" w:ascii="宋体" w:hAnsi="宋体" w:cs="宋体"/>
          <w:b/>
          <w:color w:val="auto"/>
          <w:sz w:val="24"/>
          <w:lang w:val="en-US" w:eastAsia="zh-CN"/>
        </w:rPr>
        <w:t>30</w:t>
      </w:r>
      <w:r>
        <w:rPr>
          <w:rFonts w:hint="eastAsia" w:ascii="宋体" w:hAnsi="宋体" w:cs="宋体"/>
          <w:b/>
          <w:color w:val="auto"/>
          <w:sz w:val="24"/>
        </w:rPr>
        <w:t>-</w:t>
      </w:r>
      <w:r>
        <w:rPr>
          <w:rFonts w:hint="eastAsia" w:ascii="宋体" w:hAnsi="宋体" w:cs="宋体"/>
          <w:b/>
          <w:color w:val="auto"/>
          <w:sz w:val="24"/>
          <w:lang w:val="en-US" w:eastAsia="zh-CN"/>
        </w:rPr>
        <w:t>15</w:t>
      </w:r>
      <w:r>
        <w:rPr>
          <w:rFonts w:hint="eastAsia" w:ascii="宋体" w:hAnsi="宋体" w:cs="宋体"/>
          <w:b/>
          <w:color w:val="auto"/>
          <w:sz w:val="24"/>
        </w:rPr>
        <w:t>：</w:t>
      </w:r>
      <w:r>
        <w:rPr>
          <w:rFonts w:hint="eastAsia" w:ascii="宋体" w:hAnsi="宋体" w:cs="宋体"/>
          <w:b/>
          <w:color w:val="auto"/>
          <w:sz w:val="24"/>
          <w:lang w:val="en-US" w:eastAsia="zh-CN"/>
        </w:rPr>
        <w:t>0</w:t>
      </w:r>
      <w:r>
        <w:rPr>
          <w:rFonts w:hint="eastAsia" w:ascii="宋体" w:hAnsi="宋体" w:cs="宋体"/>
          <w:b/>
          <w:color w:val="auto"/>
          <w:sz w:val="24"/>
        </w:rPr>
        <w:t>0提交</w:t>
      </w:r>
      <w:r>
        <w:rPr>
          <w:rFonts w:hint="eastAsia" w:ascii="宋体" w:hAnsi="宋体" w:cs="宋体"/>
          <w:b/>
          <w:color w:val="auto"/>
          <w:sz w:val="24"/>
          <w:lang w:eastAsia="zh-CN"/>
        </w:rPr>
        <w:t>投标文件</w:t>
      </w:r>
      <w:r>
        <w:rPr>
          <w:rFonts w:hint="eastAsia" w:ascii="宋体" w:hAnsi="宋体" w:cs="宋体"/>
          <w:b/>
          <w:color w:val="auto"/>
          <w:sz w:val="24"/>
        </w:rPr>
        <w:t>。</w:t>
      </w:r>
    </w:p>
    <w:p>
      <w:pPr>
        <w:spacing w:line="400" w:lineRule="exact"/>
        <w:ind w:firstLine="480" w:firstLineChars="200"/>
        <w:rPr>
          <w:rFonts w:hint="eastAsia" w:ascii="宋体" w:hAnsi="宋体" w:cs="宋体"/>
          <w:color w:val="auto"/>
          <w:sz w:val="24"/>
          <w:szCs w:val="28"/>
        </w:rPr>
      </w:pPr>
      <w:r>
        <w:rPr>
          <w:rFonts w:hint="eastAsia" w:ascii="宋体" w:hAnsi="宋体" w:cs="宋体"/>
          <w:b/>
          <w:color w:val="auto"/>
          <w:sz w:val="24"/>
          <w:szCs w:val="28"/>
          <w:lang w:eastAsia="zh-CN"/>
        </w:rPr>
        <w:t>投标文件</w:t>
      </w:r>
      <w:r>
        <w:rPr>
          <w:rFonts w:hint="eastAsia" w:ascii="宋体" w:hAnsi="宋体" w:cs="宋体"/>
          <w:b/>
          <w:color w:val="auto"/>
          <w:sz w:val="24"/>
          <w:szCs w:val="28"/>
        </w:rPr>
        <w:t>开启</w:t>
      </w:r>
      <w:r>
        <w:rPr>
          <w:rFonts w:hint="eastAsia" w:ascii="宋体" w:hAnsi="宋体" w:cs="宋体"/>
          <w:b/>
          <w:color w:val="auto"/>
          <w:sz w:val="24"/>
        </w:rPr>
        <w:t>时间：202</w:t>
      </w:r>
      <w:r>
        <w:rPr>
          <w:rFonts w:hint="eastAsia" w:ascii="宋体" w:hAnsi="宋体" w:cs="宋体"/>
          <w:b/>
          <w:color w:val="auto"/>
          <w:sz w:val="24"/>
          <w:lang w:val="en-US" w:eastAsia="zh-CN"/>
        </w:rPr>
        <w:t>4</w:t>
      </w:r>
      <w:r>
        <w:rPr>
          <w:rFonts w:hint="eastAsia" w:ascii="宋体" w:hAnsi="宋体" w:cs="宋体"/>
          <w:b/>
          <w:color w:val="auto"/>
          <w:sz w:val="24"/>
        </w:rPr>
        <w:t>年</w:t>
      </w:r>
      <w:r>
        <w:rPr>
          <w:rFonts w:hint="eastAsia" w:ascii="宋体" w:hAnsi="宋体" w:cs="宋体"/>
          <w:b/>
          <w:color w:val="auto"/>
          <w:sz w:val="24"/>
          <w:u w:val="single"/>
          <w:lang w:val="en-US" w:eastAsia="zh-CN"/>
        </w:rPr>
        <w:t xml:space="preserve"> 5 </w:t>
      </w:r>
      <w:r>
        <w:rPr>
          <w:rFonts w:hint="eastAsia" w:ascii="宋体" w:hAnsi="宋体" w:cs="宋体"/>
          <w:b/>
          <w:color w:val="auto"/>
          <w:sz w:val="24"/>
        </w:rPr>
        <w:t>月</w:t>
      </w:r>
      <w:r>
        <w:rPr>
          <w:rFonts w:hint="eastAsia" w:ascii="宋体" w:hAnsi="宋体" w:cs="宋体"/>
          <w:b/>
          <w:color w:val="auto"/>
          <w:sz w:val="24"/>
          <w:u w:val="single"/>
          <w:lang w:val="en-US" w:eastAsia="zh-CN"/>
        </w:rPr>
        <w:t xml:space="preserve"> 17 </w:t>
      </w:r>
      <w:r>
        <w:rPr>
          <w:rFonts w:hint="eastAsia" w:ascii="宋体" w:hAnsi="宋体" w:cs="宋体"/>
          <w:b/>
          <w:color w:val="auto"/>
          <w:sz w:val="24"/>
        </w:rPr>
        <w:t>日</w:t>
      </w:r>
      <w:r>
        <w:rPr>
          <w:rFonts w:hint="eastAsia" w:ascii="宋体" w:hAnsi="宋体" w:eastAsia="宋体" w:cs="宋体"/>
          <w:b/>
          <w:color w:val="auto"/>
          <w:sz w:val="24"/>
          <w:lang w:val="en-US" w:eastAsia="zh-CN"/>
        </w:rPr>
        <w:t>15</w:t>
      </w:r>
      <w:r>
        <w:rPr>
          <w:rFonts w:hint="eastAsia" w:ascii="宋体" w:hAnsi="宋体" w:eastAsia="宋体" w:cs="宋体"/>
          <w:b/>
          <w:color w:val="auto"/>
          <w:sz w:val="24"/>
        </w:rPr>
        <w:t>:</w:t>
      </w:r>
      <w:r>
        <w:rPr>
          <w:rFonts w:hint="eastAsia" w:ascii="宋体" w:hAnsi="宋体" w:cs="宋体"/>
          <w:b/>
          <w:color w:val="auto"/>
          <w:sz w:val="24"/>
          <w:lang w:val="en-US" w:eastAsia="zh-CN"/>
        </w:rPr>
        <w:t>0</w:t>
      </w:r>
      <w:r>
        <w:rPr>
          <w:rFonts w:hint="eastAsia" w:ascii="宋体" w:hAnsi="宋体" w:eastAsia="宋体" w:cs="宋体"/>
          <w:b/>
          <w:color w:val="auto"/>
          <w:sz w:val="24"/>
        </w:rPr>
        <w:t>0。</w:t>
      </w:r>
    </w:p>
    <w:p>
      <w:pPr>
        <w:spacing w:line="400" w:lineRule="exact"/>
        <w:ind w:firstLine="480" w:firstLineChars="200"/>
        <w:rPr>
          <w:rFonts w:hint="default" w:ascii="宋体" w:hAnsi="宋体" w:eastAsia="宋体" w:cs="Times New Roman"/>
          <w:b/>
          <w:sz w:val="24"/>
          <w:lang w:val="en-US" w:eastAsia="zh-CN"/>
        </w:rPr>
      </w:pPr>
      <w:r>
        <w:rPr>
          <w:rFonts w:hint="eastAsia" w:ascii="宋体" w:hAnsi="宋体"/>
          <w:b/>
          <w:sz w:val="24"/>
          <w:lang w:eastAsia="zh-CN"/>
        </w:rPr>
        <w:t>八</w:t>
      </w:r>
      <w:r>
        <w:rPr>
          <w:rFonts w:hint="eastAsia" w:ascii="宋体" w:hAnsi="宋体"/>
          <w:b/>
          <w:sz w:val="24"/>
        </w:rPr>
        <w:t>、递交</w:t>
      </w:r>
      <w:r>
        <w:rPr>
          <w:rFonts w:hint="eastAsia" w:ascii="宋体" w:hAnsi="宋体"/>
          <w:b/>
          <w:sz w:val="24"/>
          <w:lang w:eastAsia="zh-CN"/>
        </w:rPr>
        <w:t>投标文件方式</w:t>
      </w:r>
      <w:r>
        <w:rPr>
          <w:rFonts w:hint="eastAsia" w:ascii="宋体" w:hAnsi="宋体"/>
          <w:b/>
          <w:sz w:val="24"/>
        </w:rPr>
        <w:t>：</w:t>
      </w:r>
      <w:r>
        <w:rPr>
          <w:rFonts w:hint="eastAsia" w:ascii="宋体" w:hAnsi="宋体" w:cs="宋体"/>
          <w:b w:val="0"/>
          <w:bCs/>
          <w:sz w:val="24"/>
        </w:rPr>
        <w:t>供应商签到时须携带身份证明证件原件（身份证、驾照、社保卡）以供查验，如投标人员与报名人员不一致则投标人员需提供法定代表人授权书原件一份、被授权代表的身份证复印件加盖公章并查验原件（若是法定代表人签到的则提供法人证明和身份证复印件加盖公章），否则不予签到和接</w:t>
      </w:r>
      <w:r>
        <w:rPr>
          <w:rFonts w:hint="eastAsia" w:ascii="宋体" w:hAnsi="宋体" w:eastAsia="宋体" w:cs="宋体"/>
          <w:b w:val="0"/>
          <w:bCs/>
          <w:sz w:val="24"/>
        </w:rPr>
        <w:t>收投标文件</w:t>
      </w:r>
      <w:r>
        <w:rPr>
          <w:rFonts w:hint="eastAsia" w:ascii="宋体" w:hAnsi="宋体" w:eastAsia="宋体" w:cs="Times New Roman"/>
          <w:b/>
          <w:sz w:val="24"/>
          <w:lang w:val="en-US" w:eastAsia="zh-CN"/>
        </w:rPr>
        <w:t>。</w:t>
      </w:r>
    </w:p>
    <w:p>
      <w:pPr>
        <w:spacing w:line="440" w:lineRule="exact"/>
        <w:ind w:firstLine="480" w:firstLineChars="200"/>
        <w:rPr>
          <w:rFonts w:hint="eastAsia" w:ascii="宋体" w:hAnsi="宋体"/>
          <w:sz w:val="24"/>
          <w:szCs w:val="28"/>
        </w:rPr>
      </w:pPr>
      <w:r>
        <w:rPr>
          <w:rFonts w:hint="eastAsia" w:ascii="宋体" w:hAnsi="宋体"/>
          <w:b/>
          <w:sz w:val="24"/>
          <w:szCs w:val="28"/>
          <w:lang w:eastAsia="zh-CN"/>
        </w:rPr>
        <w:t>九</w:t>
      </w:r>
      <w:r>
        <w:rPr>
          <w:rFonts w:hint="eastAsia" w:ascii="宋体" w:hAnsi="宋体"/>
          <w:b/>
          <w:sz w:val="24"/>
          <w:szCs w:val="28"/>
        </w:rPr>
        <w:t>、询价</w:t>
      </w:r>
      <w:r>
        <w:rPr>
          <w:rFonts w:ascii="宋体" w:hAnsi="宋体"/>
          <w:b/>
          <w:sz w:val="24"/>
          <w:szCs w:val="28"/>
        </w:rPr>
        <w:t>地点：</w:t>
      </w:r>
      <w:r>
        <w:rPr>
          <w:rFonts w:hint="eastAsia" w:ascii="宋体" w:hAnsi="宋体"/>
          <w:b w:val="0"/>
          <w:bCs w:val="0"/>
          <w:sz w:val="24"/>
          <w:szCs w:val="28"/>
          <w:u w:val="single"/>
        </w:rPr>
        <w:t>邻水县</w:t>
      </w:r>
      <w:r>
        <w:rPr>
          <w:rFonts w:hint="eastAsia" w:ascii="宋体" w:hAnsi="宋体"/>
          <w:b w:val="0"/>
          <w:bCs w:val="0"/>
          <w:sz w:val="24"/>
          <w:szCs w:val="28"/>
          <w:u w:val="single"/>
          <w:lang w:eastAsia="zh-CN"/>
        </w:rPr>
        <w:t>人民医院采购办</w:t>
      </w:r>
      <w:r>
        <w:rPr>
          <w:rFonts w:hint="eastAsia" w:ascii="宋体" w:hAnsi="宋体"/>
          <w:sz w:val="24"/>
          <w:szCs w:val="28"/>
        </w:rPr>
        <w:t>。</w:t>
      </w:r>
    </w:p>
    <w:p>
      <w:pPr>
        <w:spacing w:line="440" w:lineRule="exact"/>
        <w:ind w:firstLine="480" w:firstLineChars="200"/>
        <w:rPr>
          <w:rFonts w:hint="eastAsia"/>
          <w:b/>
          <w:sz w:val="24"/>
        </w:rPr>
      </w:pPr>
      <w:r>
        <w:rPr>
          <w:rFonts w:hint="eastAsia"/>
          <w:b/>
          <w:sz w:val="24"/>
        </w:rPr>
        <w:t>十、联系方式</w:t>
      </w:r>
    </w:p>
    <w:p>
      <w:pPr>
        <w:spacing w:line="440" w:lineRule="exact"/>
        <w:ind w:firstLine="480" w:firstLineChars="200"/>
        <w:rPr>
          <w:rFonts w:hint="eastAsia" w:eastAsia="宋体"/>
          <w:b/>
          <w:sz w:val="24"/>
          <w:lang w:eastAsia="zh-CN"/>
        </w:rPr>
      </w:pPr>
      <w:r>
        <w:rPr>
          <w:rFonts w:hint="eastAsia"/>
          <w:b/>
          <w:sz w:val="24"/>
        </w:rPr>
        <w:t>采购人：</w:t>
      </w:r>
      <w:r>
        <w:rPr>
          <w:rFonts w:hint="eastAsia"/>
          <w:b/>
          <w:sz w:val="24"/>
          <w:lang w:eastAsia="zh-CN"/>
        </w:rPr>
        <w:t>邻水县人民医院</w:t>
      </w:r>
    </w:p>
    <w:p>
      <w:pPr>
        <w:pStyle w:val="21"/>
        <w:spacing w:line="440" w:lineRule="exact"/>
        <w:ind w:firstLine="1200" w:firstLineChars="500"/>
        <w:rPr>
          <w:rFonts w:hint="default" w:eastAsia="宋体"/>
          <w:sz w:val="24"/>
          <w:lang w:val="en-US" w:eastAsia="zh-CN"/>
        </w:rPr>
      </w:pPr>
      <w:r>
        <w:rPr>
          <w:rFonts w:hint="eastAsia" w:ascii="宋体" w:hAnsi="宋体"/>
          <w:bCs/>
          <w:sz w:val="24"/>
        </w:rPr>
        <w:t>通讯地址：</w:t>
      </w:r>
      <w:r>
        <w:rPr>
          <w:rFonts w:hint="eastAsia"/>
          <w:sz w:val="24"/>
        </w:rPr>
        <w:t>邻水县鼎屏镇</w:t>
      </w:r>
      <w:r>
        <w:rPr>
          <w:rFonts w:hint="eastAsia"/>
          <w:sz w:val="24"/>
          <w:lang w:eastAsia="zh-CN"/>
        </w:rPr>
        <w:t>人民路北段</w:t>
      </w:r>
      <w:r>
        <w:rPr>
          <w:rFonts w:hint="eastAsia"/>
          <w:sz w:val="24"/>
          <w:lang w:val="en-US" w:eastAsia="zh-CN"/>
        </w:rPr>
        <w:t>487号</w:t>
      </w:r>
    </w:p>
    <w:p>
      <w:pPr>
        <w:pStyle w:val="21"/>
        <w:spacing w:line="440" w:lineRule="exact"/>
        <w:ind w:firstLine="1200" w:firstLineChars="500"/>
        <w:rPr>
          <w:rFonts w:hint="default" w:eastAsia="宋体"/>
          <w:sz w:val="24"/>
          <w:lang w:val="en-US" w:eastAsia="zh-CN"/>
        </w:rPr>
      </w:pPr>
      <w:r>
        <w:rPr>
          <w:rFonts w:hint="eastAsia"/>
          <w:sz w:val="24"/>
        </w:rPr>
        <w:t>联 系 人：</w:t>
      </w:r>
      <w:r>
        <w:rPr>
          <w:rFonts w:hint="eastAsia"/>
          <w:sz w:val="24"/>
          <w:lang w:eastAsia="zh-CN"/>
        </w:rPr>
        <w:t>郭</w:t>
      </w:r>
      <w:r>
        <w:rPr>
          <w:rFonts w:hint="eastAsia"/>
          <w:sz w:val="24"/>
        </w:rPr>
        <w:t>老师</w:t>
      </w:r>
      <w:r>
        <w:rPr>
          <w:rFonts w:hint="eastAsia"/>
          <w:sz w:val="24"/>
          <w:lang w:val="en-US" w:eastAsia="zh-CN"/>
        </w:rPr>
        <w:t xml:space="preserve">               鲁老师          </w:t>
      </w:r>
      <w:r>
        <w:rPr>
          <w:rFonts w:hint="eastAsia"/>
          <w:sz w:val="24"/>
          <w:lang w:val="en-US" w:eastAsia="zh-CN"/>
        </w:rPr>
        <w:tab/>
      </w:r>
    </w:p>
    <w:p>
      <w:pPr>
        <w:pStyle w:val="21"/>
        <w:spacing w:line="440" w:lineRule="exact"/>
        <w:ind w:firstLine="1200" w:firstLineChars="500"/>
        <w:rPr>
          <w:rFonts w:hint="default"/>
          <w:sz w:val="24"/>
          <w:lang w:val="en-US" w:eastAsia="zh-CN"/>
        </w:rPr>
      </w:pPr>
      <w:r>
        <w:rPr>
          <w:rFonts w:hint="eastAsia"/>
          <w:sz w:val="24"/>
        </w:rPr>
        <w:t>联系电话：</w:t>
      </w:r>
      <w:r>
        <w:rPr>
          <w:rFonts w:hint="eastAsia"/>
          <w:sz w:val="24"/>
          <w:lang w:val="en-US" w:eastAsia="zh-CN"/>
        </w:rPr>
        <w:t xml:space="preserve">18728680518          </w:t>
      </w:r>
      <w:r>
        <w:rPr>
          <w:rFonts w:hint="eastAsia" w:ascii="Times New Roman" w:hAnsi="Times New Roman" w:eastAsia="宋体" w:cs="Times New Roman"/>
          <w:sz w:val="24"/>
          <w:lang w:val="en-US" w:eastAsia="zh-CN"/>
        </w:rPr>
        <w:t>18384510773</w:t>
      </w:r>
      <w:r>
        <w:rPr>
          <w:rFonts w:hint="eastAsia"/>
          <w:sz w:val="24"/>
          <w:lang w:val="en-US" w:eastAsia="zh-CN"/>
        </w:rPr>
        <w:t xml:space="preserve"> </w:t>
      </w:r>
    </w:p>
    <w:p>
      <w:pPr>
        <w:pStyle w:val="21"/>
        <w:spacing w:line="440" w:lineRule="exact"/>
        <w:ind w:firstLine="1200" w:firstLineChars="500"/>
        <w:rPr>
          <w:rFonts w:hint="default"/>
          <w:sz w:val="24"/>
          <w:lang w:val="en-US" w:eastAsia="zh-CN"/>
        </w:rPr>
      </w:pPr>
    </w:p>
    <w:p>
      <w:pPr>
        <w:pStyle w:val="14"/>
        <w:spacing w:before="0" w:beforeAutospacing="0" w:after="0" w:afterAutospacing="0" w:line="440" w:lineRule="exact"/>
        <w:ind w:firstLine="5760" w:firstLineChars="2400"/>
        <w:rPr>
          <w:rFonts w:hint="default" w:eastAsia="宋体"/>
          <w:sz w:val="24"/>
          <w:szCs w:val="24"/>
          <w:lang w:val="en-US" w:eastAsia="zh-CN"/>
        </w:rPr>
      </w:pPr>
      <w:r>
        <w:rPr>
          <w:rFonts w:hint="eastAsia"/>
          <w:sz w:val="24"/>
          <w:szCs w:val="24"/>
          <w:lang w:val="en-US" w:eastAsia="zh-CN"/>
        </w:rPr>
        <w:t>2024</w:t>
      </w:r>
      <w:r>
        <w:rPr>
          <w:rFonts w:hint="eastAsia"/>
          <w:sz w:val="24"/>
          <w:szCs w:val="24"/>
        </w:rPr>
        <w:t>年</w:t>
      </w:r>
      <w:r>
        <w:rPr>
          <w:rFonts w:hint="eastAsia"/>
          <w:sz w:val="24"/>
          <w:szCs w:val="24"/>
          <w:lang w:val="en-US" w:eastAsia="zh-CN"/>
        </w:rPr>
        <w:t>5</w:t>
      </w:r>
      <w:r>
        <w:rPr>
          <w:rFonts w:hint="eastAsia"/>
          <w:sz w:val="24"/>
          <w:szCs w:val="24"/>
        </w:rPr>
        <w:t>月</w:t>
      </w:r>
      <w:r>
        <w:rPr>
          <w:rFonts w:hint="eastAsia"/>
          <w:sz w:val="24"/>
          <w:szCs w:val="24"/>
          <w:lang w:val="en-US" w:eastAsia="zh-CN"/>
        </w:rPr>
        <w:t>13日</w:t>
      </w:r>
    </w:p>
    <w:p>
      <w:pPr>
        <w:jc w:val="center"/>
        <w:rPr>
          <w:rFonts w:hint="eastAsia"/>
        </w:rPr>
      </w:pPr>
      <w:bookmarkStart w:id="4" w:name="_Toc29925"/>
      <w:r>
        <w:rPr>
          <w:rFonts w:hint="eastAsia"/>
          <w:sz w:val="36"/>
          <w:szCs w:val="36"/>
        </w:rPr>
        <w:br w:type="page"/>
      </w:r>
      <w:bookmarkStart w:id="5" w:name="_Toc3739"/>
      <w:r>
        <w:rPr>
          <w:rFonts w:hint="eastAsia"/>
          <w:b/>
          <w:bCs/>
          <w:sz w:val="36"/>
          <w:szCs w:val="44"/>
        </w:rPr>
        <w:t>第二章  询价须知</w:t>
      </w:r>
      <w:bookmarkEnd w:id="4"/>
      <w:bookmarkEnd w:id="5"/>
    </w:p>
    <w:p>
      <w:pPr>
        <w:jc w:val="center"/>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一、供应商须知附表</w:t>
      </w:r>
    </w:p>
    <w:tbl>
      <w:tblPr>
        <w:tblStyle w:val="15"/>
        <w:tblW w:w="848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1"/>
        <w:gridCol w:w="2252"/>
        <w:gridCol w:w="518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pPr>
            <w:r>
              <w:t>序号</w:t>
            </w:r>
          </w:p>
        </w:tc>
        <w:tc>
          <w:tcPr>
            <w:tcW w:w="2252" w:type="dxa"/>
          </w:tcPr>
          <w:p>
            <w:pPr>
              <w:pStyle w:val="29"/>
            </w:pPr>
            <w:r>
              <w:t>应知事项</w:t>
            </w:r>
          </w:p>
        </w:tc>
        <w:tc>
          <w:tcPr>
            <w:tcW w:w="5184" w:type="dxa"/>
          </w:tcPr>
          <w:p>
            <w:pPr>
              <w:pStyle w:val="29"/>
            </w:pPr>
            <w:r>
              <w:t>说明和要求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pPr>
            <w:r>
              <w:t>1</w:t>
            </w:r>
          </w:p>
        </w:tc>
        <w:tc>
          <w:tcPr>
            <w:tcW w:w="2252" w:type="dxa"/>
          </w:tcPr>
          <w:p>
            <w:pPr>
              <w:pStyle w:val="29"/>
            </w:pPr>
            <w:r>
              <w:t>采购预算（实质性要求）</w:t>
            </w:r>
          </w:p>
        </w:tc>
        <w:tc>
          <w:tcPr>
            <w:tcW w:w="5184" w:type="dxa"/>
          </w:tcPr>
          <w:p>
            <w:pPr>
              <w:pStyle w:val="29"/>
            </w:pPr>
            <w:r>
              <w:t>本项目采购预算金额如下：</w:t>
            </w:r>
          </w:p>
          <w:p>
            <w:pPr>
              <w:pStyle w:val="29"/>
            </w:pPr>
            <w:r>
              <w:rPr>
                <w:rFonts w:hint="eastAsia"/>
                <w:lang w:val="en-US" w:eastAsia="zh-CN"/>
              </w:rPr>
              <w:t>275</w:t>
            </w:r>
            <w:r>
              <w:t>000.00元</w:t>
            </w:r>
            <w:r>
              <w:rPr>
                <w:rFonts w:hint="eastAsia"/>
                <w:lang w:eastAsia="zh-CN"/>
              </w:rPr>
              <w:t>，</w:t>
            </w:r>
            <w:r>
              <w:t>供应商的响应报价高于采购预算的，其响应文件将按无效处理。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pPr>
            <w:r>
              <w:t>2</w:t>
            </w:r>
          </w:p>
        </w:tc>
        <w:tc>
          <w:tcPr>
            <w:tcW w:w="2252" w:type="dxa"/>
          </w:tcPr>
          <w:p>
            <w:pPr>
              <w:pStyle w:val="29"/>
            </w:pPr>
            <w:r>
              <w:t>最高限价（实质性要求）</w:t>
            </w:r>
          </w:p>
        </w:tc>
        <w:tc>
          <w:tcPr>
            <w:tcW w:w="5184" w:type="dxa"/>
          </w:tcPr>
          <w:p>
            <w:pPr>
              <w:pStyle w:val="29"/>
            </w:pPr>
            <w:r>
              <w:t>本项目采购预算金额如下：</w:t>
            </w:r>
          </w:p>
          <w:p>
            <w:pPr>
              <w:pStyle w:val="29"/>
            </w:pPr>
            <w:r>
              <w:rPr>
                <w:rFonts w:hint="eastAsia"/>
                <w:lang w:val="en-US" w:eastAsia="zh-CN"/>
              </w:rPr>
              <w:t>2475</w:t>
            </w:r>
            <w:r>
              <w:t>00.00元</w:t>
            </w:r>
            <w:r>
              <w:rPr>
                <w:rFonts w:hint="eastAsia"/>
                <w:lang w:eastAsia="zh-CN"/>
              </w:rPr>
              <w:t>，</w:t>
            </w:r>
            <w:r>
              <w:t>供应商的响应报价高于最高限价的，其响应文件将按无效处理。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pPr>
            <w:r>
              <w:t>3</w:t>
            </w:r>
          </w:p>
        </w:tc>
        <w:tc>
          <w:tcPr>
            <w:tcW w:w="2252" w:type="dxa"/>
          </w:tcPr>
          <w:p>
            <w:pPr>
              <w:pStyle w:val="29"/>
            </w:pPr>
            <w:r>
              <w:t>评审方法</w:t>
            </w:r>
          </w:p>
        </w:tc>
        <w:tc>
          <w:tcPr>
            <w:tcW w:w="5184" w:type="dxa"/>
          </w:tcPr>
          <w:p>
            <w:pPr>
              <w:pStyle w:val="29"/>
            </w:pPr>
            <w:r>
              <w:t>最低评</w:t>
            </w:r>
            <w:r>
              <w:rPr>
                <w:rFonts w:hint="eastAsia"/>
                <w:lang w:eastAsia="zh-CN"/>
              </w:rPr>
              <w:t>审</w:t>
            </w:r>
            <w:r>
              <w:t>价法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pPr>
            <w:r>
              <w:t>4</w:t>
            </w:r>
          </w:p>
        </w:tc>
        <w:tc>
          <w:tcPr>
            <w:tcW w:w="2252" w:type="dxa"/>
          </w:tcPr>
          <w:p>
            <w:pPr>
              <w:pStyle w:val="29"/>
            </w:pPr>
            <w:r>
              <w:t>是否接受联合体</w:t>
            </w:r>
          </w:p>
        </w:tc>
        <w:tc>
          <w:tcPr>
            <w:tcW w:w="5184" w:type="dxa"/>
          </w:tcPr>
          <w:p>
            <w:pPr>
              <w:pStyle w:val="29"/>
            </w:pPr>
            <w:r>
              <w:t>不接受</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rPr>
                <w:rFonts w:hint="eastAsia" w:eastAsiaTheme="minorEastAsia"/>
                <w:lang w:eastAsia="zh-CN"/>
              </w:rPr>
            </w:pPr>
            <w:r>
              <w:rPr>
                <w:rFonts w:hint="eastAsia"/>
                <w:lang w:val="en-US" w:eastAsia="zh-CN"/>
              </w:rPr>
              <w:t>5</w:t>
            </w:r>
          </w:p>
        </w:tc>
        <w:tc>
          <w:tcPr>
            <w:tcW w:w="2252" w:type="dxa"/>
          </w:tcPr>
          <w:p>
            <w:pPr>
              <w:pStyle w:val="29"/>
            </w:pPr>
            <w:r>
              <w:t>小微企业（监狱企业、残疾人福利性单位视同小微企业）价格扣除</w:t>
            </w:r>
          </w:p>
        </w:tc>
        <w:tc>
          <w:tcPr>
            <w:tcW w:w="5184" w:type="dxa"/>
          </w:tcPr>
          <w:p>
            <w:pPr>
              <w:pStyle w:val="29"/>
              <w:rPr>
                <w:rFonts w:hint="default" w:eastAsiaTheme="minorEastAsia"/>
                <w:lang w:val="en-US" w:eastAsia="zh-CN"/>
              </w:rPr>
            </w:pPr>
            <w:r>
              <w:rPr>
                <w:rFonts w:hint="eastAsia"/>
                <w:lang w:val="en-US" w:eastAsia="zh-CN"/>
              </w:rPr>
              <w:t>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rPr>
                <w:rFonts w:hint="eastAsia" w:eastAsiaTheme="minorEastAsia"/>
                <w:lang w:eastAsia="zh-CN"/>
              </w:rPr>
            </w:pPr>
            <w:r>
              <w:rPr>
                <w:rFonts w:hint="eastAsia"/>
                <w:lang w:val="en-US" w:eastAsia="zh-CN"/>
              </w:rPr>
              <w:t>6</w:t>
            </w:r>
          </w:p>
        </w:tc>
        <w:tc>
          <w:tcPr>
            <w:tcW w:w="2252" w:type="dxa"/>
          </w:tcPr>
          <w:p>
            <w:pPr>
              <w:pStyle w:val="29"/>
            </w:pPr>
            <w:r>
              <w:t>充分、公平竞争保障措施（实质性要求）</w:t>
            </w:r>
          </w:p>
        </w:tc>
        <w:tc>
          <w:tcPr>
            <w:tcW w:w="5184" w:type="dxa"/>
          </w:tcPr>
          <w:p>
            <w:pPr>
              <w:pStyle w:val="29"/>
            </w:pPr>
            <w:r>
              <w:t>核心产品允许有多个，不同供应商提供了任意一个相同品牌的核心产品，即视为提供相同品牌的供应商。</w:t>
            </w:r>
          </w:p>
          <w:p>
            <w:pPr>
              <w:pStyle w:val="29"/>
            </w:pPr>
            <w:r>
              <w:t>提供相同品牌产品的不同供应商参加同一合同项下采购活动的，以其中通过资格审查、符合性审查且报价最低的参加评审；报价相同的，由采购人或者采购人委托询价小组按照随机抽取方式确定一个参加询价的供应商，其他响应无效。</w:t>
            </w:r>
          </w:p>
          <w:p>
            <w:pPr>
              <w:pStyle w:val="29"/>
            </w:pPr>
            <w:r>
              <w:t>在符合性审查环节提供核心产品品牌不足3个的，视为有效响应供应商不足3家。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rPr>
                <w:rFonts w:hint="eastAsia" w:eastAsiaTheme="minorEastAsia"/>
                <w:lang w:eastAsia="zh-CN"/>
              </w:rPr>
            </w:pPr>
            <w:r>
              <w:rPr>
                <w:rFonts w:hint="eastAsia"/>
                <w:lang w:val="en-US" w:eastAsia="zh-CN"/>
              </w:rPr>
              <w:t>7</w:t>
            </w:r>
          </w:p>
        </w:tc>
        <w:tc>
          <w:tcPr>
            <w:tcW w:w="2252" w:type="dxa"/>
          </w:tcPr>
          <w:p>
            <w:pPr>
              <w:pStyle w:val="29"/>
            </w:pPr>
            <w:r>
              <w:t>不正当竞争预防措施（实质性要求）</w:t>
            </w:r>
          </w:p>
        </w:tc>
        <w:tc>
          <w:tcPr>
            <w:tcW w:w="5184" w:type="dxa"/>
          </w:tcPr>
          <w:p>
            <w:pPr>
              <w:pStyle w:val="29"/>
            </w:pPr>
            <w:r>
              <w:t>在评审过程中，询价小组认为供应商报价明显低于其他通过符合性审查供应商的报价，有可能影响产品质量或者不能诚信履约的，询价小组应当要求其在合理的时间内通过项目电子化交易系统进行书面说明，必要时提交相关证明材料。供应商提交的书面说明，应当加盖供应商公章，在询价小组要求的时间内通过项目电子化交易系统进行提交，否则视为不能证明其响应报价合理性。供应商不能证明其响应报价合理性的，询价小组应当将其响应文件作为无效处理。（注：供应商报价低于最高限价50%或者低于其他有效供应商报价算术平均价40%的，询价小组可以认为该供应商“报价明显低于其他实质性响应的供应商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051" w:type="dxa"/>
          </w:tcPr>
          <w:p>
            <w:pPr>
              <w:pStyle w:val="29"/>
              <w:rPr>
                <w:rFonts w:hint="eastAsia" w:eastAsiaTheme="minorEastAsia"/>
                <w:lang w:eastAsia="zh-CN"/>
              </w:rPr>
            </w:pPr>
            <w:r>
              <w:rPr>
                <w:rFonts w:hint="eastAsia"/>
                <w:lang w:val="en-US" w:eastAsia="zh-CN"/>
              </w:rPr>
              <w:t>8</w:t>
            </w:r>
          </w:p>
        </w:tc>
        <w:tc>
          <w:tcPr>
            <w:tcW w:w="2252" w:type="dxa"/>
          </w:tcPr>
          <w:p>
            <w:pPr>
              <w:pStyle w:val="29"/>
            </w:pPr>
            <w:r>
              <w:rPr>
                <w:rFonts w:hint="eastAsia"/>
                <w:lang w:eastAsia="zh-CN"/>
              </w:rPr>
              <w:t>投标</w:t>
            </w:r>
            <w:r>
              <w:t>保证金</w:t>
            </w:r>
          </w:p>
        </w:tc>
        <w:tc>
          <w:tcPr>
            <w:tcW w:w="5184" w:type="dxa"/>
          </w:tcPr>
          <w:p>
            <w:pPr>
              <w:pStyle w:val="29"/>
            </w:pPr>
            <w:r>
              <w:t>本项目不收取</w:t>
            </w:r>
            <w:r>
              <w:rPr>
                <w:rFonts w:hint="eastAsia"/>
                <w:lang w:eastAsia="zh-CN"/>
              </w:rPr>
              <w:t>投标</w:t>
            </w:r>
            <w:r>
              <w:t>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rPr>
                <w:rFonts w:hint="eastAsia" w:eastAsiaTheme="minorEastAsia"/>
                <w:lang w:eastAsia="zh-CN"/>
              </w:rPr>
            </w:pPr>
            <w:r>
              <w:rPr>
                <w:rFonts w:hint="eastAsia"/>
                <w:lang w:val="en-US" w:eastAsia="zh-CN"/>
              </w:rPr>
              <w:t>9</w:t>
            </w:r>
          </w:p>
        </w:tc>
        <w:tc>
          <w:tcPr>
            <w:tcW w:w="2252" w:type="dxa"/>
          </w:tcPr>
          <w:p>
            <w:pPr>
              <w:pStyle w:val="29"/>
            </w:pPr>
            <w:r>
              <w:t>履约保证金</w:t>
            </w:r>
          </w:p>
        </w:tc>
        <w:tc>
          <w:tcPr>
            <w:tcW w:w="5184" w:type="dxa"/>
          </w:tcPr>
          <w:p>
            <w:pPr>
              <w:pStyle w:val="29"/>
              <w:rPr>
                <w:highlight w:val="none"/>
              </w:rPr>
            </w:pPr>
            <w:r>
              <w:rPr>
                <w:highlight w:val="none"/>
              </w:rPr>
              <w:t>履约保证金为合同金额的10%</w:t>
            </w:r>
          </w:p>
          <w:p>
            <w:pPr>
              <w:pStyle w:val="29"/>
            </w:pPr>
            <w:r>
              <w:t>说明：履约保证金可以以转账，电汇、支票、汇票、本票形式提交或者提供成交供应商基本帐户开户银行出具的保函。 收款单位：邻水县财政局。 开户行：四川省邻水县工行。 银行账号：2316556129026411973。 交款时间：成交通知书发放后，采购合同签订前。履约保证金退还方式：书面申请。履约保证金退还时间：项目验收合格后。 履约保证金不予退还情形： 1.成交供应商单方面原因（自然灾害和国家政策因素除外）不履行采购合同的； 2.成交供应商提供的货物经质量技术监督等相关部门查实有假冒伪劣、以次充好现象的；3.成交供应商在售后服务中，被查实有被采购人举报服务质量问题且不妥善处理的。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rPr>
                <w:rFonts w:hint="eastAsia" w:eastAsiaTheme="minorEastAsia"/>
                <w:lang w:eastAsia="zh-CN"/>
              </w:rPr>
            </w:pPr>
            <w:r>
              <w:t>1</w:t>
            </w:r>
            <w:r>
              <w:rPr>
                <w:rFonts w:hint="eastAsia"/>
                <w:lang w:val="en-US" w:eastAsia="zh-CN"/>
              </w:rPr>
              <w:t>0</w:t>
            </w:r>
          </w:p>
        </w:tc>
        <w:tc>
          <w:tcPr>
            <w:tcW w:w="2252" w:type="dxa"/>
          </w:tcPr>
          <w:p>
            <w:pPr>
              <w:pStyle w:val="29"/>
            </w:pPr>
            <w:r>
              <w:t>响应有效期（实质性要求）</w:t>
            </w:r>
          </w:p>
        </w:tc>
        <w:tc>
          <w:tcPr>
            <w:tcW w:w="5184" w:type="dxa"/>
          </w:tcPr>
          <w:p>
            <w:pPr>
              <w:pStyle w:val="29"/>
            </w:pPr>
            <w:r>
              <w:t>提交响应文件的截止之日起不少于</w:t>
            </w:r>
            <w:r>
              <w:rPr>
                <w:rFonts w:hint="eastAsia"/>
                <w:lang w:val="en-US" w:eastAsia="zh-CN"/>
              </w:rPr>
              <w:t>9</w:t>
            </w:r>
            <w:r>
              <w:t>0天。</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rPr>
                <w:rFonts w:hint="eastAsia" w:eastAsiaTheme="minorEastAsia"/>
                <w:lang w:eastAsia="zh-CN"/>
              </w:rPr>
            </w:pPr>
            <w:r>
              <w:t>1</w:t>
            </w:r>
            <w:r>
              <w:rPr>
                <w:rFonts w:hint="eastAsia"/>
                <w:lang w:val="en-US" w:eastAsia="zh-CN"/>
              </w:rPr>
              <w:t>1</w:t>
            </w:r>
          </w:p>
        </w:tc>
        <w:tc>
          <w:tcPr>
            <w:tcW w:w="2252" w:type="dxa"/>
          </w:tcPr>
          <w:p>
            <w:pPr>
              <w:pStyle w:val="29"/>
            </w:pPr>
            <w:r>
              <w:t>采购结果公告</w:t>
            </w:r>
          </w:p>
        </w:tc>
        <w:tc>
          <w:tcPr>
            <w:tcW w:w="5184" w:type="dxa"/>
          </w:tcPr>
          <w:p>
            <w:pPr>
              <w:pStyle w:val="29"/>
            </w:pPr>
            <w:r>
              <w:t>采购结果将在</w:t>
            </w:r>
            <w:r>
              <w:rPr>
                <w:rFonts w:hint="eastAsia"/>
                <w:lang w:eastAsia="zh-CN"/>
              </w:rPr>
              <w:t>邻水县人民医院</w:t>
            </w:r>
            <w:r>
              <w:t>网予以公告。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rPr>
                <w:rFonts w:hint="eastAsia" w:eastAsiaTheme="minorEastAsia"/>
                <w:lang w:eastAsia="zh-CN"/>
              </w:rPr>
            </w:pPr>
            <w:r>
              <w:t>1</w:t>
            </w:r>
            <w:r>
              <w:rPr>
                <w:rFonts w:hint="eastAsia"/>
                <w:lang w:val="en-US" w:eastAsia="zh-CN"/>
              </w:rPr>
              <w:t>2</w:t>
            </w:r>
          </w:p>
        </w:tc>
        <w:tc>
          <w:tcPr>
            <w:tcW w:w="2252" w:type="dxa"/>
          </w:tcPr>
          <w:p>
            <w:pPr>
              <w:pStyle w:val="29"/>
            </w:pPr>
            <w:r>
              <w:t>成交通知书</w:t>
            </w:r>
          </w:p>
        </w:tc>
        <w:tc>
          <w:tcPr>
            <w:tcW w:w="5184" w:type="dxa"/>
          </w:tcPr>
          <w:p>
            <w:pPr>
              <w:pStyle w:val="29"/>
            </w:pPr>
            <w:r>
              <w:t>采购结果公告后，采购人向成交供应商发出成交通知书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rPr>
                <w:rFonts w:hint="default" w:eastAsiaTheme="minorEastAsia"/>
                <w:lang w:val="en-US" w:eastAsia="zh-CN"/>
              </w:rPr>
            </w:pPr>
            <w:r>
              <w:rPr>
                <w:rFonts w:hint="eastAsia"/>
                <w:lang w:val="en-US" w:eastAsia="zh-CN"/>
              </w:rPr>
              <w:t>13</w:t>
            </w:r>
          </w:p>
        </w:tc>
        <w:tc>
          <w:tcPr>
            <w:tcW w:w="2252" w:type="dxa"/>
          </w:tcPr>
          <w:p>
            <w:pPr>
              <w:pStyle w:val="29"/>
            </w:pPr>
            <w:r>
              <w:t>进口产品</w:t>
            </w:r>
          </w:p>
        </w:tc>
        <w:tc>
          <w:tcPr>
            <w:tcW w:w="5184" w:type="dxa"/>
          </w:tcPr>
          <w:p>
            <w:pPr>
              <w:pStyle w:val="29"/>
            </w:pPr>
            <w:r>
              <w:t>不允许</w:t>
            </w:r>
          </w:p>
        </w:tc>
      </w:tr>
    </w:tbl>
    <w:p>
      <w:pPr>
        <w:pStyle w:val="3"/>
        <w:keepNext w:val="0"/>
        <w:keepLines w:val="0"/>
        <w:spacing w:before="0" w:after="0" w:line="400" w:lineRule="exact"/>
        <w:jc w:val="center"/>
        <w:rPr>
          <w:rFonts w:hint="eastAsia" w:ascii="黑体"/>
          <w:bCs w:val="0"/>
        </w:rPr>
      </w:pPr>
      <w:bookmarkStart w:id="6" w:name="_Toc24295"/>
      <w:bookmarkStart w:id="7" w:name="_Toc13038"/>
      <w:bookmarkStart w:id="8" w:name="_Toc17067"/>
      <w:bookmarkStart w:id="9" w:name="_Toc31240"/>
      <w:bookmarkStart w:id="10" w:name="_Toc15215"/>
      <w:r>
        <w:rPr>
          <w:rFonts w:hint="eastAsia" w:ascii="黑体"/>
          <w:bCs w:val="0"/>
        </w:rPr>
        <w:t>二、总  则</w:t>
      </w:r>
    </w:p>
    <w:p>
      <w:pPr>
        <w:pStyle w:val="4"/>
        <w:keepNext w:val="0"/>
        <w:keepLines w:val="0"/>
        <w:spacing w:before="0" w:after="0" w:line="400" w:lineRule="exact"/>
        <w:ind w:firstLine="480" w:firstLineChars="200"/>
        <w:rPr>
          <w:rFonts w:hint="eastAsia" w:ascii="宋体" w:hAnsi="宋体"/>
          <w:sz w:val="24"/>
        </w:rPr>
      </w:pPr>
    </w:p>
    <w:p>
      <w:pPr>
        <w:pStyle w:val="4"/>
        <w:keepNext w:val="0"/>
        <w:keepLines w:val="0"/>
        <w:spacing w:before="0" w:after="0"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szCs w:val="24"/>
        </w:rPr>
        <w:t>适用范围</w:t>
      </w:r>
    </w:p>
    <w:p>
      <w:pPr>
        <w:tabs>
          <w:tab w:val="left" w:pos="7665"/>
        </w:tabs>
        <w:spacing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 本询价通知书仅适用于本次询价所叙述的货物采购。</w:t>
      </w:r>
    </w:p>
    <w:p>
      <w:pPr>
        <w:tabs>
          <w:tab w:val="left" w:pos="7665"/>
        </w:tabs>
        <w:spacing w:line="400" w:lineRule="exact"/>
        <w:ind w:firstLine="480" w:firstLineChars="200"/>
        <w:rPr>
          <w:rFonts w:hint="eastAsia" w:ascii="宋体" w:hAnsi="宋体"/>
          <w:sz w:val="24"/>
        </w:rPr>
      </w:pPr>
      <w:r>
        <w:rPr>
          <w:rFonts w:hint="eastAsia" w:ascii="宋体" w:hAnsi="宋体"/>
          <w:sz w:val="24"/>
        </w:rPr>
        <w:t>1.2 本询价通知书的解释权归采购人所有。</w:t>
      </w:r>
    </w:p>
    <w:p>
      <w:pPr>
        <w:pStyle w:val="4"/>
        <w:keepNext w:val="0"/>
        <w:keepLines w:val="0"/>
        <w:spacing w:before="0" w:after="0" w:line="400" w:lineRule="exact"/>
        <w:ind w:firstLine="480" w:firstLineChars="200"/>
        <w:rPr>
          <w:rFonts w:hint="eastAsia" w:ascii="宋体" w:hAnsi="宋体"/>
          <w:sz w:val="24"/>
        </w:rPr>
      </w:pPr>
      <w:r>
        <w:rPr>
          <w:rFonts w:ascii="宋体" w:hAnsi="宋体"/>
          <w:sz w:val="24"/>
        </w:rPr>
        <w:t>2.</w:t>
      </w:r>
      <w:r>
        <w:rPr>
          <w:rFonts w:hint="eastAsia" w:ascii="宋体" w:hAnsi="宋体"/>
          <w:sz w:val="24"/>
        </w:rPr>
        <w:t>采购主体</w:t>
      </w:r>
    </w:p>
    <w:p>
      <w:pPr>
        <w:tabs>
          <w:tab w:val="left" w:pos="7665"/>
        </w:tabs>
        <w:spacing w:line="40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1本次询价的采购人是</w:t>
      </w:r>
      <w:r>
        <w:rPr>
          <w:rFonts w:hint="eastAsia" w:ascii="宋体" w:hAnsi="宋体"/>
          <w:sz w:val="24"/>
          <w:u w:val="single"/>
          <w:lang w:eastAsia="zh-CN"/>
        </w:rPr>
        <w:t>邻水县人民医院</w:t>
      </w:r>
      <w:r>
        <w:rPr>
          <w:rFonts w:hint="eastAsia" w:ascii="宋体" w:hAnsi="宋体"/>
          <w:sz w:val="24"/>
        </w:rPr>
        <w:t>。</w:t>
      </w:r>
    </w:p>
    <w:p>
      <w:pPr>
        <w:pStyle w:val="4"/>
        <w:keepNext w:val="0"/>
        <w:keepLines w:val="0"/>
        <w:spacing w:before="0" w:after="0" w:line="400" w:lineRule="exact"/>
        <w:ind w:firstLine="480" w:firstLineChars="200"/>
        <w:rPr>
          <w:rFonts w:hint="eastAsia" w:ascii="宋体" w:hAnsi="宋体"/>
          <w:sz w:val="24"/>
        </w:rPr>
      </w:pPr>
      <w:r>
        <w:rPr>
          <w:rFonts w:ascii="宋体" w:hAnsi="宋体"/>
          <w:sz w:val="24"/>
        </w:rPr>
        <w:t>3.</w:t>
      </w:r>
      <w:r>
        <w:rPr>
          <w:rFonts w:hint="eastAsia" w:ascii="宋体" w:hAnsi="宋体"/>
          <w:sz w:val="24"/>
        </w:rPr>
        <w:t xml:space="preserve"> 合格供应商（实质性要求）</w:t>
      </w:r>
    </w:p>
    <w:p>
      <w:pPr>
        <w:tabs>
          <w:tab w:val="left" w:pos="7665"/>
        </w:tabs>
        <w:spacing w:line="400" w:lineRule="exact"/>
        <w:rPr>
          <w:rFonts w:hint="eastAsia" w:ascii="宋体" w:hAnsi="宋体"/>
          <w:sz w:val="24"/>
        </w:rPr>
      </w:pPr>
      <w:r>
        <w:rPr>
          <w:rFonts w:hint="eastAsia" w:ascii="宋体" w:hAnsi="宋体"/>
          <w:b/>
          <w:sz w:val="24"/>
        </w:rPr>
        <w:t xml:space="preserve">    </w:t>
      </w:r>
      <w:r>
        <w:rPr>
          <w:rFonts w:hint="eastAsia" w:ascii="宋体" w:hAnsi="宋体"/>
          <w:sz w:val="24"/>
        </w:rPr>
        <w:t>合格供应商应具备以下条件：</w:t>
      </w:r>
    </w:p>
    <w:p>
      <w:pPr>
        <w:tabs>
          <w:tab w:val="left" w:pos="7665"/>
        </w:tabs>
        <w:spacing w:line="400" w:lineRule="exact"/>
        <w:ind w:firstLine="480" w:firstLineChars="200"/>
        <w:rPr>
          <w:rFonts w:hint="eastAsia" w:ascii="宋体" w:hAnsi="宋体"/>
          <w:spacing w:val="-4"/>
          <w:sz w:val="24"/>
        </w:rPr>
      </w:pPr>
      <w:r>
        <w:rPr>
          <w:rFonts w:hint="eastAsia" w:ascii="宋体" w:hAnsi="宋体"/>
          <w:sz w:val="24"/>
        </w:rPr>
        <w:t>3.1 具备法律法规和本采购文件规定的资格条件</w:t>
      </w:r>
      <w:r>
        <w:rPr>
          <w:rFonts w:hint="eastAsia" w:ascii="宋体" w:hAnsi="宋体"/>
          <w:spacing w:val="-4"/>
          <w:sz w:val="24"/>
        </w:rPr>
        <w:t>；</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3.2 不属于禁止参加本项目采购活动的供应商；</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3.3 按照规定</w:t>
      </w:r>
      <w:r>
        <w:rPr>
          <w:rFonts w:hint="eastAsia" w:ascii="宋体" w:hAnsi="宋体"/>
          <w:sz w:val="24"/>
        </w:rPr>
        <w:t>获取了</w:t>
      </w:r>
      <w:r>
        <w:rPr>
          <w:rFonts w:hint="eastAsia" w:ascii="宋体" w:hAnsi="宋体"/>
          <w:sz w:val="24"/>
          <w:lang w:eastAsia="zh-CN"/>
        </w:rPr>
        <w:t>询价通知书</w:t>
      </w:r>
      <w:r>
        <w:rPr>
          <w:rFonts w:hint="eastAsia" w:ascii="宋体" w:hAnsi="宋体"/>
          <w:sz w:val="24"/>
        </w:rPr>
        <w:t>，属于实质性参加政府采购活动的供应商。</w:t>
      </w:r>
    </w:p>
    <w:p>
      <w:pPr>
        <w:pStyle w:val="4"/>
        <w:keepNext w:val="0"/>
        <w:keepLines w:val="0"/>
        <w:spacing w:before="0" w:after="0" w:line="400" w:lineRule="exact"/>
        <w:ind w:firstLine="480" w:firstLineChars="200"/>
        <w:rPr>
          <w:rFonts w:hint="eastAsia" w:ascii="宋体" w:hAnsi="宋体"/>
          <w:sz w:val="24"/>
        </w:rPr>
      </w:pPr>
      <w:r>
        <w:rPr>
          <w:rFonts w:hint="eastAsia" w:ascii="宋体" w:hAnsi="宋体"/>
          <w:sz w:val="24"/>
        </w:rPr>
        <w:t xml:space="preserve">4. </w:t>
      </w:r>
      <w:r>
        <w:rPr>
          <w:rFonts w:hint="eastAsia" w:ascii="宋体" w:hAnsi="宋体"/>
          <w:sz w:val="24"/>
          <w:lang w:eastAsia="zh-CN"/>
        </w:rPr>
        <w:t>询价</w:t>
      </w:r>
      <w:r>
        <w:rPr>
          <w:rFonts w:hint="eastAsia" w:ascii="宋体" w:hAnsi="宋体"/>
          <w:sz w:val="24"/>
        </w:rPr>
        <w:t>费用（实质性要求）</w:t>
      </w:r>
    </w:p>
    <w:p>
      <w:pPr>
        <w:tabs>
          <w:tab w:val="left" w:pos="7665"/>
        </w:tabs>
        <w:spacing w:line="400" w:lineRule="exact"/>
        <w:ind w:firstLine="480"/>
        <w:rPr>
          <w:rFonts w:hint="eastAsia" w:ascii="宋体" w:hAnsi="宋体"/>
          <w:sz w:val="24"/>
        </w:rPr>
      </w:pPr>
      <w:r>
        <w:rPr>
          <w:rFonts w:hint="eastAsia" w:ascii="宋体" w:hAnsi="宋体"/>
          <w:sz w:val="24"/>
        </w:rPr>
        <w:t>无论</w:t>
      </w:r>
      <w:r>
        <w:rPr>
          <w:rFonts w:hint="eastAsia" w:ascii="宋体" w:hAnsi="宋体"/>
          <w:sz w:val="24"/>
          <w:lang w:eastAsia="zh-CN"/>
        </w:rPr>
        <w:t>询价</w:t>
      </w:r>
      <w:r>
        <w:rPr>
          <w:rFonts w:hint="eastAsia" w:ascii="宋体" w:hAnsi="宋体"/>
          <w:sz w:val="24"/>
        </w:rPr>
        <w:t>过程中的做法和结果如何，供应商应自行承担参加</w:t>
      </w:r>
      <w:r>
        <w:rPr>
          <w:rFonts w:hint="eastAsia" w:ascii="宋体" w:hAnsi="宋体"/>
          <w:sz w:val="24"/>
          <w:lang w:eastAsia="zh-CN"/>
        </w:rPr>
        <w:t>询价</w:t>
      </w:r>
      <w:r>
        <w:rPr>
          <w:rFonts w:hint="eastAsia" w:ascii="宋体" w:hAnsi="宋体"/>
          <w:sz w:val="24"/>
        </w:rPr>
        <w:t>活动的全部费用。</w:t>
      </w:r>
    </w:p>
    <w:p>
      <w:pPr>
        <w:pStyle w:val="23"/>
        <w:spacing w:line="400" w:lineRule="exact"/>
        <w:ind w:left="1" w:firstLine="480" w:firstLineChars="200"/>
        <w:rPr>
          <w:rFonts w:hint="eastAsia" w:hAnsi="宋体"/>
          <w:b/>
          <w:sz w:val="24"/>
        </w:rPr>
      </w:pPr>
      <w:r>
        <w:rPr>
          <w:rFonts w:hint="eastAsia" w:hAnsi="宋体"/>
          <w:b/>
          <w:sz w:val="24"/>
        </w:rPr>
        <w:t>5.充分、公平竞争保障措施（实质性要求）</w:t>
      </w:r>
    </w:p>
    <w:p>
      <w:pPr>
        <w:pStyle w:val="23"/>
        <w:spacing w:line="400" w:lineRule="exact"/>
        <w:ind w:left="1" w:firstLine="480" w:firstLineChars="200"/>
        <w:rPr>
          <w:rFonts w:hint="eastAsia" w:hAnsi="宋体"/>
          <w:sz w:val="24"/>
        </w:rPr>
      </w:pPr>
      <w:r>
        <w:rPr>
          <w:rFonts w:hint="eastAsia" w:hAnsi="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23"/>
        <w:spacing w:line="400" w:lineRule="exact"/>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pPr>
        <w:pStyle w:val="23"/>
        <w:spacing w:line="400" w:lineRule="exact"/>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23"/>
        <w:spacing w:line="400" w:lineRule="exact"/>
        <w:ind w:firstLine="480" w:firstLineChars="200"/>
        <w:rPr>
          <w:rFonts w:hint="eastAsia" w:hAnsi="宋体"/>
          <w:sz w:val="24"/>
        </w:rPr>
      </w:pPr>
      <w:r>
        <w:rPr>
          <w:rFonts w:hint="eastAsia" w:hAnsi="宋体"/>
          <w:sz w:val="24"/>
        </w:rPr>
        <w:t>5.4提供相同品牌产品处理。提供相同品牌产品的不同供应商参加同一合同项下的采购项目，以其中通过资格性和其他实质性审查且报价最低的供应商参加</w:t>
      </w:r>
      <w:r>
        <w:rPr>
          <w:rFonts w:hint="eastAsia" w:hAnsi="宋体"/>
          <w:sz w:val="24"/>
          <w:lang w:eastAsia="zh-CN"/>
        </w:rPr>
        <w:t>询价</w:t>
      </w:r>
      <w:r>
        <w:rPr>
          <w:rFonts w:hint="eastAsia" w:hAnsi="宋体"/>
          <w:sz w:val="24"/>
        </w:rPr>
        <w:t>，报价相同的，由采购人自主采取公平、择优的方式确定一个供应商参见</w:t>
      </w:r>
      <w:r>
        <w:rPr>
          <w:rFonts w:hint="eastAsia" w:hAnsi="宋体"/>
          <w:sz w:val="24"/>
          <w:lang w:eastAsia="zh-CN"/>
        </w:rPr>
        <w:t>询价</w:t>
      </w:r>
      <w:r>
        <w:rPr>
          <w:rFonts w:hint="eastAsia" w:hAnsi="宋体"/>
          <w:sz w:val="24"/>
        </w:rPr>
        <w:t>，其他响应无效。</w:t>
      </w:r>
    </w:p>
    <w:p>
      <w:pPr>
        <w:pStyle w:val="23"/>
        <w:spacing w:line="400" w:lineRule="exact"/>
        <w:ind w:left="1" w:firstLine="480" w:firstLineChars="200"/>
        <w:rPr>
          <w:rFonts w:hint="eastAsia" w:hAnsi="宋体" w:eastAsia="宋体"/>
          <w:color w:val="auto"/>
          <w:sz w:val="24"/>
          <w:lang w:eastAsia="zh-CN"/>
        </w:rPr>
      </w:pPr>
      <w:r>
        <w:rPr>
          <w:rFonts w:hint="eastAsia"/>
          <w:sz w:val="24"/>
        </w:rPr>
        <w:t>非单一产品采购项目中，多家投标人提供的部分或所有核心产品品牌相同的，视为提供相同品牌产品。</w:t>
      </w:r>
      <w:r>
        <w:rPr>
          <w:rFonts w:hint="eastAsia"/>
          <w:color w:val="FF0000"/>
          <w:sz w:val="24"/>
          <w:lang w:eastAsia="zh-CN"/>
        </w:rPr>
        <w:t>本项目核心产品：单臂吊塔。</w:t>
      </w:r>
    </w:p>
    <w:p>
      <w:pPr>
        <w:spacing w:line="400" w:lineRule="exact"/>
        <w:ind w:firstLine="480" w:firstLineChars="200"/>
        <w:rPr>
          <w:rFonts w:hint="eastAsia" w:ascii="宋体" w:hAnsi="宋体"/>
          <w:sz w:val="24"/>
        </w:rPr>
      </w:pPr>
      <w:r>
        <w:rPr>
          <w:rFonts w:hint="eastAsia" w:ascii="宋体" w:hAnsi="宋体"/>
          <w:sz w:val="24"/>
        </w:rPr>
        <w:t>5.6同一母公司的两家以上的子公司只能组成联合体参加本项目同一合同项下的采购活动，不得以不同供应商身份同时参加本项目同一合同项下的采购活动。</w:t>
      </w:r>
    </w:p>
    <w:p>
      <w:pPr>
        <w:pStyle w:val="23"/>
        <w:spacing w:line="400" w:lineRule="exact"/>
        <w:ind w:left="1" w:firstLine="480" w:firstLineChars="200"/>
        <w:rPr>
          <w:rFonts w:hint="eastAsia" w:hAnsi="宋体"/>
          <w:sz w:val="24"/>
        </w:rPr>
      </w:pPr>
      <w:r>
        <w:rPr>
          <w:rFonts w:hint="eastAsia" w:hAnsi="宋体"/>
          <w:sz w:val="24"/>
        </w:rPr>
        <w:t>5.8回避。政府采购活动中，采购人员及相关人员与供应商有下列利害关系之一的，应当回避：</w:t>
      </w:r>
    </w:p>
    <w:p>
      <w:pPr>
        <w:pStyle w:val="23"/>
        <w:spacing w:line="400" w:lineRule="exact"/>
        <w:ind w:left="1" w:firstLine="480" w:firstLineChars="200"/>
        <w:rPr>
          <w:rFonts w:hint="eastAsia" w:hAnsi="宋体"/>
          <w:sz w:val="24"/>
        </w:rPr>
      </w:pPr>
      <w:r>
        <w:rPr>
          <w:rFonts w:hint="eastAsia" w:hAnsi="宋体"/>
          <w:sz w:val="24"/>
        </w:rPr>
        <w:t>（1）参加采购活动前3年内与供应商存在劳动关系；</w:t>
      </w:r>
    </w:p>
    <w:p>
      <w:pPr>
        <w:pStyle w:val="23"/>
        <w:spacing w:line="400" w:lineRule="exact"/>
        <w:ind w:left="1" w:firstLine="480" w:firstLineChars="200"/>
        <w:rPr>
          <w:rFonts w:hint="eastAsia" w:hAnsi="宋体"/>
          <w:sz w:val="24"/>
        </w:rPr>
      </w:pPr>
      <w:r>
        <w:rPr>
          <w:rFonts w:hint="eastAsia" w:hAnsi="宋体"/>
          <w:sz w:val="24"/>
        </w:rPr>
        <w:t>（2）参加采购活动前3年内担任供应商的董事、监事；</w:t>
      </w:r>
    </w:p>
    <w:p>
      <w:pPr>
        <w:pStyle w:val="23"/>
        <w:spacing w:line="400" w:lineRule="exact"/>
        <w:ind w:left="1" w:firstLine="480" w:firstLineChars="200"/>
        <w:rPr>
          <w:rFonts w:hint="eastAsia" w:hAnsi="宋体"/>
          <w:sz w:val="24"/>
        </w:rPr>
      </w:pPr>
      <w:r>
        <w:rPr>
          <w:rFonts w:hint="eastAsia" w:hAnsi="宋体"/>
          <w:sz w:val="24"/>
        </w:rPr>
        <w:t>（3）参加采购活动前3年内是供应商的控股股东或者实际控制人；</w:t>
      </w:r>
    </w:p>
    <w:p>
      <w:pPr>
        <w:pStyle w:val="23"/>
        <w:spacing w:line="400" w:lineRule="exact"/>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pPr>
        <w:pStyle w:val="23"/>
        <w:spacing w:line="400" w:lineRule="exact"/>
        <w:ind w:left="1" w:firstLine="480" w:firstLineChars="200"/>
        <w:rPr>
          <w:rFonts w:hint="eastAsia" w:hAnsi="宋体"/>
          <w:sz w:val="24"/>
        </w:rPr>
      </w:pPr>
      <w:r>
        <w:rPr>
          <w:rFonts w:hint="eastAsia" w:hAnsi="宋体"/>
          <w:sz w:val="24"/>
        </w:rPr>
        <w:t>（5）与供应商有其他可能影响政府采购活动公平、公正进行的关系。</w:t>
      </w:r>
    </w:p>
    <w:p>
      <w:pPr>
        <w:pStyle w:val="23"/>
        <w:spacing w:line="400" w:lineRule="exact"/>
        <w:ind w:left="1" w:firstLine="480" w:firstLineChars="200"/>
        <w:rPr>
          <w:rFonts w:hint="eastAsia" w:hAnsi="宋体"/>
          <w:color w:val="auto"/>
          <w:sz w:val="24"/>
        </w:rPr>
      </w:pPr>
      <w:r>
        <w:rPr>
          <w:rFonts w:hint="eastAsia" w:hAnsi="宋体"/>
          <w:sz w:val="24"/>
        </w:rPr>
        <w:t>本项目政府采购活动中需要依法回避的采购人员是指采购人内部负责采购项目的具体经办工作人员和直接</w:t>
      </w:r>
      <w:r>
        <w:rPr>
          <w:rFonts w:hint="eastAsia" w:hAnsi="宋体"/>
          <w:color w:val="auto"/>
          <w:sz w:val="24"/>
        </w:rPr>
        <w:t>分管采购项目的负责人。本项目政府采购活动中需要依法回避的相关人员是指</w:t>
      </w:r>
      <w:r>
        <w:rPr>
          <w:rFonts w:hint="eastAsia" w:hAnsi="宋体"/>
          <w:color w:val="auto"/>
          <w:sz w:val="24"/>
          <w:lang w:eastAsia="zh-CN"/>
        </w:rPr>
        <w:t>询价</w:t>
      </w:r>
      <w:r>
        <w:rPr>
          <w:rFonts w:hint="eastAsia" w:hAnsi="宋体"/>
          <w:color w:val="auto"/>
          <w:sz w:val="24"/>
        </w:rPr>
        <w:t>小组成员。</w:t>
      </w:r>
    </w:p>
    <w:p>
      <w:pPr>
        <w:pStyle w:val="23"/>
        <w:spacing w:line="400" w:lineRule="exact"/>
        <w:ind w:left="1" w:firstLine="480" w:firstLineChars="200"/>
        <w:rPr>
          <w:rFonts w:hint="eastAsia" w:hAnsi="宋体"/>
          <w:color w:val="auto"/>
          <w:sz w:val="24"/>
        </w:rPr>
      </w:pPr>
      <w:r>
        <w:rPr>
          <w:rFonts w:hint="eastAsia" w:hAnsi="宋体"/>
          <w:color w:val="auto"/>
          <w:sz w:val="24"/>
        </w:rPr>
        <w:t>供应商认为采购人员及相关人员与其他供应商有利害关系的，可以向</w:t>
      </w:r>
      <w:r>
        <w:rPr>
          <w:rFonts w:hint="eastAsia" w:hAnsi="宋体"/>
          <w:color w:val="auto"/>
          <w:sz w:val="24"/>
          <w:lang w:eastAsia="zh-CN"/>
        </w:rPr>
        <w:t>邻水县人民医院纪委</w:t>
      </w:r>
      <w:r>
        <w:rPr>
          <w:rFonts w:hint="eastAsia" w:hAnsi="宋体"/>
          <w:color w:val="auto"/>
          <w:sz w:val="24"/>
        </w:rPr>
        <w:t>书面提出回避申请，并说明理由。</w:t>
      </w:r>
      <w:r>
        <w:rPr>
          <w:rFonts w:hint="eastAsia" w:hAnsi="宋体"/>
          <w:color w:val="auto"/>
          <w:sz w:val="24"/>
          <w:lang w:eastAsia="zh-CN"/>
        </w:rPr>
        <w:t>邻水县人民医院纪委</w:t>
      </w:r>
      <w:r>
        <w:rPr>
          <w:rFonts w:hint="eastAsia" w:hAnsi="宋体"/>
          <w:color w:val="auto"/>
          <w:sz w:val="24"/>
        </w:rPr>
        <w:t>将及时询问被申请回避人员，有利害关系的被申请回避人员应当回避。</w:t>
      </w:r>
    </w:p>
    <w:p>
      <w:pPr>
        <w:pStyle w:val="23"/>
        <w:spacing w:line="400" w:lineRule="exact"/>
        <w:ind w:left="1" w:firstLine="480" w:firstLineChars="200"/>
        <w:rPr>
          <w:rFonts w:hint="eastAsia" w:hAnsi="宋体"/>
          <w:b/>
          <w:sz w:val="24"/>
        </w:rPr>
      </w:pPr>
      <w:r>
        <w:rPr>
          <w:rFonts w:hint="eastAsia" w:hAnsi="宋体"/>
          <w:b/>
          <w:sz w:val="24"/>
        </w:rPr>
        <w:t>6.联合体</w:t>
      </w:r>
      <w:r>
        <w:rPr>
          <w:rFonts w:hint="eastAsia" w:hAnsi="宋体"/>
          <w:b/>
          <w:sz w:val="24"/>
          <w:lang w:eastAsia="zh-CN"/>
        </w:rPr>
        <w:t>询价</w:t>
      </w:r>
      <w:r>
        <w:rPr>
          <w:rFonts w:hint="eastAsia" w:hAnsi="宋体"/>
          <w:b/>
          <w:sz w:val="24"/>
        </w:rPr>
        <w:t>（实质性要求）</w:t>
      </w:r>
    </w:p>
    <w:p>
      <w:pPr>
        <w:pStyle w:val="23"/>
        <w:spacing w:line="400" w:lineRule="exact"/>
        <w:ind w:left="1" w:firstLine="480" w:firstLineChars="200"/>
        <w:rPr>
          <w:rFonts w:hint="eastAsia" w:hAnsi="宋体"/>
          <w:sz w:val="24"/>
        </w:rPr>
      </w:pPr>
      <w:r>
        <w:rPr>
          <w:rFonts w:hint="eastAsia" w:hAnsi="宋体"/>
          <w:sz w:val="24"/>
        </w:rPr>
        <w:t>本项目不接受联合体参与采购活动。</w:t>
      </w:r>
    </w:p>
    <w:p>
      <w:pPr>
        <w:spacing w:line="400" w:lineRule="exact"/>
        <w:ind w:firstLine="470" w:firstLineChars="196"/>
        <w:rPr>
          <w:rFonts w:hint="eastAsia" w:ascii="宋体" w:hAnsi="宋体" w:cs="宋体"/>
          <w:b/>
          <w:sz w:val="24"/>
        </w:rPr>
      </w:pPr>
      <w:r>
        <w:rPr>
          <w:rFonts w:hint="eastAsia" w:ascii="宋体" w:hAnsi="宋体" w:cs="宋体"/>
          <w:b/>
          <w:sz w:val="24"/>
        </w:rPr>
        <w:t>7.响应文件有效期（实质性要求）</w:t>
      </w:r>
    </w:p>
    <w:p>
      <w:pPr>
        <w:spacing w:line="400" w:lineRule="exact"/>
        <w:ind w:firstLine="470" w:firstLineChars="196"/>
        <w:rPr>
          <w:rFonts w:hint="eastAsia" w:ascii="宋体" w:hAnsi="宋体" w:cs="宋体"/>
          <w:sz w:val="24"/>
        </w:rPr>
      </w:pPr>
      <w:r>
        <w:rPr>
          <w:rFonts w:hint="eastAsia" w:ascii="宋体" w:hAnsi="宋体" w:cs="宋体"/>
          <w:sz w:val="24"/>
        </w:rPr>
        <w:t>本项目响应文件有效期为递交</w:t>
      </w:r>
      <w:r>
        <w:rPr>
          <w:rFonts w:hint="eastAsia" w:ascii="宋体" w:hAnsi="宋体" w:cs="宋体"/>
          <w:sz w:val="24"/>
          <w:lang w:eastAsia="zh-CN"/>
        </w:rPr>
        <w:t>询价</w:t>
      </w:r>
      <w:r>
        <w:rPr>
          <w:rFonts w:hint="eastAsia" w:ascii="宋体" w:hAnsi="宋体" w:cs="宋体"/>
          <w:sz w:val="24"/>
        </w:rPr>
        <w:t>响应文件截止之日起</w:t>
      </w:r>
      <w:r>
        <w:rPr>
          <w:rFonts w:hint="eastAsia" w:ascii="宋体" w:hAnsi="宋体" w:cs="宋体"/>
          <w:sz w:val="24"/>
          <w:lang w:val="en-US" w:eastAsia="zh-CN"/>
        </w:rPr>
        <w:t>9</w:t>
      </w:r>
      <w:r>
        <w:rPr>
          <w:rFonts w:hint="eastAsia" w:ascii="宋体" w:hAnsi="宋体" w:cs="宋体"/>
          <w:sz w:val="24"/>
        </w:rPr>
        <w:t>0天。供应商响应文件中必须载明响应文件有效期，响应文件中载明的响应文件有效期可以长于</w:t>
      </w:r>
      <w:r>
        <w:rPr>
          <w:rFonts w:hint="eastAsia" w:ascii="宋体" w:hAnsi="宋体" w:cs="宋体"/>
          <w:sz w:val="24"/>
          <w:lang w:eastAsia="zh-CN"/>
        </w:rPr>
        <w:t>询价通知书</w:t>
      </w:r>
      <w:r>
        <w:rPr>
          <w:rFonts w:hint="eastAsia" w:ascii="宋体" w:hAnsi="宋体" w:cs="宋体"/>
          <w:sz w:val="24"/>
        </w:rPr>
        <w:t>规定的期限，但不得短于</w:t>
      </w:r>
      <w:r>
        <w:rPr>
          <w:rFonts w:hint="eastAsia" w:ascii="宋体" w:hAnsi="宋体" w:cs="宋体"/>
          <w:sz w:val="24"/>
          <w:lang w:eastAsia="zh-CN"/>
        </w:rPr>
        <w:t>询价通知书</w:t>
      </w:r>
      <w:r>
        <w:rPr>
          <w:rFonts w:hint="eastAsia" w:ascii="宋体" w:hAnsi="宋体" w:cs="宋体"/>
          <w:sz w:val="24"/>
        </w:rPr>
        <w:t>规定的期限。否则，其响应文件将作为无效响应处理。</w:t>
      </w:r>
    </w:p>
    <w:p>
      <w:pPr>
        <w:pStyle w:val="8"/>
        <w:spacing w:line="400" w:lineRule="exact"/>
        <w:ind w:firstLine="480" w:firstLineChars="200"/>
        <w:rPr>
          <w:rFonts w:hint="eastAsia" w:ascii="宋体" w:hAnsi="宋体" w:cs="宋体"/>
          <w:b/>
          <w:bCs/>
          <w:sz w:val="24"/>
          <w:szCs w:val="24"/>
        </w:rPr>
      </w:pPr>
      <w:r>
        <w:rPr>
          <w:rFonts w:hint="eastAsia" w:ascii="宋体" w:hAnsi="宋体" w:cs="宋体"/>
          <w:b/>
          <w:sz w:val="24"/>
        </w:rPr>
        <w:t>8.</w:t>
      </w:r>
      <w:r>
        <w:rPr>
          <w:rFonts w:hint="eastAsia" w:ascii="宋体" w:hAnsi="宋体" w:cs="宋体"/>
          <w:b/>
          <w:bCs/>
          <w:sz w:val="24"/>
          <w:szCs w:val="24"/>
        </w:rPr>
        <w:t>知识产权（实质性要求）</w:t>
      </w:r>
    </w:p>
    <w:p>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8.1 </w:t>
      </w:r>
      <w:r>
        <w:rPr>
          <w:rFonts w:hint="eastAsia" w:ascii="宋体" w:hAnsi="宋体" w:cs="宋体"/>
          <w:sz w:val="24"/>
        </w:rPr>
        <w:t>供应商</w:t>
      </w:r>
      <w:r>
        <w:rPr>
          <w:rFonts w:hint="eastAsia" w:ascii="宋体" w:hAnsi="宋体" w:cs="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sz w:val="24"/>
        </w:rPr>
        <w:t>供应商</w:t>
      </w:r>
      <w:r>
        <w:rPr>
          <w:rFonts w:hint="eastAsia" w:ascii="宋体" w:hAnsi="宋体" w:cs="宋体"/>
          <w:sz w:val="24"/>
          <w:szCs w:val="24"/>
        </w:rPr>
        <w:t>承担所有相关责任。</w:t>
      </w:r>
    </w:p>
    <w:p>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8.2 除非</w:t>
      </w:r>
      <w:r>
        <w:rPr>
          <w:rFonts w:hint="eastAsia" w:ascii="宋体" w:hAnsi="宋体" w:cs="宋体"/>
          <w:sz w:val="24"/>
          <w:szCs w:val="24"/>
          <w:lang w:eastAsia="zh-CN"/>
        </w:rPr>
        <w:t>询价通知书</w:t>
      </w:r>
      <w:r>
        <w:rPr>
          <w:rFonts w:hint="eastAsia" w:ascii="宋体" w:hAnsi="宋体" w:cs="宋体"/>
          <w:sz w:val="24"/>
          <w:szCs w:val="24"/>
        </w:rPr>
        <w:t>特别规定，采购人享有本项目实施过程中产生的知识成果及知识产权。</w:t>
      </w:r>
    </w:p>
    <w:p>
      <w:pPr>
        <w:spacing w:line="400" w:lineRule="exact"/>
        <w:ind w:firstLine="480" w:firstLineChars="200"/>
        <w:rPr>
          <w:rFonts w:hint="eastAsia" w:ascii="宋体" w:hAnsi="宋体" w:cs="宋体"/>
          <w:sz w:val="24"/>
        </w:rPr>
      </w:pPr>
      <w:r>
        <w:rPr>
          <w:rFonts w:hint="eastAsia" w:ascii="宋体" w:hAnsi="宋体" w:cs="宋体"/>
          <w:sz w:val="24"/>
        </w:rPr>
        <w:t>8.3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pPr>
        <w:spacing w:line="400" w:lineRule="exact"/>
        <w:ind w:firstLine="460" w:firstLineChars="192"/>
        <w:rPr>
          <w:rFonts w:hint="eastAsia" w:ascii="宋体" w:hAnsi="宋体"/>
          <w:sz w:val="24"/>
        </w:rPr>
      </w:pPr>
      <w:r>
        <w:rPr>
          <w:rFonts w:hint="eastAsia" w:ascii="宋体" w:hAnsi="宋体" w:cs="宋体"/>
          <w:sz w:val="24"/>
        </w:rPr>
        <w:t>8.4 如采用供应商所不拥有的知识产权，则在报价中必须包括合法获取该知识产权的相关费用。</w:t>
      </w:r>
      <w:r>
        <w:rPr>
          <w:rFonts w:hint="eastAsia" w:ascii="宋体" w:hAnsi="宋体"/>
          <w:sz w:val="24"/>
        </w:rPr>
        <w:t xml:space="preserve"> </w:t>
      </w:r>
    </w:p>
    <w:p>
      <w:pPr>
        <w:keepNext w:val="0"/>
        <w:keepLines w:val="0"/>
        <w:widowControl w:val="0"/>
        <w:spacing w:before="0" w:after="0" w:line="400" w:lineRule="exact"/>
        <w:jc w:val="center"/>
        <w:outlineLvl w:val="1"/>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三、询价通知书</w:t>
      </w:r>
    </w:p>
    <w:p>
      <w:pPr>
        <w:pStyle w:val="4"/>
        <w:keepNext w:val="0"/>
        <w:keepLines w:val="0"/>
        <w:spacing w:before="0" w:after="0" w:line="400" w:lineRule="exact"/>
        <w:ind w:firstLine="480" w:firstLineChars="200"/>
        <w:rPr>
          <w:rFonts w:hint="eastAsia" w:ascii="宋体" w:hAnsi="宋体" w:eastAsia="宋体" w:cs="Times New Roman"/>
          <w:b/>
          <w:bCs/>
          <w:sz w:val="24"/>
        </w:rPr>
      </w:pPr>
    </w:p>
    <w:p>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9．询价通知书的构成（实质性要求）</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1 询价通知书是供应商准备响应文件和参加投标的依据，同时也是询价的重要依据。询价通知书用以阐明询价项目所需的资质、技术、服务及报价等要求、询价程序、有关规定和注意事项以及合同主要条款等。</w:t>
      </w:r>
    </w:p>
    <w:p>
      <w:pPr>
        <w:tabs>
          <w:tab w:val="left" w:pos="7665"/>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2 供应商应认真阅读和充分理解询价通知书中所有的事项、格式条款和规范要求。供应商应详细阅读询价通知书的全部内容，按照询价通知书的要求提供响应文件，并保证所提供的全部资料的真实性和有效性，一经发现有虚假行为的，将取消其参加询价或成交资格，并承担相应的法律责任。</w:t>
      </w:r>
    </w:p>
    <w:p>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10. 询价通知书的澄清和修改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10.1 在递交响应文件截止时间前，采购人可以对询价通知书进行澄清或者修改。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10.2 </w:t>
      </w:r>
      <w:r>
        <w:rPr>
          <w:rFonts w:hint="eastAsia" w:ascii="宋体" w:hAnsi="宋体" w:eastAsia="宋体" w:cs="宋体"/>
          <w:sz w:val="24"/>
          <w:lang w:eastAsia="zh-CN"/>
        </w:rPr>
        <w:t>采购人</w:t>
      </w:r>
      <w:r>
        <w:rPr>
          <w:rFonts w:hint="eastAsia" w:ascii="宋体" w:hAnsi="宋体" w:eastAsia="宋体" w:cs="宋体"/>
          <w:sz w:val="24"/>
        </w:rPr>
        <w:t>对已发出的询价通知书进行澄清或者修改，在</w:t>
      </w:r>
      <w:r>
        <w:rPr>
          <w:rFonts w:hint="eastAsia" w:ascii="宋体" w:hAnsi="宋体" w:eastAsia="宋体" w:cs="宋体"/>
          <w:sz w:val="24"/>
          <w:lang w:eastAsia="zh-CN"/>
        </w:rPr>
        <w:t>邻水县人民医院官</w:t>
      </w:r>
      <w:r>
        <w:rPr>
          <w:rFonts w:hint="eastAsia" w:ascii="宋体" w:hAnsi="宋体" w:eastAsia="宋体" w:cs="宋体"/>
          <w:sz w:val="24"/>
        </w:rPr>
        <w:t>网上发布更正公告，所有获取询价通知书的潜在投标人自行登录</w:t>
      </w:r>
      <w:r>
        <w:rPr>
          <w:rFonts w:hint="eastAsia" w:ascii="宋体" w:hAnsi="宋体" w:eastAsia="宋体" w:cs="宋体"/>
          <w:sz w:val="24"/>
          <w:lang w:eastAsia="zh-CN"/>
        </w:rPr>
        <w:t>邻水县人民医院官</w:t>
      </w:r>
      <w:r>
        <w:rPr>
          <w:rFonts w:hint="eastAsia" w:ascii="宋体" w:hAnsi="宋体" w:eastAsia="宋体" w:cs="宋体"/>
          <w:sz w:val="24"/>
        </w:rPr>
        <w:t>网（网上发布更正公告视为书面形式通知），采购人不再以其他形式另行通知，投标人未上网查阅、下载变更文件造成的后果自负。该澄清或者修改的内容为询价通知书的组成部分，澄清或者修改的内容可能影响响应文件编制的，采购人发布公告通知供应商的时间，应当在提交首次响应文件截止之日起3个工作日前；不足上述时间的，应当顺延递交响应文件的截止时间。</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10.3供应商认为采购人需要对询价通知书进行澄清或者修改的，可以在询价截止时间前1日内以书面形式向采购人提出申请，由采购人决定是否采纳供应商的申请事项。</w:t>
      </w:r>
    </w:p>
    <w:p>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11. 答疑会和现场考察</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11.1 根据采购项目和具体情况，采购人认为有必要，可以在询价通知书提供期限截止后响应文件提交截止前，组织已获取询价通知书的潜在供应商现场考察或者召开答疑会。</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11.2采购人组织现场考察或者召开答疑会的，将以网上公告的形式通知所有获取询价通知书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pPr>
        <w:keepNext w:val="0"/>
        <w:keepLines w:val="0"/>
        <w:widowControl w:val="0"/>
        <w:spacing w:before="0" w:after="0" w:line="400" w:lineRule="exact"/>
        <w:ind w:firstLine="480" w:firstLineChars="200"/>
        <w:jc w:val="both"/>
        <w:outlineLvl w:val="1"/>
        <w:rPr>
          <w:rFonts w:hint="eastAsia"/>
          <w:lang w:val="en-US" w:eastAsia="zh-CN"/>
        </w:rPr>
      </w:pPr>
      <w:r>
        <w:rPr>
          <w:rFonts w:hint="eastAsia" w:ascii="宋体" w:hAnsi="宋体" w:eastAsia="宋体" w:cs="宋体"/>
          <w:sz w:val="24"/>
        </w:rPr>
        <w:t>11.3 供应商自行承担参加答疑会和现场考察的一切费用。</w:t>
      </w:r>
    </w:p>
    <w:p>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12.响应文件的组成（实质性要求）</w:t>
      </w:r>
    </w:p>
    <w:p>
      <w:pPr>
        <w:spacing w:line="400" w:lineRule="exact"/>
        <w:ind w:left="2" w:leftChars="1" w:firstLine="480" w:firstLineChars="200"/>
        <w:rPr>
          <w:rFonts w:hint="eastAsia" w:ascii="宋体" w:hAnsi="宋体" w:eastAsia="宋体" w:cs="宋体"/>
          <w:b w:val="0"/>
          <w:bCs/>
          <w:sz w:val="24"/>
        </w:rPr>
      </w:pPr>
      <w:r>
        <w:rPr>
          <w:rFonts w:hint="eastAsia" w:ascii="宋体" w:hAnsi="宋体" w:eastAsia="宋体" w:cs="宋体"/>
          <w:b w:val="0"/>
          <w:bCs/>
          <w:sz w:val="24"/>
        </w:rPr>
        <w:t>供应商应按照询价通知书的规定和要求分包编制响应文件。供应商在成交后将成交项目的非主体、非关键性工作分包他人完成的，应当在响应文件中载明或询价过程中澄清。供应商编写的响应文件应包括资格性响应文件和其他响应文件、报价表，资格性响应文件和其他响应文件合并装订成册，资格性响应文件和其他响应文件中不得制作报价表，否则作为无效投标。</w:t>
      </w:r>
    </w:p>
    <w:p>
      <w:pPr>
        <w:pStyle w:val="4"/>
        <w:keepNext w:val="0"/>
        <w:keepLines w:val="0"/>
        <w:spacing w:before="0" w:after="0" w:line="400" w:lineRule="exact"/>
        <w:ind w:firstLine="480" w:firstLineChars="200"/>
        <w:rPr>
          <w:rFonts w:hint="eastAsia" w:ascii="宋体" w:hAnsi="宋体" w:eastAsia="宋体" w:cs="宋体"/>
          <w:b/>
          <w:bCs w:val="0"/>
          <w:sz w:val="24"/>
        </w:rPr>
      </w:pPr>
      <w:r>
        <w:rPr>
          <w:rFonts w:hint="eastAsia" w:ascii="宋体" w:hAnsi="宋体" w:eastAsia="宋体" w:cs="宋体"/>
          <w:b/>
          <w:bCs w:val="0"/>
          <w:sz w:val="24"/>
        </w:rPr>
        <w:t>13.响应文件的语言（实质性要求）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13.1 供应商提交的响应文件以及供应商与采购人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13.2 翻译的中文资料与外文资料如果出现差异和矛盾，以中文为准。但不能故意错误翻译，否则，供应商的响应文件将作为无效处理。</w:t>
      </w:r>
    </w:p>
    <w:p>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14．计量单位（实质性要求）</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除询价通知书中另有规定外，本次采购项目所有合同项下的报价均采用国家法定的计量单位。</w:t>
      </w:r>
    </w:p>
    <w:p>
      <w:pPr>
        <w:spacing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15. </w:t>
      </w:r>
      <w:r>
        <w:rPr>
          <w:rFonts w:hint="eastAsia" w:ascii="宋体" w:hAnsi="宋体" w:eastAsia="宋体" w:cs="宋体"/>
          <w:b/>
          <w:sz w:val="24"/>
        </w:rPr>
        <w:t>报价</w:t>
      </w:r>
      <w:r>
        <w:rPr>
          <w:rFonts w:hint="eastAsia" w:ascii="宋体" w:hAnsi="宋体" w:eastAsia="宋体" w:cs="宋体"/>
          <w:b/>
          <w:bCs/>
          <w:sz w:val="24"/>
        </w:rPr>
        <w:t>货币（实质性要求）</w:t>
      </w:r>
    </w:p>
    <w:p>
      <w:pPr>
        <w:spacing w:line="400" w:lineRule="exact"/>
        <w:ind w:firstLine="468" w:firstLineChars="195"/>
        <w:rPr>
          <w:rFonts w:hint="eastAsia" w:ascii="宋体" w:hAnsi="宋体" w:eastAsia="宋体" w:cs="宋体"/>
          <w:bCs/>
          <w:sz w:val="24"/>
        </w:rPr>
      </w:pPr>
      <w:r>
        <w:rPr>
          <w:rFonts w:hint="eastAsia" w:ascii="宋体" w:hAnsi="宋体" w:eastAsia="宋体" w:cs="宋体"/>
          <w:bCs/>
          <w:sz w:val="24"/>
        </w:rPr>
        <w:t>本次询价项目的</w:t>
      </w:r>
      <w:r>
        <w:rPr>
          <w:rFonts w:hint="eastAsia" w:ascii="宋体" w:hAnsi="宋体" w:eastAsia="宋体" w:cs="宋体"/>
          <w:sz w:val="24"/>
        </w:rPr>
        <w:t>报价货币为</w:t>
      </w:r>
      <w:r>
        <w:rPr>
          <w:rFonts w:hint="eastAsia" w:ascii="宋体" w:hAnsi="宋体" w:eastAsia="宋体" w:cs="宋体"/>
          <w:bCs/>
          <w:sz w:val="24"/>
        </w:rPr>
        <w:t>人民币，报价以询价通知书约定为准。</w:t>
      </w:r>
    </w:p>
    <w:p>
      <w:pPr>
        <w:spacing w:line="400" w:lineRule="exact"/>
        <w:ind w:left="2" w:leftChars="1" w:firstLine="480" w:firstLineChars="200"/>
        <w:rPr>
          <w:rFonts w:hint="eastAsia" w:ascii="宋体" w:hAnsi="宋体" w:eastAsia="宋体" w:cs="宋体"/>
          <w:b/>
          <w:sz w:val="24"/>
        </w:rPr>
      </w:pPr>
      <w:r>
        <w:rPr>
          <w:rFonts w:hint="eastAsia" w:ascii="宋体" w:hAnsi="宋体" w:eastAsia="宋体" w:cs="宋体"/>
          <w:b/>
          <w:sz w:val="24"/>
        </w:rPr>
        <w:t>16.响应文件格式</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16.1 供应商应执行询价通知书第六章的规定要求。</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16.2 对于没有格式要求的询价</w:t>
      </w:r>
      <w:r>
        <w:rPr>
          <w:rFonts w:hint="eastAsia" w:ascii="宋体" w:hAnsi="宋体" w:eastAsia="宋体" w:cs="宋体"/>
          <w:bCs/>
          <w:sz w:val="24"/>
        </w:rPr>
        <w:t>通知书</w:t>
      </w:r>
      <w:r>
        <w:rPr>
          <w:rFonts w:hint="eastAsia" w:ascii="宋体" w:hAnsi="宋体" w:eastAsia="宋体" w:cs="宋体"/>
          <w:sz w:val="24"/>
        </w:rPr>
        <w:t>由供应商自行编写。</w:t>
      </w:r>
    </w:p>
    <w:p>
      <w:pPr>
        <w:spacing w:line="400" w:lineRule="exact"/>
        <w:ind w:firstLine="470" w:firstLineChars="196"/>
        <w:rPr>
          <w:rFonts w:hint="eastAsia" w:ascii="宋体" w:hAnsi="宋体" w:eastAsia="宋体" w:cs="宋体"/>
          <w:b/>
          <w:color w:val="auto"/>
          <w:sz w:val="24"/>
        </w:rPr>
      </w:pPr>
      <w:r>
        <w:rPr>
          <w:rFonts w:hint="eastAsia" w:ascii="宋体" w:hAnsi="宋体" w:eastAsia="宋体" w:cs="宋体"/>
          <w:b/>
          <w:color w:val="auto"/>
          <w:sz w:val="24"/>
        </w:rPr>
        <w:t>17.响应文件的编制和签署</w:t>
      </w:r>
    </w:p>
    <w:p>
      <w:pPr>
        <w:spacing w:line="40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17.1</w:t>
      </w:r>
      <w:r>
        <w:rPr>
          <w:rFonts w:hint="eastAsia" w:ascii="宋体" w:hAnsi="宋体" w:eastAsia="宋体" w:cs="宋体"/>
          <w:sz w:val="24"/>
        </w:rPr>
        <w:t>响应文件（资格性响应文件和其他响应文件）正本1份副本2份，并在其封面上清楚地标明资格性响应文件和其他响应文件、采购项目名称、采购项目编号、供应商名称、“正本”或“副本”、投标日期字样。若正本和副本有不一致的内容，以正本书面响应文件为准。</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17.2 报价表</w:t>
      </w:r>
      <w:r>
        <w:rPr>
          <w:rFonts w:hint="eastAsia" w:ascii="宋体" w:hAnsi="宋体" w:cs="宋体"/>
          <w:sz w:val="24"/>
          <w:lang w:val="en-US" w:eastAsia="zh-CN"/>
        </w:rPr>
        <w:t>1</w:t>
      </w:r>
      <w:r>
        <w:rPr>
          <w:rFonts w:hint="eastAsia" w:ascii="宋体" w:hAnsi="宋体" w:eastAsia="宋体" w:cs="宋体"/>
          <w:sz w:val="24"/>
        </w:rPr>
        <w:t>份。</w:t>
      </w:r>
    </w:p>
    <w:p>
      <w:pPr>
        <w:tabs>
          <w:tab w:val="left" w:pos="1095"/>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3</w:t>
      </w:r>
      <w:r>
        <w:rPr>
          <w:rFonts w:hint="eastAsia" w:ascii="宋体" w:hAnsi="宋体" w:eastAsia="宋体" w:cs="宋体"/>
          <w:sz w:val="24"/>
        </w:rPr>
        <w:t>响应文件的打印和书写应清楚工整，任何行间插字、涂改或增删，必须由供应商的法定代表人或其授权代表签字并盖供应商公章。字迹潦草、表达不清或可能导致非唯一理解的响应文件可能被视为无效。</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4</w:t>
      </w:r>
      <w:r>
        <w:rPr>
          <w:rFonts w:hint="eastAsia" w:ascii="宋体" w:hAnsi="宋体" w:eastAsia="宋体" w:cs="宋体"/>
          <w:b/>
          <w:sz w:val="24"/>
        </w:rPr>
        <w:t>（实质性要求）</w:t>
      </w:r>
      <w:r>
        <w:rPr>
          <w:rFonts w:hint="eastAsia" w:ascii="宋体" w:hAnsi="宋体" w:eastAsia="宋体" w:cs="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5</w:t>
      </w:r>
      <w:r>
        <w:rPr>
          <w:rFonts w:hint="eastAsia" w:ascii="宋体" w:hAnsi="宋体" w:eastAsia="宋体" w:cs="宋体"/>
          <w:sz w:val="24"/>
        </w:rPr>
        <w:t>响应文件正本和副本需要逐页编目编码。</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6</w:t>
      </w:r>
      <w:r>
        <w:rPr>
          <w:rFonts w:hint="eastAsia" w:ascii="宋体" w:hAnsi="宋体" w:eastAsia="宋体" w:cs="宋体"/>
          <w:sz w:val="24"/>
        </w:rPr>
        <w:t>响应文件应根据询价通知书的要求制作，签署、盖章。（按照《四川省政府采购评审工作规程（修订）》规范）</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7</w:t>
      </w:r>
      <w:r>
        <w:rPr>
          <w:rFonts w:hint="eastAsia" w:ascii="宋体" w:hAnsi="宋体" w:eastAsia="宋体" w:cs="宋体"/>
          <w:sz w:val="24"/>
        </w:rPr>
        <w:t>响应文件统一用A4幅面纸印制，除另有规定外。</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18.响应文件的密封和标注</w:t>
      </w:r>
    </w:p>
    <w:p>
      <w:pPr>
        <w:tabs>
          <w:tab w:val="left" w:pos="1080"/>
        </w:tabs>
        <w:spacing w:line="400" w:lineRule="exact"/>
        <w:ind w:firstLine="460" w:firstLineChars="192"/>
        <w:rPr>
          <w:rFonts w:hint="eastAsia" w:ascii="宋体" w:hAnsi="宋体" w:cs="宋体"/>
          <w:sz w:val="24"/>
          <w:lang w:val="en-US" w:eastAsia="zh-CN"/>
        </w:rPr>
      </w:pPr>
      <w:r>
        <w:rPr>
          <w:rFonts w:hint="eastAsia" w:ascii="宋体" w:hAnsi="宋体" w:cs="宋体"/>
          <w:sz w:val="24"/>
          <w:lang w:val="en-US" w:eastAsia="zh-CN"/>
        </w:rPr>
        <w:t>报价表和响应文件分开</w:t>
      </w:r>
      <w:bookmarkStart w:id="34" w:name="_GoBack"/>
      <w:bookmarkEnd w:id="34"/>
      <w:r>
        <w:rPr>
          <w:rFonts w:hint="eastAsia" w:ascii="宋体" w:hAnsi="宋体" w:cs="宋体"/>
          <w:sz w:val="24"/>
          <w:lang w:val="en-US" w:eastAsia="zh-CN"/>
        </w:rPr>
        <w:t>。</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19.响应文件的递交</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19.1供应商应在询价通知书规定的提交响应文件截止时间前，将响应文件密封后送达询价地点，现场递交响应文件。在规定的递交响应文件截止时间后送达的响应文件，为无效响应文件，不予接收。</w:t>
      </w:r>
    </w:p>
    <w:p>
      <w:pPr>
        <w:tabs>
          <w:tab w:val="left" w:pos="1080"/>
        </w:tabs>
        <w:spacing w:line="400" w:lineRule="exact"/>
        <w:ind w:firstLine="460" w:firstLineChars="192"/>
        <w:rPr>
          <w:rFonts w:hint="eastAsia" w:ascii="宋体" w:hAnsi="宋体" w:cs="宋体"/>
          <w:color w:val="auto"/>
          <w:sz w:val="24"/>
          <w:lang w:eastAsia="zh-CN"/>
        </w:rPr>
      </w:pPr>
      <w:r>
        <w:rPr>
          <w:rFonts w:hint="eastAsia" w:ascii="宋体" w:hAnsi="宋体" w:eastAsia="宋体" w:cs="宋体"/>
          <w:sz w:val="24"/>
        </w:rPr>
        <w:t>19.2本次采购不接收邮寄的响应文件</w:t>
      </w:r>
      <w:r>
        <w:rPr>
          <w:rFonts w:hint="eastAsia" w:ascii="宋体" w:hAnsi="宋体" w:cs="宋体"/>
          <w:color w:val="auto"/>
          <w:sz w:val="24"/>
          <w:lang w:eastAsia="zh-CN"/>
        </w:rPr>
        <w:t>。</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20.响应文件的修改和撤回（补充、修改响应文件的密封和标注按照本章“18.响应文件的密封和标注”规定处理）</w:t>
      </w:r>
    </w:p>
    <w:p>
      <w:pPr>
        <w:pStyle w:val="5"/>
        <w:rPr>
          <w:rFonts w:hint="eastAsia" w:eastAsia="宋体" w:cs="宋体"/>
        </w:rPr>
      </w:pPr>
      <w:r>
        <w:rPr>
          <w:rFonts w:hint="eastAsia" w:eastAsia="宋体" w:cs="宋体"/>
        </w:rPr>
        <w:t>20.1供应商在提交响应文件后可对其响应文件进行修改或撤回，但该修改或撤回的书面通知须在递交截止时间之前送达采购</w:t>
      </w:r>
      <w:r>
        <w:rPr>
          <w:rFonts w:hint="eastAsia" w:eastAsia="宋体" w:cs="宋体"/>
          <w:lang w:eastAsia="zh-CN"/>
        </w:rPr>
        <w:t>办</w:t>
      </w:r>
      <w:r>
        <w:rPr>
          <w:rFonts w:hint="eastAsia" w:eastAsia="宋体" w:cs="宋体"/>
        </w:rPr>
        <w:t>，补充、修改的内容作为响应文件的组成部分。且该通知需经正式授权的供应商代表签字方为有效。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20.2供应商对响应文件修改的书面材料或撤回的通知应该按规定进行编写、密封、标注和递送，并注明“修改响应文件”字样。</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20.3 供应商不得在递交截止时间起至响应文件有效期期满前撤销其响应文件。否则其询价保证金将按相关规定被没收。</w:t>
      </w:r>
    </w:p>
    <w:p>
      <w:pPr>
        <w:spacing w:line="400" w:lineRule="exact"/>
        <w:ind w:firstLine="480"/>
        <w:rPr>
          <w:rFonts w:hint="eastAsia" w:ascii="宋体" w:hAnsi="宋体" w:eastAsia="宋体" w:cs="宋体"/>
          <w:sz w:val="24"/>
        </w:rPr>
      </w:pPr>
      <w:r>
        <w:rPr>
          <w:rFonts w:hint="eastAsia" w:ascii="宋体" w:hAnsi="宋体" w:eastAsia="宋体" w:cs="宋体"/>
          <w:sz w:val="24"/>
        </w:rPr>
        <w:t>20.4响应文件中报价如果出现下列不一致的，可按以下原则进行修改：</w:t>
      </w:r>
    </w:p>
    <w:p>
      <w:pPr>
        <w:spacing w:line="400" w:lineRule="exact"/>
        <w:ind w:firstLine="480"/>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kern w:val="0"/>
          <w:sz w:val="24"/>
        </w:rPr>
        <w:t>大写金额和小写金额不一致的，以大写金额为准</w:t>
      </w:r>
      <w:r>
        <w:rPr>
          <w:rFonts w:hint="eastAsia" w:ascii="宋体" w:hAnsi="宋体" w:eastAsia="宋体" w:cs="宋体"/>
          <w:sz w:val="24"/>
        </w:rPr>
        <w:t>，但大写金额文字存在错误的，应当先对大写金额的文字错误进行澄清、说明或者更正，再行修正。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rPr>
        <w:t>总价金额与按单价汇总金额不一致的，以单价金额计算结果为准，</w:t>
      </w:r>
      <w:r>
        <w:rPr>
          <w:rFonts w:hint="eastAsia" w:ascii="宋体" w:hAnsi="宋体" w:eastAsia="宋体" w:cs="宋体"/>
          <w:sz w:val="24"/>
        </w:rPr>
        <w:t>但</w:t>
      </w:r>
      <w:r>
        <w:rPr>
          <w:rFonts w:hint="eastAsia" w:ascii="宋体" w:hAnsi="宋体" w:eastAsia="宋体" w:cs="宋体"/>
          <w:kern w:val="0"/>
          <w:sz w:val="24"/>
        </w:rPr>
        <w:t>单价或者单价汇总金额存在数字或者</w:t>
      </w:r>
      <w:r>
        <w:rPr>
          <w:rFonts w:hint="eastAsia" w:ascii="宋体" w:hAnsi="宋体" w:eastAsia="宋体" w:cs="宋体"/>
          <w:sz w:val="24"/>
        </w:rPr>
        <w:t>文字错误的，应当先对</w:t>
      </w:r>
      <w:r>
        <w:rPr>
          <w:rFonts w:hint="eastAsia" w:ascii="宋体" w:hAnsi="宋体" w:eastAsia="宋体" w:cs="宋体"/>
          <w:kern w:val="0"/>
          <w:sz w:val="24"/>
        </w:rPr>
        <w:t>数字或者</w:t>
      </w:r>
      <w:r>
        <w:rPr>
          <w:rFonts w:hint="eastAsia" w:ascii="宋体" w:hAnsi="宋体" w:eastAsia="宋体" w:cs="宋体"/>
          <w:sz w:val="24"/>
        </w:rPr>
        <w:t>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（三）单价金额小数点</w:t>
      </w:r>
      <w:r>
        <w:rPr>
          <w:rFonts w:hint="eastAsia" w:ascii="宋体" w:hAnsi="宋体" w:eastAsia="宋体" w:cs="宋体"/>
          <w:kern w:val="0"/>
          <w:sz w:val="24"/>
        </w:rPr>
        <w:t>或者百分比有明显错位的</w:t>
      </w:r>
      <w:r>
        <w:rPr>
          <w:rFonts w:hint="eastAsia" w:ascii="宋体" w:hAnsi="宋体" w:eastAsia="宋体" w:cs="宋体"/>
          <w:sz w:val="24"/>
        </w:rPr>
        <w:t>，以总价为准，修正单价。</w:t>
      </w:r>
    </w:p>
    <w:p>
      <w:pPr>
        <w:ind w:firstLine="480" w:firstLineChars="200"/>
        <w:jc w:val="left"/>
        <w:rPr>
          <w:rFonts w:hint="eastAsia" w:ascii="宋体" w:hAnsi="宋体" w:eastAsia="宋体" w:cs="宋体"/>
          <w:kern w:val="0"/>
          <w:sz w:val="24"/>
        </w:rPr>
      </w:pPr>
      <w:r>
        <w:rPr>
          <w:rFonts w:hint="eastAsia" w:ascii="宋体" w:hAnsi="宋体" w:eastAsia="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400" w:lineRule="exact"/>
        <w:ind w:firstLine="480"/>
        <w:rPr>
          <w:rFonts w:hint="eastAsia" w:ascii="宋体" w:hAnsi="宋体" w:eastAsia="宋体" w:cs="Times New Roman"/>
          <w:sz w:val="24"/>
        </w:rPr>
      </w:pPr>
      <w:r>
        <w:rPr>
          <w:rFonts w:hint="eastAsia" w:ascii="宋体" w:hAnsi="宋体" w:eastAsia="宋体" w:cs="宋体"/>
          <w:sz w:val="24"/>
        </w:rPr>
        <w:t>20.5 供应商对其提交的响应文件的真实性、合法性承担法律责任。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五、询价及评审过程</w:t>
      </w:r>
    </w:p>
    <w:p>
      <w:pPr>
        <w:keepNext w:val="0"/>
        <w:keepLines w:val="0"/>
        <w:widowControl w:val="0"/>
        <w:spacing w:before="260" w:after="26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bCs/>
          <w:kern w:val="2"/>
          <w:sz w:val="24"/>
          <w:szCs w:val="24"/>
          <w:lang w:val="en-US" w:eastAsia="zh-CN" w:bidi="ar-SA"/>
        </w:rPr>
        <w:t>21.</w:t>
      </w:r>
      <w:r>
        <w:rPr>
          <w:rFonts w:hint="eastAsia" w:ascii="宋体" w:hAnsi="宋体" w:eastAsia="宋体" w:cs="Times New Roman"/>
          <w:b w:val="0"/>
          <w:bCs/>
          <w:kern w:val="2"/>
          <w:sz w:val="24"/>
          <w:szCs w:val="24"/>
          <w:lang w:val="en-US" w:eastAsia="zh-CN" w:bidi="ar-SA"/>
        </w:rPr>
        <w:t>询价小组的组建及评审工作按照有关法律制度和本文件第七章的规定进行。</w:t>
      </w:r>
    </w:p>
    <w:p>
      <w:pPr>
        <w:keepNext w:val="0"/>
        <w:keepLines w:val="0"/>
        <w:widowControl w:val="0"/>
        <w:spacing w:before="260" w:after="260" w:line="400" w:lineRule="exact"/>
        <w:jc w:val="center"/>
        <w:outlineLvl w:val="1"/>
        <w:rPr>
          <w:rFonts w:hint="eastAsia" w:ascii="黑体" w:hAnsi="宋体" w:eastAsia="黑体" w:cs="Times New Roman"/>
          <w:b/>
          <w:bCs/>
          <w:kern w:val="2"/>
          <w:sz w:val="32"/>
          <w:szCs w:val="32"/>
          <w:lang w:val="en-US" w:eastAsia="zh-CN" w:bidi="ar-SA"/>
        </w:rPr>
      </w:pPr>
      <w:r>
        <w:rPr>
          <w:rFonts w:hint="eastAsia" w:ascii="黑体" w:hAnsi="宋体" w:eastAsia="黑体" w:cs="Times New Roman"/>
          <w:b/>
          <w:bCs/>
          <w:kern w:val="2"/>
          <w:sz w:val="32"/>
          <w:szCs w:val="32"/>
          <w:lang w:val="en-US" w:eastAsia="zh-CN" w:bidi="ar-SA"/>
        </w:rPr>
        <w:t>六、成交事项</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22.确定成交供应商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22.1成交通知书为签订政府采购合同的依据之一，是合同的有效组成部分。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22.2 成交通知书对采购人和成交人均具有法律效力。成交通知书发出后，采购人改变成交结果，或者成交人无正当理由放弃成交的，应当承担相应的法律责任。</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22.3采购人确定成交供应商过程中，发现成交候选供应商有下列情形之一的，应当不予确定其为成交供应商：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（1）发现成交候选供应商存在禁止参加本项目采购活动的违法行为的；</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（2）成交候选供应商因不可抗力，不能继续参加政府采购活动；</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（3）成交候选供应商无偿赠与或者低于成本价竞争；</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（4）成交候选供应商提供虚假材料；</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（5）成交候选供应商恶意串通。</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成交候选供应商有本条情形之一的，采购人可以确定后一位成交候选供应商为成交供应商，以此类推。无法确定成交供应商的，应重新组织采购。</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23.行贿犯罪档案查询</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23.1投标供应商投标时，对单位及现任法定代表人、主要负责人是否存在行贿犯罪记录进行书面承诺。</w:t>
      </w:r>
    </w:p>
    <w:p>
      <w:pPr>
        <w:keepNext w:val="0"/>
        <w:keepLines w:val="0"/>
        <w:widowControl w:val="0"/>
        <w:spacing w:before="0" w:after="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23.2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七、合同事项</w:t>
      </w:r>
    </w:p>
    <w:p>
      <w:pPr>
        <w:keepNext w:val="0"/>
        <w:keepLines w:val="0"/>
        <w:widowControl w:val="0"/>
        <w:spacing w:before="0" w:after="0" w:line="400" w:lineRule="exact"/>
        <w:ind w:firstLine="470" w:firstLineChars="196"/>
        <w:jc w:val="both"/>
        <w:outlineLvl w:val="1"/>
        <w:rPr>
          <w:rFonts w:hint="eastAsia" w:ascii="宋体" w:hAnsi="宋体" w:eastAsia="宋体" w:cs="宋体"/>
          <w:b/>
          <w:bCs/>
          <w:kern w:val="2"/>
          <w:sz w:val="24"/>
          <w:szCs w:val="24"/>
          <w:lang w:val="en-US" w:eastAsia="zh-CN" w:bidi="ar-SA"/>
        </w:rPr>
      </w:pPr>
      <w:bookmarkStart w:id="11" w:name="_Toc101250646"/>
      <w:bookmarkStart w:id="12" w:name="_Toc101338364"/>
      <w:bookmarkStart w:id="13" w:name="_Toc209847069"/>
      <w:bookmarkStart w:id="14" w:name="_Toc101174151"/>
      <w:bookmarkStart w:id="15" w:name="_Toc430773927"/>
      <w:r>
        <w:rPr>
          <w:rFonts w:hint="eastAsia" w:ascii="宋体" w:hAnsi="宋体" w:eastAsia="宋体" w:cs="宋体"/>
          <w:b/>
          <w:bCs/>
          <w:kern w:val="2"/>
          <w:sz w:val="24"/>
          <w:szCs w:val="24"/>
          <w:lang w:val="en-US" w:eastAsia="zh-CN" w:bidi="ar-SA"/>
        </w:rPr>
        <w:t>24.签订合同</w:t>
      </w:r>
      <w:bookmarkEnd w:id="11"/>
      <w:bookmarkEnd w:id="12"/>
      <w:bookmarkEnd w:id="13"/>
      <w:bookmarkEnd w:id="14"/>
      <w:bookmarkEnd w:id="15"/>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24.1 成交供应商在成交通知书发出后，应在规定时间内与采购人签订采购合同。由于成交供应商的原因逾期未与采购人签订采购合同的，将视为放弃成交，取消其成交资格并将按相关规定进行处理。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24.2 询价通知书、成交供应商的响应文件及双方确认的澄清文件等，均为有法律约束力的经济合同的组成部分。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24.3 采购人不得向成交供应商提出任何不合理的要求，作为签订合同的条件，不得与成交供应商私下订立背离合同实质性内容的任何协议，所签订的合同不得对询价通知书和成交供应商响应文件确定的事项进行修改。</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24.4 成交供应商因不可抗力原因不能履行采购合同或放弃成交的，</w:t>
      </w:r>
      <w:r>
        <w:rPr>
          <w:rFonts w:hint="eastAsia" w:ascii="宋体" w:hAnsi="宋体" w:eastAsia="宋体" w:cs="宋体"/>
          <w:bCs/>
          <w:sz w:val="24"/>
        </w:rPr>
        <w:t>采购人可以与排在中标人之后第一位的中标候选人签订采购合同，若排名第二的供应商报价高于排名第一的供应商，则以排名第一的供应商报价作为最终成交价；若排名第二的供应商报价低于排名第一的供应商，则该供应商报价为最终成交价，以此类推。递补的候选人若不接受此价格作为合同价无法确定供应商的，应重新组织采购。</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24.5 询价通知书、成交供应商提交的响应文件、询价中的报价、成交供应商承诺书、成交通知书等均称为有法律约束力的合同组成内容。</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25.合同分包（实质性要求）</w:t>
      </w:r>
    </w:p>
    <w:p>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本项目不允许合同分包履约。</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26.合同转包（实质性要求）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成交供应商转包的，视同拒绝履行政府采购合同义务，将依法追究法律责任。</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27.补充合同</w:t>
      </w:r>
    </w:p>
    <w:p>
      <w:pPr>
        <w:keepNext w:val="0"/>
        <w:keepLines w:val="0"/>
        <w:pageBreakBefore w:val="0"/>
        <w:widowControl w:val="0"/>
        <w:tabs>
          <w:tab w:val="left" w:pos="851"/>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28.履约保证金（实质性要求）</w:t>
      </w:r>
    </w:p>
    <w:p>
      <w:pPr>
        <w:keepNext w:val="0"/>
        <w:keepLines w:val="0"/>
        <w:pageBreakBefore w:val="0"/>
        <w:widowControl w:val="0"/>
        <w:tabs>
          <w:tab w:val="left" w:pos="851"/>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28.1 成交供应商应在合同签订之前向采购人交纳采购文件规定数额的履约保证金或银行保函。</w:t>
      </w:r>
    </w:p>
    <w:p>
      <w:pPr>
        <w:keepNext w:val="0"/>
        <w:keepLines w:val="0"/>
        <w:pageBreakBefore w:val="0"/>
        <w:widowControl w:val="0"/>
        <w:tabs>
          <w:tab w:val="left" w:pos="851"/>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28.2 如果成交供应商在规定的合同签订时间内，没有按照采购文件的规定交纳履约保证金，且又无正当理由的，将视为放弃成交。</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29.合同公告</w:t>
      </w:r>
    </w:p>
    <w:p>
      <w:pPr>
        <w:pStyle w:val="6"/>
        <w:ind w:firstLine="480"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30.完成时间</w:t>
      </w:r>
    </w:p>
    <w:p>
      <w:pPr>
        <w:keepNext w:val="0"/>
        <w:keepLines w:val="0"/>
        <w:pageBreakBefore w:val="0"/>
        <w:widowControl w:val="0"/>
        <w:tabs>
          <w:tab w:val="left" w:pos="851"/>
        </w:tabs>
        <w:kinsoku/>
        <w:wordWrap/>
        <w:overflowPunct/>
        <w:topLinePunct w:val="0"/>
        <w:autoSpaceDE/>
        <w:autoSpaceDN/>
        <w:bidi w:val="0"/>
        <w:adjustRightInd/>
        <w:snapToGrid/>
        <w:spacing w:line="240" w:lineRule="auto"/>
        <w:ind w:firstLine="480" w:firstLineChars="200"/>
        <w:textAlignment w:val="auto"/>
        <w:rPr>
          <w:rFonts w:hint="default" w:ascii="宋体" w:hAnsi="宋体" w:eastAsia="宋体" w:cs="Times New Roman"/>
          <w:sz w:val="24"/>
          <w:lang w:val="en-US" w:eastAsia="zh-CN"/>
        </w:rPr>
      </w:pPr>
      <w:r>
        <w:rPr>
          <w:rFonts w:hint="eastAsia" w:ascii="宋体" w:hAnsi="宋体" w:eastAsia="宋体" w:cs="Times New Roman"/>
          <w:sz w:val="24"/>
          <w:lang w:val="en-US" w:eastAsia="zh-CN"/>
        </w:rPr>
        <w:t>30.1按询价通知书规定</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31.履行合同</w:t>
      </w:r>
    </w:p>
    <w:p>
      <w:pPr>
        <w:keepNext w:val="0"/>
        <w:keepLines w:val="0"/>
        <w:pageBreakBefore w:val="0"/>
        <w:widowControl w:val="0"/>
        <w:tabs>
          <w:tab w:val="left" w:pos="851"/>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31.1 成交供应商与采购人签订合同后，合同双方应严格执行合同条款，履行合同规定的义务，保证合同的顺利完成。</w:t>
      </w:r>
    </w:p>
    <w:p>
      <w:pPr>
        <w:keepNext w:val="0"/>
        <w:keepLines w:val="0"/>
        <w:pageBreakBefore w:val="0"/>
        <w:widowControl w:val="0"/>
        <w:tabs>
          <w:tab w:val="left" w:pos="851"/>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31.2 在合同履行过程中，如发生合同纠纷，合同双方应按照《合同法》的有关规定进行处理。</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32.验收</w:t>
      </w:r>
    </w:p>
    <w:p>
      <w:pPr>
        <w:keepNext w:val="0"/>
        <w:keepLines w:val="0"/>
        <w:pageBreakBefore w:val="0"/>
        <w:widowControl w:val="0"/>
        <w:tabs>
          <w:tab w:val="left" w:pos="851"/>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32.1本项目采购人将严格按照政府采购相关法律法规以及《财政部关于进一步加强政府采购需求和履约验收管理的指导意见》（财库〔2016〕205号）的要求进行验收。</w:t>
      </w:r>
    </w:p>
    <w:p>
      <w:pPr>
        <w:keepNext w:val="0"/>
        <w:keepLines w:val="0"/>
        <w:pageBreakBefore w:val="0"/>
        <w:widowControl w:val="0"/>
        <w:tabs>
          <w:tab w:val="left" w:pos="851"/>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32.2 验收结果合格的，中标供应商凭相关资料办退履约保证金；验收结果不合格的，履约保证金将不予退还，也将不予支付采购资金，还可能会报邻水县财政局按照政府采购法律法规及《四川省政府采购当事人诚信管理办法》（川财采〔2015〕33号）等有关规定给予行政处罚或者以失信行为记入诚信档案。</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33.资金支付</w:t>
      </w:r>
    </w:p>
    <w:p>
      <w:pPr>
        <w:spacing w:line="400" w:lineRule="exact"/>
        <w:ind w:firstLine="480" w:firstLineChars="200"/>
        <w:rPr>
          <w:rFonts w:hint="eastAsia" w:ascii="宋体" w:hAnsi="宋体" w:eastAsia="宋体" w:cs="Times New Roman"/>
          <w:sz w:val="24"/>
        </w:rPr>
      </w:pPr>
      <w:r>
        <w:rPr>
          <w:rFonts w:hint="eastAsia" w:ascii="宋体" w:hAnsi="宋体" w:eastAsia="宋体" w:cs="宋体"/>
          <w:sz w:val="24"/>
        </w:rPr>
        <w:t>采购人将按照政府采购合同规定，及时向成交供应商支付采购资金。</w:t>
      </w: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八、询价纪律要求</w:t>
      </w:r>
    </w:p>
    <w:p>
      <w:pPr>
        <w:tabs>
          <w:tab w:val="left" w:pos="851"/>
        </w:tabs>
        <w:spacing w:line="360" w:lineRule="auto"/>
        <w:jc w:val="center"/>
        <w:rPr>
          <w:rFonts w:hint="eastAsia" w:ascii="宋体" w:hAnsi="宋体" w:eastAsia="宋体" w:cs="Times New Roman"/>
          <w:sz w:val="24"/>
        </w:rPr>
      </w:pPr>
    </w:p>
    <w:p>
      <w:pPr>
        <w:keepNext w:val="0"/>
        <w:keepLines w:val="0"/>
        <w:pageBreakBefore w:val="0"/>
        <w:widowControl w:val="0"/>
        <w:tabs>
          <w:tab w:val="left" w:pos="851"/>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Times New Roman"/>
          <w:b/>
          <w:sz w:val="24"/>
        </w:rPr>
      </w:pPr>
      <w:r>
        <w:rPr>
          <w:rFonts w:hint="eastAsia" w:ascii="宋体" w:hAnsi="宋体" w:eastAsia="宋体" w:cs="Times New Roman"/>
          <w:b/>
          <w:sz w:val="24"/>
        </w:rPr>
        <w:t>34.供应商不得具有的情形</w:t>
      </w:r>
    </w:p>
    <w:p>
      <w:pPr>
        <w:keepNext w:val="0"/>
        <w:keepLines w:val="0"/>
        <w:pageBreakBefore w:val="0"/>
        <w:widowControl w:val="0"/>
        <w:tabs>
          <w:tab w:val="left" w:pos="851"/>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供应商参加本项目</w:t>
      </w:r>
      <w:r>
        <w:rPr>
          <w:rFonts w:hint="eastAsia" w:ascii="宋体" w:hAnsi="宋体" w:eastAsia="宋体" w:cs="Times New Roman"/>
          <w:sz w:val="24"/>
          <w:lang w:eastAsia="zh-CN"/>
        </w:rPr>
        <w:t>询价</w:t>
      </w:r>
      <w:r>
        <w:rPr>
          <w:rFonts w:hint="eastAsia" w:ascii="宋体" w:hAnsi="宋体" w:eastAsia="宋体" w:cs="Times New Roman"/>
          <w:sz w:val="24"/>
        </w:rPr>
        <w:t>不得有下列情形：</w:t>
      </w:r>
    </w:p>
    <w:p>
      <w:pPr>
        <w:keepNext w:val="0"/>
        <w:keepLines w:val="0"/>
        <w:pageBreakBefore w:val="0"/>
        <w:widowControl w:val="0"/>
        <w:tabs>
          <w:tab w:val="left" w:pos="851"/>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（1）提供虚假材料谋取成交；</w:t>
      </w:r>
    </w:p>
    <w:p>
      <w:pPr>
        <w:keepNext w:val="0"/>
        <w:keepLines w:val="0"/>
        <w:pageBreakBefore w:val="0"/>
        <w:widowControl w:val="0"/>
        <w:tabs>
          <w:tab w:val="left" w:pos="851"/>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（2）采取不正当手段诋毁、排挤其他供应商；</w:t>
      </w:r>
    </w:p>
    <w:p>
      <w:pPr>
        <w:keepNext w:val="0"/>
        <w:keepLines w:val="0"/>
        <w:pageBreakBefore w:val="0"/>
        <w:widowControl w:val="0"/>
        <w:tabs>
          <w:tab w:val="left" w:pos="851"/>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（3）与采购人或其他供应商恶意串通；</w:t>
      </w:r>
    </w:p>
    <w:p>
      <w:pPr>
        <w:keepNext w:val="0"/>
        <w:keepLines w:val="0"/>
        <w:pageBreakBefore w:val="0"/>
        <w:widowControl w:val="0"/>
        <w:tabs>
          <w:tab w:val="left" w:pos="851"/>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（4）向采购人、</w:t>
      </w:r>
      <w:r>
        <w:rPr>
          <w:rFonts w:hint="eastAsia" w:ascii="宋体" w:hAnsi="宋体" w:eastAsia="宋体" w:cs="Times New Roman"/>
          <w:sz w:val="24"/>
          <w:lang w:eastAsia="zh-CN"/>
        </w:rPr>
        <w:t>询价</w:t>
      </w:r>
      <w:r>
        <w:rPr>
          <w:rFonts w:hint="eastAsia" w:ascii="宋体" w:hAnsi="宋体" w:eastAsia="宋体" w:cs="Times New Roman"/>
          <w:sz w:val="24"/>
        </w:rPr>
        <w:t>小组成员行贿或者提供其他不正当利益；</w:t>
      </w:r>
    </w:p>
    <w:p>
      <w:pPr>
        <w:keepNext w:val="0"/>
        <w:keepLines w:val="0"/>
        <w:pageBreakBefore w:val="0"/>
        <w:widowControl w:val="0"/>
        <w:tabs>
          <w:tab w:val="left" w:pos="851"/>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（5）在</w:t>
      </w:r>
      <w:r>
        <w:rPr>
          <w:rFonts w:hint="eastAsia" w:ascii="宋体" w:hAnsi="宋体" w:eastAsia="宋体" w:cs="Times New Roman"/>
          <w:sz w:val="24"/>
          <w:lang w:eastAsia="zh-CN"/>
        </w:rPr>
        <w:t>询价</w:t>
      </w:r>
      <w:r>
        <w:rPr>
          <w:rFonts w:hint="eastAsia" w:ascii="宋体" w:hAnsi="宋体" w:eastAsia="宋体" w:cs="Times New Roman"/>
          <w:sz w:val="24"/>
        </w:rPr>
        <w:t>过程中与采购人进行协商；</w:t>
      </w:r>
    </w:p>
    <w:p>
      <w:pPr>
        <w:keepNext w:val="0"/>
        <w:keepLines w:val="0"/>
        <w:pageBreakBefore w:val="0"/>
        <w:widowControl w:val="0"/>
        <w:tabs>
          <w:tab w:val="left" w:pos="851"/>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（6）成交后无正当理由拒不与采购人签订政府采购合同；</w:t>
      </w:r>
    </w:p>
    <w:p>
      <w:pPr>
        <w:keepNext w:val="0"/>
        <w:keepLines w:val="0"/>
        <w:pageBreakBefore w:val="0"/>
        <w:widowControl w:val="0"/>
        <w:tabs>
          <w:tab w:val="left" w:pos="851"/>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（7）未按照</w:t>
      </w:r>
      <w:r>
        <w:rPr>
          <w:rFonts w:hint="eastAsia" w:ascii="宋体" w:hAnsi="宋体" w:eastAsia="宋体" w:cs="Times New Roman"/>
          <w:sz w:val="24"/>
          <w:lang w:eastAsia="zh-CN"/>
        </w:rPr>
        <w:t>询价通知书</w:t>
      </w:r>
      <w:r>
        <w:rPr>
          <w:rFonts w:hint="eastAsia" w:ascii="宋体" w:hAnsi="宋体" w:eastAsia="宋体" w:cs="Times New Roman"/>
          <w:sz w:val="24"/>
        </w:rPr>
        <w:t>确定的事项签订政府采购合同；</w:t>
      </w:r>
    </w:p>
    <w:p>
      <w:pPr>
        <w:keepNext w:val="0"/>
        <w:keepLines w:val="0"/>
        <w:pageBreakBefore w:val="0"/>
        <w:widowControl w:val="0"/>
        <w:tabs>
          <w:tab w:val="left" w:pos="851"/>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（8）将政府采购合同转包或者违规分包；</w:t>
      </w:r>
    </w:p>
    <w:p>
      <w:pPr>
        <w:keepNext w:val="0"/>
        <w:keepLines w:val="0"/>
        <w:pageBreakBefore w:val="0"/>
        <w:widowControl w:val="0"/>
        <w:tabs>
          <w:tab w:val="left" w:pos="851"/>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（9）提供假冒伪劣产品；</w:t>
      </w:r>
    </w:p>
    <w:p>
      <w:pPr>
        <w:keepNext w:val="0"/>
        <w:keepLines w:val="0"/>
        <w:pageBreakBefore w:val="0"/>
        <w:widowControl w:val="0"/>
        <w:tabs>
          <w:tab w:val="left" w:pos="851"/>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（10）擅自变更、中止或者终止政府采购合同；</w:t>
      </w:r>
    </w:p>
    <w:p>
      <w:pPr>
        <w:keepNext w:val="0"/>
        <w:keepLines w:val="0"/>
        <w:pageBreakBefore w:val="0"/>
        <w:widowControl w:val="0"/>
        <w:tabs>
          <w:tab w:val="left" w:pos="851"/>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（11）拒绝有关部门的监督检查或者向监督检查部门提供虚假情况；</w:t>
      </w:r>
    </w:p>
    <w:p>
      <w:pPr>
        <w:keepNext w:val="0"/>
        <w:keepLines w:val="0"/>
        <w:pageBreakBefore w:val="0"/>
        <w:widowControl w:val="0"/>
        <w:tabs>
          <w:tab w:val="left" w:pos="851"/>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（12）法律法规规定的其他情形。</w:t>
      </w:r>
    </w:p>
    <w:p>
      <w:pPr>
        <w:keepNext w:val="0"/>
        <w:keepLines w:val="0"/>
        <w:pageBreakBefore w:val="0"/>
        <w:widowControl w:val="0"/>
        <w:tabs>
          <w:tab w:val="left" w:pos="851"/>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供应商有上述情形的，按照规定追究法律责任，具备（1）-（10）条情形之一的，同时将取消被确认为成交供应商的资格或者认定成交无效。</w:t>
      </w:r>
    </w:p>
    <w:p>
      <w:pPr>
        <w:numPr>
          <w:ilvl w:val="0"/>
          <w:numId w:val="1"/>
        </w:numPr>
        <w:tabs>
          <w:tab w:val="left" w:pos="851"/>
        </w:tabs>
        <w:spacing w:line="360" w:lineRule="auto"/>
        <w:ind w:left="2603" w:hanging="675"/>
        <w:rPr>
          <w:rFonts w:hint="eastAsia" w:ascii="黑体" w:hAnsi="宋体" w:eastAsia="黑体" w:cs="Times New Roman"/>
          <w:b/>
          <w:sz w:val="32"/>
          <w:szCs w:val="32"/>
        </w:rPr>
      </w:pPr>
      <w:r>
        <w:rPr>
          <w:rFonts w:hint="eastAsia" w:ascii="黑体" w:hAnsi="宋体" w:eastAsia="黑体" w:cs="Times New Roman"/>
          <w:b/>
          <w:sz w:val="32"/>
          <w:szCs w:val="32"/>
        </w:rPr>
        <w:t>询问、质疑和投诉</w:t>
      </w:r>
    </w:p>
    <w:p>
      <w:pPr>
        <w:keepNext w:val="0"/>
        <w:keepLines w:val="0"/>
        <w:pageBreakBefore w:val="0"/>
        <w:widowControl w:val="0"/>
        <w:tabs>
          <w:tab w:val="left" w:pos="851"/>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pPr>
        <w:keepNext w:val="0"/>
        <w:keepLines w:val="0"/>
        <w:pageBreakBefore w:val="0"/>
        <w:widowControl w:val="0"/>
        <w:tabs>
          <w:tab w:val="left" w:pos="851"/>
        </w:tabs>
        <w:kinsoku/>
        <w:wordWrap/>
        <w:overflowPunct/>
        <w:topLinePunct w:val="0"/>
        <w:autoSpaceDE/>
        <w:autoSpaceDN/>
        <w:bidi w:val="0"/>
        <w:adjustRightInd/>
        <w:snapToGrid/>
        <w:spacing w:line="240" w:lineRule="auto"/>
        <w:ind w:firstLine="480" w:firstLineChars="200"/>
        <w:textAlignment w:val="auto"/>
        <w:rPr>
          <w:rFonts w:hint="default" w:ascii="宋体" w:hAnsi="宋体" w:eastAsia="宋体" w:cs="Times New Roman"/>
          <w:sz w:val="24"/>
          <w:lang w:val="en-US" w:eastAsia="zh-CN"/>
        </w:rPr>
      </w:pPr>
      <w:r>
        <w:rPr>
          <w:rFonts w:hint="eastAsia" w:ascii="宋体" w:hAnsi="宋体" w:eastAsia="宋体" w:cs="Times New Roman"/>
          <w:sz w:val="24"/>
          <w:lang w:val="en-US" w:eastAsia="zh-CN"/>
        </w:rPr>
        <w:t>联系人：鲁老师   联系电话：18384510773</w:t>
      </w:r>
    </w:p>
    <w:p>
      <w:pPr>
        <w:keepNext w:val="0"/>
        <w:keepLines w:val="0"/>
        <w:pageBreakBefore w:val="0"/>
        <w:widowControl w:val="0"/>
        <w:tabs>
          <w:tab w:val="left" w:pos="851"/>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地址：四川省广安市邻水县人民路北段487号</w:t>
      </w:r>
    </w:p>
    <w:p>
      <w:pPr>
        <w:keepNext w:val="0"/>
        <w:keepLines w:val="0"/>
        <w:pageBreakBefore w:val="0"/>
        <w:widowControl w:val="0"/>
        <w:tabs>
          <w:tab w:val="left" w:pos="851"/>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邮编：638500</w:t>
      </w:r>
    </w:p>
    <w:p>
      <w:pPr>
        <w:pStyle w:val="6"/>
        <w:numPr>
          <w:ilvl w:val="0"/>
          <w:numId w:val="0"/>
        </w:numPr>
        <w:rPr>
          <w:rFonts w:hint="eastAsia"/>
        </w:rPr>
      </w:pPr>
    </w:p>
    <w:p>
      <w:pPr>
        <w:tabs>
          <w:tab w:val="left" w:pos="851"/>
        </w:tabs>
        <w:spacing w:line="360" w:lineRule="auto"/>
        <w:ind w:firstLine="2880" w:firstLineChars="900"/>
        <w:rPr>
          <w:rFonts w:hint="eastAsia" w:ascii="黑体" w:hAnsi="宋体" w:eastAsia="黑体" w:cs="Times New Roman"/>
          <w:b/>
          <w:sz w:val="32"/>
          <w:szCs w:val="32"/>
        </w:rPr>
      </w:pPr>
      <w:r>
        <w:rPr>
          <w:rFonts w:hint="eastAsia" w:ascii="黑体" w:hAnsi="宋体" w:eastAsia="黑体" w:cs="Times New Roman"/>
          <w:b/>
          <w:sz w:val="32"/>
          <w:szCs w:val="32"/>
        </w:rPr>
        <w:t>十、其  他</w:t>
      </w:r>
    </w:p>
    <w:p>
      <w:pPr>
        <w:keepNext w:val="0"/>
        <w:keepLines w:val="0"/>
        <w:pageBreakBefore w:val="0"/>
        <w:widowControl w:val="0"/>
        <w:tabs>
          <w:tab w:val="left" w:pos="851"/>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 xml:space="preserve">   36.本</w:t>
      </w:r>
      <w:r>
        <w:rPr>
          <w:rFonts w:hint="eastAsia" w:ascii="宋体" w:hAnsi="宋体" w:eastAsia="宋体" w:cs="Times New Roman"/>
          <w:sz w:val="24"/>
          <w:lang w:eastAsia="zh-CN"/>
        </w:rPr>
        <w:t>询价通知书</w:t>
      </w:r>
      <w:r>
        <w:rPr>
          <w:rFonts w:hint="eastAsia" w:ascii="宋体" w:hAnsi="宋体" w:eastAsia="宋体" w:cs="Times New Roman"/>
          <w:sz w:val="24"/>
        </w:rPr>
        <w:t>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eastAsia="宋体" w:cs="Times New Roman"/>
          <w:sz w:val="24"/>
          <w:lang w:eastAsia="zh-CN"/>
        </w:rPr>
        <w:t>询价通知书</w:t>
      </w:r>
      <w:r>
        <w:rPr>
          <w:rFonts w:hint="eastAsia" w:ascii="宋体" w:hAnsi="宋体" w:eastAsia="宋体" w:cs="Times New Roman"/>
          <w:sz w:val="24"/>
        </w:rPr>
        <w:t>不再做调整。</w:t>
      </w:r>
    </w:p>
    <w:p>
      <w:pPr>
        <w:keepNext w:val="0"/>
        <w:keepLines w:val="0"/>
        <w:pageBreakBefore w:val="0"/>
        <w:widowControl w:val="0"/>
        <w:tabs>
          <w:tab w:val="left" w:pos="851"/>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37.（实质性要求）在本次递交响应文件之前一周年内，供应商本次</w:t>
      </w:r>
      <w:r>
        <w:rPr>
          <w:rFonts w:hint="eastAsia" w:ascii="宋体" w:hAnsi="宋体" w:eastAsia="宋体" w:cs="Times New Roman"/>
          <w:sz w:val="24"/>
          <w:lang w:eastAsia="zh-CN"/>
        </w:rPr>
        <w:t>询价</w:t>
      </w:r>
      <w:r>
        <w:rPr>
          <w:rFonts w:hint="eastAsia" w:ascii="宋体" w:hAnsi="宋体" w:eastAsia="宋体" w:cs="Times New Roman"/>
          <w:sz w:val="24"/>
        </w:rPr>
        <w:t>中对同一品牌同一型号的产品报价与其在中国境内其他地方的最低报价相比不得高于15%。</w:t>
      </w:r>
    </w:p>
    <w:p>
      <w:pPr>
        <w:keepNext w:val="0"/>
        <w:keepLines w:val="0"/>
        <w:pageBreakBefore w:val="0"/>
        <w:widowControl w:val="0"/>
        <w:tabs>
          <w:tab w:val="left" w:pos="851"/>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Times New Roman"/>
          <w:sz w:val="24"/>
          <w:lang w:eastAsia="zh-CN"/>
        </w:rPr>
        <w:sectPr>
          <w:footerReference r:id="rId5" w:type="first"/>
          <w:headerReference r:id="rId3" w:type="default"/>
          <w:footerReference r:id="rId4" w:type="default"/>
          <w:pgSz w:w="11850" w:h="16783"/>
          <w:pgMar w:top="1440" w:right="1800" w:bottom="1440" w:left="1800" w:header="851" w:footer="992" w:gutter="0"/>
          <w:pgNumType w:fmt="numberInDash"/>
          <w:cols w:space="720" w:num="1"/>
          <w:titlePg/>
          <w:docGrid w:type="linesAndChars" w:linePitch="312" w:charSpace="0"/>
        </w:sectPr>
      </w:pPr>
      <w:r>
        <w:rPr>
          <w:rFonts w:hint="eastAsia" w:ascii="宋体" w:hAnsi="宋体" w:eastAsia="宋体" w:cs="Times New Roman"/>
          <w:sz w:val="24"/>
        </w:rPr>
        <w:t>38.（实质性要求）国家或行业主管部门对供应商和采购产品的技术标准、质量标准和资格资质条件等有强制性规定的，必须符合其要求</w:t>
      </w:r>
      <w:r>
        <w:rPr>
          <w:rFonts w:hint="eastAsia" w:ascii="宋体" w:hAnsi="宋体" w:eastAsia="宋体" w:cs="Times New Roman"/>
          <w:sz w:val="24"/>
          <w:lang w:eastAsia="zh-CN"/>
        </w:rPr>
        <w:t>。</w:t>
      </w:r>
    </w:p>
    <w:p>
      <w:pPr>
        <w:ind w:firstLine="320" w:firstLineChars="100"/>
        <w:jc w:val="both"/>
        <w:outlineLvl w:val="0"/>
        <w:rPr>
          <w:rFonts w:hint="eastAsia" w:ascii="黑体" w:eastAsia="黑体"/>
          <w:b/>
          <w:sz w:val="32"/>
          <w:szCs w:val="32"/>
        </w:rPr>
      </w:pPr>
      <w:r>
        <w:rPr>
          <w:rFonts w:hint="eastAsia" w:ascii="黑体" w:eastAsia="黑体"/>
          <w:b/>
          <w:sz w:val="32"/>
          <w:szCs w:val="32"/>
        </w:rPr>
        <w:t>第三章  供应商资格条件要求与应提供的相关证明材料</w:t>
      </w:r>
      <w:bookmarkEnd w:id="6"/>
      <w:bookmarkEnd w:id="7"/>
      <w:bookmarkEnd w:id="8"/>
      <w:bookmarkEnd w:id="9"/>
      <w:bookmarkEnd w:id="10"/>
    </w:p>
    <w:p>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1、投标人若为企业法人：提供统一社会信用代码营业执照或“营业执照、税务登记证、组织机构代码证”复印件；若为事业法人：提供统一社会信用代码法人登记证书或“事业法人登记证书、组织机构代码证”复印件。</w:t>
      </w:r>
    </w:p>
    <w:p>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2、投标人基本情况表（格式详见第</w:t>
      </w:r>
      <w:r>
        <w:rPr>
          <w:rFonts w:hint="eastAsia" w:ascii="宋体" w:hAnsi="宋体" w:cs="宋体"/>
          <w:sz w:val="24"/>
          <w:szCs w:val="24"/>
          <w:lang w:eastAsia="zh-CN"/>
        </w:rPr>
        <w:t>五</w:t>
      </w:r>
      <w:r>
        <w:rPr>
          <w:rFonts w:hint="eastAsia" w:ascii="宋体" w:hAnsi="宋体" w:cs="宋体"/>
          <w:sz w:val="24"/>
          <w:szCs w:val="24"/>
        </w:rPr>
        <w:t>章）。</w:t>
      </w:r>
    </w:p>
    <w:p>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3、法定代表人参加投标时提供法定代表人身份证明和身份证复印件（格式见第</w:t>
      </w:r>
      <w:r>
        <w:rPr>
          <w:rFonts w:hint="eastAsia" w:ascii="宋体" w:hAnsi="宋体" w:cs="宋体"/>
          <w:sz w:val="24"/>
          <w:szCs w:val="24"/>
          <w:lang w:eastAsia="zh-CN"/>
        </w:rPr>
        <w:t>五</w:t>
      </w:r>
      <w:r>
        <w:rPr>
          <w:rFonts w:hint="eastAsia" w:ascii="宋体" w:hAnsi="宋体" w:cs="宋体"/>
          <w:sz w:val="24"/>
          <w:szCs w:val="24"/>
        </w:rPr>
        <w:t>章）；非法定代表人参加投标时提供法定代表人授权书和“法定代表人与被授权代表”身份证复印件（格式见第</w:t>
      </w:r>
      <w:r>
        <w:rPr>
          <w:rFonts w:hint="eastAsia" w:ascii="宋体" w:hAnsi="宋体" w:cs="宋体"/>
          <w:sz w:val="24"/>
          <w:szCs w:val="24"/>
          <w:lang w:eastAsia="zh-CN"/>
        </w:rPr>
        <w:t>五</w:t>
      </w:r>
      <w:r>
        <w:rPr>
          <w:rFonts w:hint="eastAsia" w:ascii="宋体" w:hAnsi="宋体" w:cs="宋体"/>
          <w:sz w:val="24"/>
          <w:szCs w:val="24"/>
        </w:rPr>
        <w:t>章）。</w:t>
      </w:r>
      <w:r>
        <w:rPr>
          <w:rFonts w:hint="eastAsia" w:ascii="宋体" w:hAnsi="宋体" w:cs="宋体"/>
          <w:sz w:val="24"/>
        </w:rPr>
        <w:t>参与投标的人员身份证原件须随身携</w:t>
      </w:r>
      <w:r>
        <w:rPr>
          <w:rFonts w:hint="eastAsia" w:ascii="宋体" w:hAnsi="宋体" w:cs="宋体"/>
          <w:sz w:val="24"/>
          <w:szCs w:val="24"/>
        </w:rPr>
        <w:t>带备查。</w:t>
      </w:r>
    </w:p>
    <w:p>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4、承诺函（格式详见第</w:t>
      </w:r>
      <w:r>
        <w:rPr>
          <w:rFonts w:hint="eastAsia" w:ascii="宋体" w:hAnsi="宋体" w:cs="宋体"/>
          <w:sz w:val="24"/>
          <w:szCs w:val="24"/>
          <w:lang w:eastAsia="zh-CN"/>
        </w:rPr>
        <w:t>五</w:t>
      </w:r>
      <w:r>
        <w:rPr>
          <w:rFonts w:hint="eastAsia" w:ascii="宋体" w:hAnsi="宋体" w:cs="宋体"/>
          <w:sz w:val="24"/>
          <w:szCs w:val="24"/>
        </w:rPr>
        <w:t>章）。</w:t>
      </w:r>
    </w:p>
    <w:p>
      <w:pPr>
        <w:adjustRightInd w:val="0"/>
        <w:spacing w:line="360" w:lineRule="auto"/>
        <w:ind w:firstLine="480" w:firstLineChars="200"/>
        <w:rPr>
          <w:rFonts w:hint="eastAsia" w:ascii="宋体" w:hAnsi="宋体" w:cs="宋体"/>
          <w:sz w:val="24"/>
          <w:szCs w:val="24"/>
        </w:rPr>
      </w:pPr>
      <w:r>
        <w:rPr>
          <w:rFonts w:hint="eastAsia" w:ascii="宋体" w:hAnsi="宋体" w:eastAsia="宋体" w:cs="Times New Roman"/>
          <w:b w:val="0"/>
          <w:bCs w:val="0"/>
          <w:sz w:val="24"/>
          <w:lang w:val="en-US" w:eastAsia="zh-CN"/>
        </w:rPr>
        <w:t>5.项目特殊资格要求：</w:t>
      </w:r>
      <w:r>
        <w:rPr>
          <w:rFonts w:hint="eastAsia" w:ascii="宋体" w:hAnsi="宋体" w:cs="Times New Roman"/>
          <w:sz w:val="24"/>
          <w:szCs w:val="22"/>
          <w:lang w:eastAsia="zh-CN"/>
        </w:rPr>
        <w:t>（</w:t>
      </w:r>
      <w:r>
        <w:rPr>
          <w:rFonts w:hint="eastAsia" w:ascii="宋体" w:hAnsi="宋体" w:cs="Times New Roman"/>
          <w:sz w:val="24"/>
          <w:szCs w:val="22"/>
          <w:lang w:val="en-US" w:eastAsia="zh-CN"/>
        </w:rPr>
        <w:t>1）</w:t>
      </w:r>
      <w:r>
        <w:rPr>
          <w:rFonts w:hint="eastAsia" w:ascii="宋体" w:hAnsi="宋体" w:cs="Times New Roman"/>
          <w:sz w:val="24"/>
          <w:szCs w:val="22"/>
          <w:lang w:eastAsia="zh-CN"/>
        </w:rPr>
        <w:t>提供</w:t>
      </w:r>
      <w:r>
        <w:rPr>
          <w:rFonts w:hint="eastAsia" w:ascii="宋体" w:hAnsi="宋体" w:cs="Times New Roman"/>
          <w:sz w:val="24"/>
          <w:szCs w:val="22"/>
        </w:rPr>
        <w:t>行政主管部门颁发的有效的机电工程施工总承包叄级或建筑机电安装工程专业承包</w:t>
      </w:r>
      <w:r>
        <w:rPr>
          <w:rFonts w:hint="eastAsia" w:ascii="宋体" w:hAnsi="宋体" w:cs="Times New Roman"/>
          <w:sz w:val="24"/>
          <w:szCs w:val="22"/>
          <w:lang w:eastAsia="zh-CN"/>
        </w:rPr>
        <w:t>叁</w:t>
      </w:r>
      <w:r>
        <w:rPr>
          <w:rFonts w:hint="eastAsia" w:ascii="宋体" w:hAnsi="宋体" w:cs="Times New Roman"/>
          <w:sz w:val="24"/>
          <w:szCs w:val="22"/>
        </w:rPr>
        <w:t>级及以上资质有效的安全生产许可证</w:t>
      </w:r>
      <w:r>
        <w:rPr>
          <w:rFonts w:hint="eastAsia" w:ascii="宋体" w:hAnsi="宋体" w:cs="Times New Roman"/>
          <w:sz w:val="24"/>
          <w:szCs w:val="22"/>
          <w:lang w:eastAsia="zh-CN"/>
        </w:rPr>
        <w:t>；（</w:t>
      </w:r>
      <w:r>
        <w:rPr>
          <w:rFonts w:hint="eastAsia" w:ascii="宋体" w:hAnsi="宋体" w:cs="Times New Roman"/>
          <w:sz w:val="24"/>
          <w:szCs w:val="22"/>
          <w:lang w:val="en-US" w:eastAsia="zh-CN"/>
        </w:rPr>
        <w:t>2）</w:t>
      </w:r>
      <w:r>
        <w:rPr>
          <w:rFonts w:hint="eastAsia" w:ascii="宋体" w:hAnsi="宋体" w:cs="Times New Roman"/>
          <w:b w:val="0"/>
          <w:bCs w:val="0"/>
          <w:sz w:val="24"/>
          <w:lang w:val="en-US" w:eastAsia="zh-CN"/>
        </w:rPr>
        <w:t>提供</w:t>
      </w:r>
      <w:r>
        <w:rPr>
          <w:rFonts w:hint="eastAsia" w:ascii="宋体" w:hAnsi="宋体" w:eastAsia="宋体" w:cs="Times New Roman"/>
          <w:b w:val="0"/>
          <w:bCs w:val="0"/>
          <w:sz w:val="24"/>
          <w:lang w:val="en-US" w:eastAsia="zh-CN"/>
        </w:rPr>
        <w:t>医疗器械经营备案或许可相关证明文件。</w:t>
      </w:r>
    </w:p>
    <w:p>
      <w:pPr>
        <w:pStyle w:val="6"/>
        <w:spacing w:line="500" w:lineRule="exact"/>
        <w:ind w:firstLine="480" w:firstLineChars="200"/>
        <w:rPr>
          <w:rFonts w:hint="eastAsia" w:ascii="宋体" w:hAnsi="宋体" w:cs="宋体"/>
          <w:sz w:val="24"/>
          <w:szCs w:val="24"/>
        </w:rPr>
      </w:pPr>
    </w:p>
    <w:p>
      <w:pPr>
        <w:pStyle w:val="7"/>
        <w:rPr>
          <w:rFonts w:hint="eastAsia" w:ascii="宋体" w:hAnsi="宋体" w:eastAsia="宋体" w:cs="宋体"/>
          <w:sz w:val="24"/>
          <w:szCs w:val="24"/>
        </w:rPr>
      </w:pPr>
    </w:p>
    <w:p>
      <w:pPr>
        <w:pStyle w:val="3"/>
        <w:keepNext w:val="0"/>
        <w:keepLines w:val="0"/>
        <w:spacing w:before="0" w:after="0" w:line="400" w:lineRule="exact"/>
        <w:rPr>
          <w:rFonts w:hint="eastAsia" w:ascii="宋体" w:hAnsi="宋体" w:eastAsia="宋体" w:cs="宋体"/>
          <w:sz w:val="24"/>
          <w:szCs w:val="24"/>
        </w:rPr>
      </w:pPr>
    </w:p>
    <w:p>
      <w:pPr>
        <w:pStyle w:val="3"/>
        <w:keepNext w:val="0"/>
        <w:keepLines w:val="0"/>
        <w:spacing w:before="0" w:after="0" w:line="400" w:lineRule="exact"/>
        <w:rPr>
          <w:rFonts w:hint="eastAsia" w:ascii="宋体" w:hAnsi="宋体" w:eastAsia="宋体" w:cs="宋体"/>
          <w:sz w:val="24"/>
          <w:szCs w:val="24"/>
        </w:rPr>
      </w:pPr>
    </w:p>
    <w:p>
      <w:pPr>
        <w:pStyle w:val="3"/>
        <w:keepNext w:val="0"/>
        <w:keepLines w:val="0"/>
        <w:spacing w:before="0" w:after="0" w:line="400" w:lineRule="exact"/>
        <w:rPr>
          <w:rFonts w:hint="eastAsia" w:ascii="宋体" w:hAnsi="宋体" w:eastAsia="宋体" w:cs="宋体"/>
          <w:sz w:val="24"/>
          <w:szCs w:val="24"/>
        </w:rPr>
      </w:pPr>
    </w:p>
    <w:p>
      <w:pPr>
        <w:pStyle w:val="3"/>
        <w:keepNext w:val="0"/>
        <w:keepLines w:val="0"/>
        <w:spacing w:before="0" w:after="0" w:line="400" w:lineRule="exact"/>
        <w:rPr>
          <w:rFonts w:hint="eastAsia" w:ascii="宋体" w:hAnsi="宋体" w:eastAsia="宋体" w:cs="宋体"/>
          <w:sz w:val="24"/>
          <w:szCs w:val="24"/>
        </w:rPr>
      </w:pPr>
      <w:r>
        <w:rPr>
          <w:rFonts w:hint="eastAsia" w:ascii="宋体" w:hAnsi="宋体" w:eastAsia="宋体" w:cs="宋体"/>
          <w:sz w:val="24"/>
          <w:szCs w:val="24"/>
        </w:rPr>
        <w:t>注：1、以上要求投标人提供的资格证明资料必须加盖投标人鲜章。</w:t>
      </w:r>
    </w:p>
    <w:p>
      <w:pPr>
        <w:pStyle w:val="3"/>
        <w:keepNext w:val="0"/>
        <w:keepLines w:val="0"/>
        <w:numPr>
          <w:ilvl w:val="0"/>
          <w:numId w:val="2"/>
        </w:numPr>
        <w:spacing w:before="0" w:after="0" w:line="400" w:lineRule="exact"/>
        <w:rPr>
          <w:rFonts w:hint="eastAsia" w:ascii="宋体" w:hAnsi="宋体" w:eastAsia="宋体" w:cs="宋体"/>
          <w:sz w:val="24"/>
          <w:szCs w:val="24"/>
        </w:rPr>
      </w:pPr>
      <w:r>
        <w:rPr>
          <w:rFonts w:hint="eastAsia" w:ascii="宋体" w:hAnsi="宋体" w:eastAsia="宋体" w:cs="宋体"/>
          <w:sz w:val="24"/>
          <w:szCs w:val="24"/>
        </w:rPr>
        <w:t>以上证明材料未按要求提供的、缺少的、无效的均作无效投标处理。</w:t>
      </w:r>
    </w:p>
    <w:p>
      <w:pPr>
        <w:pStyle w:val="3"/>
        <w:keepNext w:val="0"/>
        <w:keepLines w:val="0"/>
        <w:spacing w:before="0" w:after="0"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3、除投标人自愿以外，除本章外不能要求投标人提供额外的证明材料。如果要求提供额外的证明材料，投标人有权拒绝提供，且不影响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的有效性和完整性。</w:t>
      </w:r>
    </w:p>
    <w:p>
      <w:pPr>
        <w:jc w:val="both"/>
        <w:outlineLvl w:val="0"/>
        <w:rPr>
          <w:rFonts w:hint="eastAsia" w:ascii="黑体" w:eastAsia="黑体"/>
          <w:b/>
          <w:sz w:val="32"/>
          <w:szCs w:val="32"/>
        </w:rPr>
        <w:sectPr>
          <w:footerReference r:id="rId8" w:type="first"/>
          <w:headerReference r:id="rId6" w:type="default"/>
          <w:footerReference r:id="rId7" w:type="default"/>
          <w:pgSz w:w="11850" w:h="16783"/>
          <w:pgMar w:top="1440" w:right="1797" w:bottom="1440" w:left="1797" w:header="851" w:footer="992" w:gutter="0"/>
          <w:pgNumType w:fmt="numberInDash"/>
          <w:cols w:space="720" w:num="1"/>
          <w:titlePg/>
          <w:docGrid w:type="linesAndChars" w:linePitch="312" w:charSpace="0"/>
        </w:sectPr>
      </w:pPr>
      <w:bookmarkStart w:id="16" w:name="_Toc77400782"/>
      <w:bookmarkStart w:id="17" w:name="_Toc217446056"/>
      <w:bookmarkStart w:id="18" w:name="_Toc183582231"/>
      <w:bookmarkStart w:id="19" w:name="_Toc183682368"/>
      <w:bookmarkStart w:id="20" w:name="_Toc89075878"/>
    </w:p>
    <w:bookmarkEnd w:id="16"/>
    <w:bookmarkEnd w:id="17"/>
    <w:bookmarkEnd w:id="18"/>
    <w:bookmarkEnd w:id="19"/>
    <w:bookmarkEnd w:id="20"/>
    <w:p>
      <w:pPr>
        <w:numPr>
          <w:ilvl w:val="0"/>
          <w:numId w:val="3"/>
        </w:numPr>
        <w:spacing w:line="440" w:lineRule="exact"/>
        <w:ind w:left="0" w:leftChars="0" w:firstLine="0" w:firstLineChars="0"/>
        <w:jc w:val="center"/>
        <w:rPr>
          <w:rFonts w:hint="eastAsia" w:ascii="黑体" w:hAnsi="宋体" w:eastAsia="黑体"/>
          <w:b/>
          <w:sz w:val="32"/>
          <w:szCs w:val="32"/>
        </w:rPr>
      </w:pPr>
      <w:bookmarkStart w:id="21" w:name="_Toc22325"/>
      <w:bookmarkStart w:id="22" w:name="_Toc2129"/>
      <w:bookmarkStart w:id="23" w:name="_Toc183582232"/>
      <w:bookmarkStart w:id="24" w:name="_Toc217446057"/>
      <w:bookmarkStart w:id="25" w:name="_Toc183682369"/>
      <w:r>
        <w:rPr>
          <w:rFonts w:hint="eastAsia" w:ascii="黑体" w:hAnsi="宋体" w:eastAsia="黑体"/>
          <w:b/>
          <w:sz w:val="32"/>
          <w:szCs w:val="32"/>
        </w:rPr>
        <w:t>采购项目技术、服务、政府采购合同内容条款</w:t>
      </w:r>
    </w:p>
    <w:p>
      <w:pPr>
        <w:numPr>
          <w:ilvl w:val="0"/>
          <w:numId w:val="0"/>
        </w:numPr>
        <w:spacing w:line="440" w:lineRule="exact"/>
        <w:jc w:val="center"/>
        <w:rPr>
          <w:rFonts w:hint="eastAsia" w:ascii="黑体" w:hAnsi="宋体" w:eastAsia="黑体"/>
          <w:b/>
          <w:sz w:val="32"/>
          <w:szCs w:val="32"/>
        </w:rPr>
      </w:pPr>
      <w:r>
        <w:rPr>
          <w:rFonts w:hint="eastAsia" w:ascii="黑体" w:hAnsi="宋体" w:eastAsia="黑体"/>
          <w:b/>
          <w:sz w:val="32"/>
          <w:szCs w:val="32"/>
        </w:rPr>
        <w:t>及其他商务要求</w:t>
      </w:r>
      <w:bookmarkEnd w:id="21"/>
      <w:bookmarkEnd w:id="22"/>
    </w:p>
    <w:p>
      <w:pPr>
        <w:pStyle w:val="6"/>
        <w:numPr>
          <w:ilvl w:val="0"/>
          <w:numId w:val="0"/>
        </w:numPr>
        <w:rPr>
          <w:rFonts w:hint="eastAsia"/>
          <w:lang w:eastAsia="zh-CN"/>
        </w:rPr>
      </w:pPr>
    </w:p>
    <w:p>
      <w:pPr>
        <w:spacing w:line="440" w:lineRule="exact"/>
        <w:ind w:firstLine="562" w:firstLineChars="200"/>
        <w:rPr>
          <w:rFonts w:hint="eastAsia" w:ascii="宋体" w:hAnsi="宋体" w:eastAsia="宋体" w:cs="宋体"/>
          <w:sz w:val="28"/>
          <w:szCs w:val="28"/>
        </w:rPr>
      </w:pPr>
      <w:bookmarkStart w:id="26" w:name="_Toc2323"/>
      <w:bookmarkStart w:id="27" w:name="_Toc31907"/>
      <w:r>
        <w:rPr>
          <w:rFonts w:hint="eastAsia" w:ascii="宋体" w:hAnsi="宋体" w:cs="宋体"/>
          <w:b/>
          <w:bCs/>
          <w:color w:val="000000"/>
          <w:sz w:val="28"/>
          <w:szCs w:val="28"/>
          <w:lang w:eastAsia="zh-CN"/>
        </w:rPr>
        <w:t>一、</w:t>
      </w:r>
      <w:r>
        <w:rPr>
          <w:rFonts w:hint="eastAsia" w:ascii="宋体" w:hAnsi="宋体" w:eastAsia="宋体" w:cs="宋体"/>
          <w:b/>
          <w:bCs/>
          <w:color w:val="000000"/>
          <w:sz w:val="28"/>
          <w:szCs w:val="28"/>
        </w:rPr>
        <w:t>项目概述</w:t>
      </w:r>
    </w:p>
    <w:p>
      <w:pPr>
        <w:numPr>
          <w:ilvl w:val="0"/>
          <w:numId w:val="0"/>
        </w:numPr>
        <w:spacing w:line="44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sz w:val="24"/>
          <w:szCs w:val="32"/>
        </w:rPr>
        <w:t>邻水县人民医院拟对</w:t>
      </w:r>
      <w:r>
        <w:rPr>
          <w:rFonts w:hint="eastAsia"/>
          <w:sz w:val="24"/>
          <w:szCs w:val="32"/>
          <w:lang w:eastAsia="zh-CN"/>
        </w:rPr>
        <w:t>外科吊塔等一批设备</w:t>
      </w:r>
      <w:r>
        <w:rPr>
          <w:sz w:val="24"/>
          <w:szCs w:val="32"/>
        </w:rPr>
        <w:t>进行询价采购，兹邀请供应商参加询价</w:t>
      </w:r>
      <w:r>
        <w:rPr>
          <w:rFonts w:hint="eastAsia" w:ascii="宋体" w:hAnsi="宋体" w:eastAsia="宋体" w:cs="宋体"/>
          <w:kern w:val="2"/>
          <w:sz w:val="24"/>
          <w:szCs w:val="24"/>
          <w:lang w:val="en-US" w:eastAsia="zh-CN" w:bidi="ar-SA"/>
        </w:rPr>
        <w:t>。</w:t>
      </w:r>
    </w:p>
    <w:p>
      <w:pPr>
        <w:numPr>
          <w:ilvl w:val="0"/>
          <w:numId w:val="0"/>
        </w:numPr>
        <w:spacing w:line="440" w:lineRule="exact"/>
        <w:ind w:firstLine="562" w:firstLineChars="200"/>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二、项目清单</w:t>
      </w:r>
    </w:p>
    <w:tbl>
      <w:tblPr>
        <w:tblStyle w:val="15"/>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1"/>
        <w:gridCol w:w="3157"/>
        <w:gridCol w:w="1480"/>
        <w:gridCol w:w="1547"/>
        <w:gridCol w:w="13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34" w:hRule="atLeast"/>
          <w:jc w:val="center"/>
        </w:trPr>
        <w:tc>
          <w:tcPr>
            <w:tcW w:w="831" w:type="dxa"/>
            <w:vAlign w:val="center"/>
          </w:tcPr>
          <w:p>
            <w:pPr>
              <w:pStyle w:val="29"/>
              <w:jc w:val="center"/>
              <w:rPr>
                <w:sz w:val="24"/>
                <w:szCs w:val="24"/>
              </w:rPr>
            </w:pPr>
            <w:r>
              <w:rPr>
                <w:sz w:val="24"/>
                <w:szCs w:val="24"/>
              </w:rPr>
              <w:t>序号</w:t>
            </w:r>
          </w:p>
        </w:tc>
        <w:tc>
          <w:tcPr>
            <w:tcW w:w="3157" w:type="dxa"/>
            <w:vAlign w:val="center"/>
          </w:tcPr>
          <w:p>
            <w:pPr>
              <w:pStyle w:val="29"/>
              <w:jc w:val="center"/>
              <w:rPr>
                <w:sz w:val="24"/>
                <w:szCs w:val="24"/>
              </w:rPr>
            </w:pPr>
            <w:r>
              <w:rPr>
                <w:sz w:val="24"/>
                <w:szCs w:val="24"/>
              </w:rPr>
              <w:t>标的名称</w:t>
            </w:r>
          </w:p>
        </w:tc>
        <w:tc>
          <w:tcPr>
            <w:tcW w:w="1480" w:type="dxa"/>
            <w:vAlign w:val="top"/>
          </w:tcPr>
          <w:p>
            <w:pPr>
              <w:pageBreakBefore w:val="0"/>
              <w:kinsoku/>
              <w:wordWrap/>
              <w:overflowPunct/>
              <w:topLinePunct w:val="0"/>
              <w:autoSpaceDE/>
              <w:autoSpaceDN/>
              <w:bidi w:val="0"/>
              <w:adjustRightInd/>
              <w:snapToGrid/>
              <w:spacing w:line="440" w:lineRule="exact"/>
              <w:jc w:val="center"/>
              <w:rPr>
                <w:rFonts w:hint="eastAsia" w:asciiTheme="minorHAnsi" w:hAnsiTheme="minorHAnsi" w:eastAsiaTheme="minorEastAsia" w:cstheme="minorBidi"/>
                <w:kern w:val="0"/>
                <w:sz w:val="24"/>
                <w:szCs w:val="24"/>
                <w:lang w:val="en-US" w:eastAsia="zh-Hans"/>
              </w:rPr>
            </w:pPr>
            <w:r>
              <w:rPr>
                <w:rFonts w:hint="eastAsia" w:asciiTheme="minorHAnsi" w:hAnsiTheme="minorHAnsi" w:eastAsiaTheme="minorEastAsia" w:cstheme="minorBidi"/>
                <w:kern w:val="0"/>
                <w:sz w:val="24"/>
                <w:szCs w:val="24"/>
                <w:lang w:val="en-US" w:eastAsia="zh-CN"/>
              </w:rPr>
              <w:t>单位</w:t>
            </w:r>
          </w:p>
        </w:tc>
        <w:tc>
          <w:tcPr>
            <w:tcW w:w="1547" w:type="dxa"/>
            <w:vAlign w:val="center"/>
          </w:tcPr>
          <w:p>
            <w:pPr>
              <w:pStyle w:val="29"/>
              <w:jc w:val="center"/>
              <w:rPr>
                <w:rFonts w:hint="eastAsia" w:asciiTheme="minorHAnsi" w:hAnsiTheme="minorHAnsi" w:eastAsiaTheme="minorEastAsia" w:cstheme="minorBidi"/>
                <w:kern w:val="0"/>
                <w:sz w:val="24"/>
                <w:szCs w:val="24"/>
                <w:lang w:val="en-US" w:eastAsia="zh-CN"/>
              </w:rPr>
            </w:pPr>
            <w:r>
              <w:rPr>
                <w:rFonts w:hint="eastAsia" w:cstheme="minorBidi"/>
                <w:kern w:val="0"/>
                <w:sz w:val="24"/>
                <w:szCs w:val="24"/>
                <w:lang w:val="en-US" w:eastAsia="zh-CN"/>
              </w:rPr>
              <w:t>数量</w:t>
            </w:r>
          </w:p>
        </w:tc>
        <w:tc>
          <w:tcPr>
            <w:tcW w:w="1320" w:type="dxa"/>
            <w:vAlign w:val="center"/>
          </w:tcPr>
          <w:p>
            <w:pPr>
              <w:pStyle w:val="29"/>
              <w:jc w:val="center"/>
              <w:rPr>
                <w:rFonts w:hint="eastAsia" w:asciiTheme="minorHAnsi" w:hAnsiTheme="minorHAnsi" w:eastAsiaTheme="minorEastAsia" w:cstheme="minorBidi"/>
                <w:kern w:val="0"/>
                <w:sz w:val="24"/>
                <w:szCs w:val="24"/>
                <w:lang w:val="en-US" w:eastAsia="zh-CN"/>
              </w:rPr>
            </w:pPr>
            <w:r>
              <w:rPr>
                <w:rFonts w:hint="eastAsia" w:asciiTheme="minorHAnsi" w:hAnsiTheme="minorHAnsi" w:eastAsiaTheme="minorEastAsia" w:cstheme="minorBidi"/>
                <w:kern w:val="0"/>
                <w:sz w:val="24"/>
                <w:szCs w:val="24"/>
                <w:lang w:val="en-US" w:eastAsia="zh-CN"/>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86" w:hRule="atLeast"/>
          <w:jc w:val="center"/>
        </w:trPr>
        <w:tc>
          <w:tcPr>
            <w:tcW w:w="831" w:type="dxa"/>
            <w:vAlign w:val="center"/>
          </w:tcPr>
          <w:p>
            <w:pPr>
              <w:keepNext w:val="0"/>
              <w:keepLines w:val="0"/>
              <w:pageBreakBefore w:val="0"/>
              <w:kinsoku/>
              <w:wordWrap/>
              <w:overflowPunct w:val="0"/>
              <w:topLinePunct w:val="0"/>
              <w:autoSpaceDE/>
              <w:autoSpaceDN/>
              <w:bidi w:val="0"/>
              <w:adjustRightInd w:val="0"/>
              <w:snapToGrid w:val="0"/>
              <w:spacing w:line="580" w:lineRule="exact"/>
              <w:ind w:right="0" w:rightChars="0" w:firstLine="240" w:firstLineChars="100"/>
              <w:jc w:val="both"/>
              <w:outlineLvl w:val="9"/>
              <w:rPr>
                <w:rFonts w:hint="eastAsia" w:asciiTheme="minorEastAsia" w:hAnsiTheme="minorEastAsia" w:eastAsiaTheme="minorEastAsia" w:cstheme="minorEastAsia"/>
                <w:sz w:val="16"/>
                <w:szCs w:val="20"/>
              </w:rPr>
            </w:pPr>
            <w:r>
              <w:rPr>
                <w:rFonts w:hint="eastAsia" w:asciiTheme="minorEastAsia" w:hAnsiTheme="minorEastAsia" w:eastAsiaTheme="minorEastAsia" w:cstheme="minorEastAsia"/>
                <w:b w:val="0"/>
                <w:bCs w:val="0"/>
                <w:color w:val="auto"/>
                <w:sz w:val="24"/>
                <w:szCs w:val="24"/>
                <w:vertAlign w:val="baseline"/>
                <w:lang w:val="en-US" w:eastAsia="zh-CN"/>
              </w:rPr>
              <w:t>1</w:t>
            </w:r>
          </w:p>
        </w:tc>
        <w:tc>
          <w:tcPr>
            <w:tcW w:w="3157"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firstLine="0" w:firstLineChars="0"/>
              <w:jc w:val="center"/>
              <w:rPr>
                <w:rFonts w:hint="eastAsia" w:asciiTheme="minorEastAsia" w:hAnsiTheme="minorEastAsia" w:eastAsiaTheme="minorEastAsia" w:cstheme="minorEastAsia"/>
                <w:sz w:val="20"/>
                <w:szCs w:val="22"/>
                <w:lang w:val="en-US" w:eastAsia="zh-CN"/>
              </w:rPr>
            </w:pPr>
            <w:r>
              <w:rPr>
                <w:rFonts w:hint="eastAsia" w:asciiTheme="minorEastAsia" w:hAnsiTheme="minorEastAsia" w:eastAsiaTheme="minorEastAsia" w:cstheme="minorEastAsia"/>
                <w:color w:val="auto"/>
                <w:kern w:val="0"/>
                <w:sz w:val="24"/>
                <w:szCs w:val="24"/>
                <w:u w:val="none"/>
                <w:lang w:eastAsia="zh-CN"/>
              </w:rPr>
              <w:t>外科吊塔</w:t>
            </w:r>
          </w:p>
        </w:tc>
        <w:tc>
          <w:tcPr>
            <w:tcW w:w="1480" w:type="dxa"/>
            <w:vAlign w:val="center"/>
          </w:tcPr>
          <w:p>
            <w:pPr>
              <w:pStyle w:val="14"/>
              <w:pageBreakBefore w:val="0"/>
              <w:widowControl/>
              <w:numPr>
                <w:ilvl w:val="0"/>
                <w:numId w:val="0"/>
              </w:numPr>
              <w:kinsoku/>
              <w:wordWrap/>
              <w:overflowPunct w:val="0"/>
              <w:topLinePunct w:val="0"/>
              <w:autoSpaceDE/>
              <w:autoSpaceDN/>
              <w:bidi w:val="0"/>
              <w:adjustRightInd w:val="0"/>
              <w:snapToGrid/>
              <w:spacing w:before="0" w:beforeAutospacing="0" w:after="0" w:afterAutospacing="0" w:line="240" w:lineRule="auto"/>
              <w:ind w:left="0" w:leftChars="0" w:firstLine="0" w:firstLineChars="0"/>
              <w:jc w:val="center"/>
              <w:rPr>
                <w:rFonts w:hint="eastAsia" w:asciiTheme="minorEastAsia" w:hAnsiTheme="minorEastAsia" w:eastAsiaTheme="minorEastAsia" w:cstheme="minorEastAsia"/>
                <w:sz w:val="16"/>
                <w:szCs w:val="16"/>
                <w:lang w:val="en-US"/>
              </w:rPr>
            </w:pPr>
            <w:r>
              <w:rPr>
                <w:rFonts w:hint="eastAsia" w:asciiTheme="minorEastAsia" w:hAnsiTheme="minorEastAsia" w:eastAsiaTheme="minorEastAsia" w:cstheme="minorEastAsia"/>
                <w:b w:val="0"/>
                <w:bCs w:val="0"/>
                <w:color w:val="auto"/>
                <w:sz w:val="24"/>
                <w:szCs w:val="24"/>
                <w:vertAlign w:val="baseline"/>
                <w:lang w:val="en-US" w:eastAsia="zh-CN"/>
              </w:rPr>
              <w:t>台</w:t>
            </w:r>
          </w:p>
        </w:tc>
        <w:tc>
          <w:tcPr>
            <w:tcW w:w="1547" w:type="dxa"/>
            <w:vAlign w:val="center"/>
          </w:tcPr>
          <w:p>
            <w:pPr>
              <w:pStyle w:val="14"/>
              <w:pageBreakBefore w:val="0"/>
              <w:widowControl/>
              <w:numPr>
                <w:ilvl w:val="0"/>
                <w:numId w:val="0"/>
              </w:numPr>
              <w:kinsoku/>
              <w:wordWrap/>
              <w:overflowPunct w:val="0"/>
              <w:topLinePunct w:val="0"/>
              <w:autoSpaceDE/>
              <w:autoSpaceDN/>
              <w:bidi w:val="0"/>
              <w:adjustRightInd w:val="0"/>
              <w:snapToGrid/>
              <w:spacing w:before="0" w:beforeAutospacing="0" w:after="0" w:afterAutospacing="0" w:line="240" w:lineRule="auto"/>
              <w:ind w:left="0" w:leftChars="0" w:firstLine="0" w:firstLineChars="0"/>
              <w:jc w:val="center"/>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b w:val="0"/>
                <w:bCs w:val="0"/>
                <w:color w:val="auto"/>
                <w:sz w:val="24"/>
                <w:szCs w:val="24"/>
                <w:vertAlign w:val="baseline"/>
                <w:lang w:val="en-US" w:eastAsia="zh-CN"/>
              </w:rPr>
              <w:t>1</w:t>
            </w:r>
          </w:p>
        </w:tc>
        <w:tc>
          <w:tcPr>
            <w:tcW w:w="1320" w:type="dxa"/>
            <w:vAlign w:val="center"/>
          </w:tcPr>
          <w:p>
            <w:pPr>
              <w:pStyle w:val="14"/>
              <w:pageBreakBefore w:val="0"/>
              <w:widowControl/>
              <w:numPr>
                <w:ilvl w:val="0"/>
                <w:numId w:val="0"/>
              </w:numPr>
              <w:kinsoku/>
              <w:wordWrap/>
              <w:overflowPunct w:val="0"/>
              <w:topLinePunct w:val="0"/>
              <w:autoSpaceDE/>
              <w:autoSpaceDN/>
              <w:bidi w:val="0"/>
              <w:adjustRightInd w:val="0"/>
              <w:snapToGrid/>
              <w:spacing w:before="0" w:beforeAutospacing="0" w:after="0" w:afterAutospacing="0" w:line="240" w:lineRule="auto"/>
              <w:ind w:left="0" w:leftChars="0" w:firstLine="0" w:firstLineChars="0"/>
              <w:jc w:val="center"/>
              <w:rPr>
                <w:rFonts w:hint="eastAsia" w:asciiTheme="minorEastAsia" w:hAnsiTheme="minorEastAsia" w:eastAsiaTheme="minorEastAsia" w:cstheme="minorEastAsia"/>
                <w:b w:val="0"/>
                <w:bCs w:val="0"/>
                <w:color w:val="auto"/>
                <w:sz w:val="24"/>
                <w:szCs w:val="24"/>
                <w:vertAlign w:val="baseline"/>
                <w:lang w:val="en-US" w:eastAsia="zh-CN"/>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86" w:hRule="atLeast"/>
          <w:jc w:val="center"/>
        </w:trPr>
        <w:tc>
          <w:tcPr>
            <w:tcW w:w="831" w:type="dxa"/>
            <w:vAlign w:val="center"/>
          </w:tcPr>
          <w:p>
            <w:pPr>
              <w:keepNext w:val="0"/>
              <w:keepLines w:val="0"/>
              <w:pageBreakBefore w:val="0"/>
              <w:kinsoku/>
              <w:wordWrap/>
              <w:overflowPunct w:val="0"/>
              <w:topLinePunct w:val="0"/>
              <w:autoSpaceDE/>
              <w:autoSpaceDN/>
              <w:bidi w:val="0"/>
              <w:adjustRightInd w:val="0"/>
              <w:snapToGrid w:val="0"/>
              <w:spacing w:line="580" w:lineRule="exact"/>
              <w:ind w:right="0" w:rightChars="0" w:firstLine="240" w:firstLineChars="100"/>
              <w:jc w:val="both"/>
              <w:outlineLvl w:val="9"/>
              <w:rPr>
                <w:rFonts w:hint="eastAsia" w:asciiTheme="minorEastAsia" w:hAnsiTheme="minorEastAsia" w:eastAsiaTheme="minorEastAsia" w:cstheme="minorEastAsia"/>
                <w:sz w:val="16"/>
                <w:szCs w:val="20"/>
              </w:rPr>
            </w:pPr>
            <w:r>
              <w:rPr>
                <w:rFonts w:hint="eastAsia" w:asciiTheme="minorEastAsia" w:hAnsiTheme="minorEastAsia" w:eastAsiaTheme="minorEastAsia" w:cstheme="minorEastAsia"/>
                <w:b w:val="0"/>
                <w:bCs w:val="0"/>
                <w:color w:val="auto"/>
                <w:sz w:val="24"/>
                <w:szCs w:val="24"/>
                <w:vertAlign w:val="baseline"/>
                <w:lang w:val="en-US" w:eastAsia="zh-CN"/>
              </w:rPr>
              <w:t>2</w:t>
            </w:r>
          </w:p>
        </w:tc>
        <w:tc>
          <w:tcPr>
            <w:tcW w:w="3157"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firstLine="0" w:firstLineChars="0"/>
              <w:jc w:val="center"/>
              <w:rPr>
                <w:rFonts w:hint="eastAsia" w:asciiTheme="minorEastAsia" w:hAnsiTheme="minorEastAsia" w:eastAsiaTheme="minorEastAsia" w:cstheme="minorEastAsia"/>
                <w:sz w:val="20"/>
                <w:szCs w:val="22"/>
                <w:lang w:val="en-US" w:eastAsia="zh-CN"/>
              </w:rPr>
            </w:pPr>
            <w:r>
              <w:rPr>
                <w:rFonts w:hint="eastAsia" w:asciiTheme="minorEastAsia" w:hAnsiTheme="minorEastAsia" w:eastAsiaTheme="minorEastAsia" w:cstheme="minorEastAsia"/>
                <w:color w:val="auto"/>
                <w:kern w:val="0"/>
                <w:sz w:val="24"/>
                <w:szCs w:val="24"/>
                <w:u w:val="none"/>
                <w:lang w:eastAsia="zh-CN"/>
              </w:rPr>
              <w:t>单臂吊塔</w:t>
            </w:r>
          </w:p>
        </w:tc>
        <w:tc>
          <w:tcPr>
            <w:tcW w:w="1480" w:type="dxa"/>
            <w:vAlign w:val="center"/>
          </w:tcPr>
          <w:p>
            <w:pPr>
              <w:pStyle w:val="14"/>
              <w:pageBreakBefore w:val="0"/>
              <w:widowControl/>
              <w:numPr>
                <w:ilvl w:val="0"/>
                <w:numId w:val="0"/>
              </w:numPr>
              <w:kinsoku/>
              <w:wordWrap/>
              <w:overflowPunct w:val="0"/>
              <w:topLinePunct w:val="0"/>
              <w:autoSpaceDE/>
              <w:autoSpaceDN/>
              <w:bidi w:val="0"/>
              <w:adjustRightInd w:val="0"/>
              <w:snapToGrid/>
              <w:spacing w:before="0" w:beforeAutospacing="0" w:after="0" w:afterAutospacing="0" w:line="240" w:lineRule="auto"/>
              <w:ind w:left="0" w:leftChars="0" w:firstLine="0" w:firstLineChars="0"/>
              <w:jc w:val="center"/>
              <w:rPr>
                <w:rFonts w:hint="eastAsia" w:asciiTheme="minorEastAsia" w:hAnsiTheme="minorEastAsia" w:eastAsiaTheme="minorEastAsia" w:cstheme="minorEastAsia"/>
                <w:b w:val="0"/>
                <w:color w:val="auto"/>
                <w:kern w:val="2"/>
                <w:sz w:val="22"/>
                <w:szCs w:val="22"/>
                <w:lang w:val="en-US" w:eastAsia="zh-CN" w:bidi="ar-SA"/>
              </w:rPr>
            </w:pPr>
            <w:r>
              <w:rPr>
                <w:rFonts w:hint="eastAsia" w:asciiTheme="minorEastAsia" w:hAnsiTheme="minorEastAsia" w:eastAsiaTheme="minorEastAsia" w:cstheme="minorEastAsia"/>
                <w:b w:val="0"/>
                <w:bCs w:val="0"/>
                <w:color w:val="auto"/>
                <w:sz w:val="24"/>
                <w:szCs w:val="24"/>
                <w:vertAlign w:val="baseline"/>
                <w:lang w:val="en-US" w:eastAsia="zh-CN"/>
              </w:rPr>
              <w:t>台</w:t>
            </w:r>
          </w:p>
        </w:tc>
        <w:tc>
          <w:tcPr>
            <w:tcW w:w="1547" w:type="dxa"/>
            <w:vAlign w:val="center"/>
          </w:tcPr>
          <w:p>
            <w:pPr>
              <w:pStyle w:val="14"/>
              <w:pageBreakBefore w:val="0"/>
              <w:widowControl/>
              <w:numPr>
                <w:ilvl w:val="0"/>
                <w:numId w:val="0"/>
              </w:numPr>
              <w:kinsoku/>
              <w:wordWrap/>
              <w:overflowPunct w:val="0"/>
              <w:topLinePunct w:val="0"/>
              <w:autoSpaceDE/>
              <w:autoSpaceDN/>
              <w:bidi w:val="0"/>
              <w:adjustRightInd w:val="0"/>
              <w:snapToGrid/>
              <w:spacing w:before="0" w:beforeAutospacing="0" w:after="0" w:afterAutospacing="0" w:line="240" w:lineRule="auto"/>
              <w:ind w:left="0" w:leftChars="0" w:firstLine="0" w:firstLineChars="0"/>
              <w:jc w:val="center"/>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b w:val="0"/>
                <w:bCs w:val="0"/>
                <w:color w:val="auto"/>
                <w:sz w:val="24"/>
                <w:szCs w:val="24"/>
                <w:vertAlign w:val="baseline"/>
                <w:lang w:val="en-US" w:eastAsia="zh-CN"/>
              </w:rPr>
              <w:t>10</w:t>
            </w:r>
          </w:p>
        </w:tc>
        <w:tc>
          <w:tcPr>
            <w:tcW w:w="1320" w:type="dxa"/>
            <w:vAlign w:val="center"/>
          </w:tcPr>
          <w:p>
            <w:pPr>
              <w:pStyle w:val="14"/>
              <w:pageBreakBefore w:val="0"/>
              <w:widowControl/>
              <w:numPr>
                <w:ilvl w:val="0"/>
                <w:numId w:val="0"/>
              </w:numPr>
              <w:kinsoku/>
              <w:wordWrap/>
              <w:overflowPunct w:val="0"/>
              <w:topLinePunct w:val="0"/>
              <w:autoSpaceDE/>
              <w:autoSpaceDN/>
              <w:bidi w:val="0"/>
              <w:adjustRightInd w:val="0"/>
              <w:snapToGrid/>
              <w:spacing w:before="0" w:beforeAutospacing="0" w:after="0" w:afterAutospacing="0" w:line="240" w:lineRule="auto"/>
              <w:ind w:left="0" w:leftChars="0" w:firstLine="0" w:firstLineChars="0"/>
              <w:jc w:val="center"/>
              <w:rPr>
                <w:rFonts w:hint="eastAsia" w:asciiTheme="minorEastAsia" w:hAnsiTheme="minorEastAsia" w:eastAsiaTheme="minorEastAsia" w:cstheme="minorEastAsia"/>
                <w:b w:val="0"/>
                <w:bCs w:val="0"/>
                <w:color w:val="auto"/>
                <w:sz w:val="24"/>
                <w:szCs w:val="24"/>
                <w:vertAlign w:val="baseline"/>
                <w:lang w:val="en-US" w:eastAsia="zh-CN"/>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86" w:hRule="atLeast"/>
          <w:jc w:val="center"/>
        </w:trPr>
        <w:tc>
          <w:tcPr>
            <w:tcW w:w="831" w:type="dxa"/>
            <w:vAlign w:val="center"/>
          </w:tcPr>
          <w:p>
            <w:pPr>
              <w:keepNext w:val="0"/>
              <w:keepLines w:val="0"/>
              <w:pageBreakBefore w:val="0"/>
              <w:kinsoku/>
              <w:wordWrap/>
              <w:overflowPunct w:val="0"/>
              <w:topLinePunct w:val="0"/>
              <w:autoSpaceDE/>
              <w:autoSpaceDN/>
              <w:bidi w:val="0"/>
              <w:adjustRightInd w:val="0"/>
              <w:snapToGrid w:val="0"/>
              <w:spacing w:line="580" w:lineRule="exact"/>
              <w:ind w:right="0" w:rightChars="0" w:firstLine="240" w:firstLineChars="100"/>
              <w:jc w:val="both"/>
              <w:outlineLvl w:val="9"/>
              <w:rPr>
                <w:rFonts w:hint="eastAsia" w:asciiTheme="minorEastAsia" w:hAnsiTheme="minorEastAsia" w:eastAsiaTheme="minorEastAsia" w:cstheme="minorEastAsia"/>
                <w:sz w:val="16"/>
                <w:szCs w:val="20"/>
              </w:rPr>
            </w:pPr>
            <w:r>
              <w:rPr>
                <w:rFonts w:hint="eastAsia" w:asciiTheme="minorEastAsia" w:hAnsiTheme="minorEastAsia" w:eastAsiaTheme="minorEastAsia" w:cstheme="minorEastAsia"/>
                <w:b w:val="0"/>
                <w:bCs w:val="0"/>
                <w:color w:val="auto"/>
                <w:sz w:val="24"/>
                <w:szCs w:val="24"/>
                <w:vertAlign w:val="baseline"/>
                <w:lang w:val="en-US" w:eastAsia="zh-CN"/>
              </w:rPr>
              <w:t>3</w:t>
            </w:r>
          </w:p>
        </w:tc>
        <w:tc>
          <w:tcPr>
            <w:tcW w:w="3157"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firstLine="0" w:firstLineChars="0"/>
              <w:jc w:val="center"/>
              <w:rPr>
                <w:rFonts w:hint="eastAsia" w:asciiTheme="minorEastAsia" w:hAnsiTheme="minorEastAsia" w:eastAsiaTheme="minorEastAsia" w:cstheme="minorEastAsia"/>
                <w:sz w:val="20"/>
                <w:szCs w:val="22"/>
                <w:lang w:val="en-US" w:eastAsia="zh-CN"/>
              </w:rPr>
            </w:pPr>
            <w:r>
              <w:rPr>
                <w:rFonts w:hint="eastAsia" w:asciiTheme="minorEastAsia" w:hAnsiTheme="minorEastAsia" w:eastAsiaTheme="minorEastAsia" w:cstheme="minorEastAsia"/>
                <w:color w:val="auto"/>
                <w:kern w:val="0"/>
                <w:sz w:val="24"/>
                <w:szCs w:val="24"/>
                <w:u w:val="none"/>
                <w:lang w:eastAsia="zh-CN"/>
              </w:rPr>
              <w:t>手术无影灯</w:t>
            </w:r>
          </w:p>
        </w:tc>
        <w:tc>
          <w:tcPr>
            <w:tcW w:w="1480" w:type="dxa"/>
            <w:vAlign w:val="center"/>
          </w:tcPr>
          <w:p>
            <w:pPr>
              <w:pStyle w:val="14"/>
              <w:pageBreakBefore w:val="0"/>
              <w:widowControl/>
              <w:numPr>
                <w:ilvl w:val="0"/>
                <w:numId w:val="0"/>
              </w:numPr>
              <w:kinsoku/>
              <w:wordWrap/>
              <w:overflowPunct w:val="0"/>
              <w:topLinePunct w:val="0"/>
              <w:autoSpaceDE/>
              <w:autoSpaceDN/>
              <w:bidi w:val="0"/>
              <w:adjustRightInd w:val="0"/>
              <w:snapToGrid/>
              <w:spacing w:before="0" w:beforeAutospacing="0" w:after="0" w:afterAutospacing="0" w:line="240" w:lineRule="auto"/>
              <w:ind w:left="0" w:leftChars="0" w:firstLine="0" w:firstLineChars="0"/>
              <w:jc w:val="center"/>
              <w:rPr>
                <w:rFonts w:hint="eastAsia" w:asciiTheme="minorEastAsia" w:hAnsiTheme="minorEastAsia" w:eastAsiaTheme="minorEastAsia" w:cstheme="minorEastAsia"/>
                <w:b w:val="0"/>
                <w:color w:val="auto"/>
                <w:kern w:val="2"/>
                <w:sz w:val="22"/>
                <w:szCs w:val="22"/>
                <w:lang w:val="en-US" w:eastAsia="zh-CN" w:bidi="ar-SA"/>
              </w:rPr>
            </w:pPr>
            <w:r>
              <w:rPr>
                <w:rFonts w:hint="eastAsia" w:asciiTheme="minorEastAsia" w:hAnsiTheme="minorEastAsia" w:eastAsiaTheme="minorEastAsia" w:cstheme="minorEastAsia"/>
                <w:b w:val="0"/>
                <w:bCs w:val="0"/>
                <w:color w:val="auto"/>
                <w:sz w:val="24"/>
                <w:szCs w:val="24"/>
                <w:vertAlign w:val="baseline"/>
                <w:lang w:val="en-US" w:eastAsia="zh-CN"/>
              </w:rPr>
              <w:t>台</w:t>
            </w:r>
          </w:p>
        </w:tc>
        <w:tc>
          <w:tcPr>
            <w:tcW w:w="1547" w:type="dxa"/>
            <w:vAlign w:val="center"/>
          </w:tcPr>
          <w:p>
            <w:pPr>
              <w:pStyle w:val="14"/>
              <w:pageBreakBefore w:val="0"/>
              <w:widowControl/>
              <w:numPr>
                <w:ilvl w:val="0"/>
                <w:numId w:val="0"/>
              </w:numPr>
              <w:kinsoku/>
              <w:wordWrap/>
              <w:overflowPunct w:val="0"/>
              <w:topLinePunct w:val="0"/>
              <w:autoSpaceDE/>
              <w:autoSpaceDN/>
              <w:bidi w:val="0"/>
              <w:adjustRightInd w:val="0"/>
              <w:snapToGrid/>
              <w:spacing w:before="0" w:beforeAutospacing="0" w:after="0" w:afterAutospacing="0" w:line="240" w:lineRule="auto"/>
              <w:ind w:left="0" w:leftChars="0" w:firstLine="0" w:firstLineChars="0"/>
              <w:jc w:val="center"/>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b w:val="0"/>
                <w:bCs w:val="0"/>
                <w:color w:val="auto"/>
                <w:sz w:val="24"/>
                <w:szCs w:val="24"/>
                <w:vertAlign w:val="baseline"/>
                <w:lang w:val="en-US" w:eastAsia="zh-CN"/>
              </w:rPr>
              <w:t>2</w:t>
            </w:r>
          </w:p>
        </w:tc>
        <w:tc>
          <w:tcPr>
            <w:tcW w:w="1320" w:type="dxa"/>
            <w:vAlign w:val="center"/>
          </w:tcPr>
          <w:p>
            <w:pPr>
              <w:pStyle w:val="14"/>
              <w:pageBreakBefore w:val="0"/>
              <w:widowControl/>
              <w:numPr>
                <w:ilvl w:val="0"/>
                <w:numId w:val="0"/>
              </w:numPr>
              <w:kinsoku/>
              <w:wordWrap/>
              <w:overflowPunct w:val="0"/>
              <w:topLinePunct w:val="0"/>
              <w:autoSpaceDE/>
              <w:autoSpaceDN/>
              <w:bidi w:val="0"/>
              <w:adjustRightInd w:val="0"/>
              <w:snapToGrid/>
              <w:spacing w:before="0" w:beforeAutospacing="0" w:after="0" w:afterAutospacing="0" w:line="240" w:lineRule="auto"/>
              <w:ind w:left="0" w:leftChars="0" w:firstLine="0" w:firstLineChars="0"/>
              <w:jc w:val="center"/>
              <w:rPr>
                <w:rFonts w:hint="eastAsia" w:asciiTheme="minorEastAsia" w:hAnsiTheme="minorEastAsia" w:eastAsiaTheme="minorEastAsia" w:cstheme="minorEastAsia"/>
                <w:b w:val="0"/>
                <w:bCs w:val="0"/>
                <w:color w:val="auto"/>
                <w:sz w:val="24"/>
                <w:szCs w:val="24"/>
                <w:vertAlign w:val="baseline"/>
                <w:lang w:val="en-US" w:eastAsia="zh-CN"/>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86" w:hRule="atLeast"/>
          <w:jc w:val="center"/>
        </w:trPr>
        <w:tc>
          <w:tcPr>
            <w:tcW w:w="831" w:type="dxa"/>
            <w:vAlign w:val="center"/>
          </w:tcPr>
          <w:p>
            <w:pPr>
              <w:keepNext w:val="0"/>
              <w:keepLines w:val="0"/>
              <w:pageBreakBefore w:val="0"/>
              <w:kinsoku/>
              <w:wordWrap/>
              <w:overflowPunct w:val="0"/>
              <w:topLinePunct w:val="0"/>
              <w:autoSpaceDE/>
              <w:autoSpaceDN/>
              <w:bidi w:val="0"/>
              <w:adjustRightInd w:val="0"/>
              <w:snapToGrid w:val="0"/>
              <w:spacing w:line="580" w:lineRule="exact"/>
              <w:ind w:right="0" w:rightChars="0" w:firstLine="240" w:firstLineChars="100"/>
              <w:jc w:val="both"/>
              <w:outlineLvl w:val="9"/>
              <w:rPr>
                <w:rFonts w:hint="eastAsia" w:asciiTheme="minorEastAsia" w:hAnsiTheme="minorEastAsia" w:eastAsiaTheme="minorEastAsia" w:cstheme="minorEastAsia"/>
                <w:sz w:val="16"/>
                <w:szCs w:val="20"/>
              </w:rPr>
            </w:pPr>
            <w:r>
              <w:rPr>
                <w:rFonts w:hint="eastAsia" w:asciiTheme="minorEastAsia" w:hAnsiTheme="minorEastAsia" w:eastAsiaTheme="minorEastAsia" w:cstheme="minorEastAsia"/>
                <w:b w:val="0"/>
                <w:bCs w:val="0"/>
                <w:color w:val="auto"/>
                <w:sz w:val="24"/>
                <w:szCs w:val="24"/>
                <w:vertAlign w:val="baseline"/>
                <w:lang w:val="en-US" w:eastAsia="zh-CN"/>
              </w:rPr>
              <w:t>4</w:t>
            </w:r>
          </w:p>
        </w:tc>
        <w:tc>
          <w:tcPr>
            <w:tcW w:w="3157"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firstLine="0" w:firstLineChars="0"/>
              <w:jc w:val="center"/>
              <w:rPr>
                <w:rFonts w:hint="eastAsia" w:asciiTheme="minorEastAsia" w:hAnsiTheme="minorEastAsia" w:eastAsiaTheme="minorEastAsia" w:cstheme="minorEastAsia"/>
                <w:sz w:val="20"/>
                <w:szCs w:val="22"/>
                <w:lang w:val="en-US" w:eastAsia="zh-CN"/>
              </w:rPr>
            </w:pPr>
            <w:r>
              <w:rPr>
                <w:rFonts w:hint="eastAsia" w:asciiTheme="minorEastAsia" w:hAnsiTheme="minorEastAsia" w:eastAsiaTheme="minorEastAsia" w:cstheme="minorEastAsia"/>
                <w:color w:val="auto"/>
                <w:kern w:val="0"/>
                <w:sz w:val="24"/>
                <w:szCs w:val="24"/>
                <w:u w:val="none"/>
                <w:lang w:eastAsia="zh-CN"/>
              </w:rPr>
              <w:t>手术床（电动手术台）</w:t>
            </w:r>
          </w:p>
        </w:tc>
        <w:tc>
          <w:tcPr>
            <w:tcW w:w="1480" w:type="dxa"/>
            <w:vAlign w:val="center"/>
          </w:tcPr>
          <w:p>
            <w:pPr>
              <w:pStyle w:val="14"/>
              <w:pageBreakBefore w:val="0"/>
              <w:widowControl/>
              <w:numPr>
                <w:ilvl w:val="0"/>
                <w:numId w:val="0"/>
              </w:numPr>
              <w:kinsoku/>
              <w:wordWrap/>
              <w:overflowPunct w:val="0"/>
              <w:topLinePunct w:val="0"/>
              <w:autoSpaceDE/>
              <w:autoSpaceDN/>
              <w:bidi w:val="0"/>
              <w:adjustRightInd w:val="0"/>
              <w:snapToGrid/>
              <w:spacing w:before="0" w:beforeAutospacing="0" w:after="0" w:afterAutospacing="0" w:line="240" w:lineRule="auto"/>
              <w:ind w:left="0" w:leftChars="0" w:firstLine="0" w:firstLineChars="0"/>
              <w:jc w:val="center"/>
              <w:rPr>
                <w:rFonts w:hint="eastAsia" w:asciiTheme="minorEastAsia" w:hAnsiTheme="minorEastAsia" w:eastAsiaTheme="minorEastAsia" w:cstheme="minorEastAsia"/>
                <w:b w:val="0"/>
                <w:color w:val="auto"/>
                <w:kern w:val="2"/>
                <w:sz w:val="22"/>
                <w:szCs w:val="22"/>
                <w:lang w:val="en-US" w:eastAsia="zh-CN" w:bidi="ar-SA"/>
              </w:rPr>
            </w:pPr>
            <w:r>
              <w:rPr>
                <w:rFonts w:hint="eastAsia" w:asciiTheme="minorEastAsia" w:hAnsiTheme="minorEastAsia" w:eastAsiaTheme="minorEastAsia" w:cstheme="minorEastAsia"/>
                <w:b w:val="0"/>
                <w:bCs w:val="0"/>
                <w:color w:val="auto"/>
                <w:sz w:val="24"/>
                <w:szCs w:val="24"/>
                <w:vertAlign w:val="baseline"/>
                <w:lang w:val="en-US" w:eastAsia="zh-CN"/>
              </w:rPr>
              <w:t>张</w:t>
            </w:r>
          </w:p>
        </w:tc>
        <w:tc>
          <w:tcPr>
            <w:tcW w:w="1547" w:type="dxa"/>
            <w:vAlign w:val="center"/>
          </w:tcPr>
          <w:p>
            <w:pPr>
              <w:pStyle w:val="14"/>
              <w:pageBreakBefore w:val="0"/>
              <w:widowControl/>
              <w:numPr>
                <w:ilvl w:val="0"/>
                <w:numId w:val="0"/>
              </w:numPr>
              <w:kinsoku/>
              <w:wordWrap/>
              <w:overflowPunct w:val="0"/>
              <w:topLinePunct w:val="0"/>
              <w:autoSpaceDE/>
              <w:autoSpaceDN/>
              <w:bidi w:val="0"/>
              <w:adjustRightInd w:val="0"/>
              <w:snapToGrid/>
              <w:spacing w:before="0" w:beforeAutospacing="0" w:after="0" w:afterAutospacing="0" w:line="240" w:lineRule="auto"/>
              <w:ind w:left="0" w:leftChars="0" w:firstLine="0" w:firstLineChars="0"/>
              <w:jc w:val="center"/>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b w:val="0"/>
                <w:bCs w:val="0"/>
                <w:color w:val="auto"/>
                <w:sz w:val="24"/>
                <w:szCs w:val="24"/>
                <w:vertAlign w:val="baseline"/>
                <w:lang w:val="en-US" w:eastAsia="zh-CN"/>
              </w:rPr>
              <w:t>2</w:t>
            </w:r>
          </w:p>
        </w:tc>
        <w:tc>
          <w:tcPr>
            <w:tcW w:w="1320" w:type="dxa"/>
            <w:vAlign w:val="center"/>
          </w:tcPr>
          <w:p>
            <w:pPr>
              <w:pStyle w:val="14"/>
              <w:pageBreakBefore w:val="0"/>
              <w:widowControl/>
              <w:numPr>
                <w:ilvl w:val="0"/>
                <w:numId w:val="0"/>
              </w:numPr>
              <w:kinsoku/>
              <w:wordWrap/>
              <w:overflowPunct w:val="0"/>
              <w:topLinePunct w:val="0"/>
              <w:autoSpaceDE/>
              <w:autoSpaceDN/>
              <w:bidi w:val="0"/>
              <w:adjustRightInd w:val="0"/>
              <w:snapToGrid/>
              <w:spacing w:before="0" w:beforeAutospacing="0" w:after="0" w:afterAutospacing="0" w:line="240" w:lineRule="auto"/>
              <w:ind w:left="0" w:leftChars="0" w:firstLine="0" w:firstLineChars="0"/>
              <w:jc w:val="center"/>
              <w:rPr>
                <w:rFonts w:hint="eastAsia" w:asciiTheme="minorEastAsia" w:hAnsiTheme="minorEastAsia" w:eastAsiaTheme="minorEastAsia" w:cstheme="minorEastAsia"/>
                <w:b w:val="0"/>
                <w:bCs w:val="0"/>
                <w:color w:val="auto"/>
                <w:sz w:val="24"/>
                <w:szCs w:val="24"/>
                <w:vertAlign w:val="baseline"/>
                <w:lang w:val="en-US" w:eastAsia="zh-CN"/>
              </w:rPr>
            </w:pPr>
          </w:p>
        </w:tc>
      </w:tr>
    </w:tbl>
    <w:p>
      <w:pPr>
        <w:pStyle w:val="3"/>
        <w:spacing w:line="400" w:lineRule="exact"/>
        <w:ind w:firstLine="562" w:firstLineChars="200"/>
        <w:rPr>
          <w:rFonts w:hint="eastAsia" w:ascii="宋体" w:hAnsi="宋体"/>
          <w:b/>
          <w:bCs/>
          <w:color w:val="000000"/>
          <w:sz w:val="28"/>
          <w:szCs w:val="28"/>
        </w:rPr>
      </w:pPr>
      <w:r>
        <w:rPr>
          <w:rFonts w:hint="eastAsia" w:ascii="宋体" w:hAnsi="宋体" w:eastAsia="宋体" w:cs="宋体"/>
          <w:b/>
          <w:bCs/>
          <w:color w:val="000000"/>
          <w:kern w:val="2"/>
          <w:sz w:val="28"/>
          <w:szCs w:val="28"/>
          <w:lang w:val="en-US" w:eastAsia="zh-CN" w:bidi="ar-SA"/>
        </w:rPr>
        <w:t>三、项目要求</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ascii="宋体" w:hAnsi="宋体" w:cs="宋体"/>
          <w:bCs/>
          <w:sz w:val="28"/>
          <w:szCs w:val="28"/>
        </w:rPr>
      </w:pPr>
      <w:r>
        <w:rPr>
          <w:rFonts w:hint="eastAsia" w:ascii="宋体" w:hAnsi="宋体" w:eastAsia="宋体" w:cs="宋体"/>
          <w:b/>
          <w:bCs/>
          <w:color w:val="auto"/>
          <w:kern w:val="2"/>
          <w:sz w:val="24"/>
          <w:szCs w:val="24"/>
          <w:lang w:val="en-US" w:eastAsia="zh-CN" w:bidi="ar-SA"/>
        </w:rPr>
        <w:t>（一）技术要求</w:t>
      </w:r>
      <w:r>
        <w:rPr>
          <w:rFonts w:hint="eastAsia" w:ascii="宋体" w:hAnsi="宋体" w:cs="宋体"/>
          <w:b w:val="0"/>
          <w:bCs w:val="0"/>
          <w:color w:val="FF0000"/>
          <w:kern w:val="2"/>
          <w:sz w:val="24"/>
          <w:szCs w:val="24"/>
          <w:lang w:val="en-US" w:eastAsia="zh-CN" w:bidi="ar-SA"/>
        </w:rPr>
        <w:t>（全部为实质性要求，不允许负偏离）</w:t>
      </w:r>
      <w:r>
        <w:rPr>
          <w:rFonts w:hint="eastAsia" w:ascii="宋体" w:hAnsi="宋体" w:eastAsia="宋体" w:cs="宋体"/>
          <w:color w:val="auto"/>
          <w:kern w:val="2"/>
          <w:sz w:val="24"/>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exact"/>
        <w:ind w:firstLine="643" w:firstLineChars="200"/>
        <w:textAlignment w:val="auto"/>
        <w:rPr>
          <w:rFonts w:hint="eastAsia" w:ascii="宋体" w:hAnsi="宋体" w:eastAsia="宋体" w:cs="宋体"/>
          <w:color w:val="auto"/>
          <w:kern w:val="2"/>
          <w:sz w:val="24"/>
          <w:szCs w:val="24"/>
          <w:lang w:val="en-US" w:eastAsia="zh-CN" w:bidi="ar-SA"/>
        </w:rPr>
      </w:pPr>
      <w:r>
        <w:rPr>
          <w:rFonts w:hint="eastAsia" w:ascii="黑体" w:hAnsi="黑体" w:eastAsia="黑体" w:cs="黑体"/>
          <w:b/>
          <w:bCs/>
          <w:color w:val="auto"/>
          <w:kern w:val="2"/>
          <w:sz w:val="32"/>
          <w:szCs w:val="32"/>
          <w:lang w:val="en-US" w:eastAsia="zh-CN" w:bidi="ar-SA"/>
        </w:rPr>
        <w:t>外科吊塔</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吊柱箱体为吊柱式，吊塔箱体高度≥1000mm，箱体横截面≥340mm×260mm，电源接口、信号接口、气源接口分布在箱体两侧及背面；</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吊柱箱体上气源接口必须采用Z字形摆放；</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 xml:space="preserve">吊塔外观烤漆所用的漆粉需通过ROHS指令；（需提供相关检测报告并加盖投标人鲜章）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仪器平台数量：2层，每个仪器平台承载重量≥50kg，其中一个仪器平台配有铝合金操作把手；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仪器平台外观尺寸（不含边轨）：≥550mm(宽) ×450mm（深）；</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仪器平台两侧配有铝合金边轨，边轨长度≥350mm；</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各关节旋转角度≥340°；</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8</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 xml:space="preserve">应配有国标5孔电源插座：≥10个；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9</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 xml:space="preserve">配有网络接口1个,电话接口1个，接地端子≥2个；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10</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 xml:space="preserve">气体终端数量：氧气×2、负压×2、压缩空气×2，具有防误接功能；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11</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气体终端为全金属规格，中心孔接口主体需为金属材质；</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12</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气体终端需通过20000次耐久性插拔试验、机械强度试验、泄露试验(提供证明文件复印件并加盖投标人鲜章）；</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13</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吊柱内所使用的医用气管必须为原装进口，具有CE认证；（提供相关认证资料并加盖投标人鲜章）</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14</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吊柱内医用气管需通过生物相容性测试；（需提供相关检测报告并加盖投标人鲜章）</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15</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需配有点滴架1套，点滴架悬臂应采用铝合金材质；</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16</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配有自吸式抽屉1个，抽屉高度≥150mm；</w:t>
      </w:r>
    </w:p>
    <w:p>
      <w:pPr>
        <w:keepNext w:val="0"/>
        <w:keepLines w:val="0"/>
        <w:pageBreakBefore w:val="0"/>
        <w:widowControl w:val="0"/>
        <w:kinsoku/>
        <w:wordWrap/>
        <w:overflowPunct/>
        <w:topLinePunct w:val="0"/>
        <w:autoSpaceDE/>
        <w:autoSpaceDN/>
        <w:bidi w:val="0"/>
        <w:adjustRightInd/>
        <w:snapToGrid/>
        <w:spacing w:line="360" w:lineRule="exact"/>
        <w:ind w:firstLine="720" w:firstLineChars="3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配有不锈钢挂篮1个，挂篮深度≥200mm；</w:t>
      </w:r>
    </w:p>
    <w:p>
      <w:pPr>
        <w:keepNext w:val="0"/>
        <w:keepLines w:val="0"/>
        <w:pageBreakBefore w:val="0"/>
        <w:widowControl w:val="0"/>
        <w:kinsoku/>
        <w:wordWrap/>
        <w:overflowPunct/>
        <w:topLinePunct w:val="0"/>
        <w:autoSpaceDE/>
        <w:autoSpaceDN/>
        <w:bidi w:val="0"/>
        <w:adjustRightInd/>
        <w:snapToGrid/>
        <w:spacing w:line="360" w:lineRule="exact"/>
        <w:ind w:firstLine="643" w:firstLineChars="200"/>
        <w:textAlignment w:val="auto"/>
        <w:rPr>
          <w:rFonts w:hint="eastAsia" w:ascii="宋体" w:hAnsi="宋体" w:eastAsia="宋体" w:cs="宋体"/>
          <w:color w:val="auto"/>
          <w:kern w:val="2"/>
          <w:sz w:val="24"/>
          <w:szCs w:val="24"/>
          <w:lang w:val="en-US" w:eastAsia="zh-CN" w:bidi="ar-SA"/>
        </w:rPr>
      </w:pPr>
      <w:r>
        <w:rPr>
          <w:rFonts w:hint="eastAsia" w:ascii="黑体" w:hAnsi="黑体" w:eastAsia="黑体" w:cs="黑体"/>
          <w:b/>
          <w:bCs/>
          <w:color w:val="auto"/>
          <w:kern w:val="2"/>
          <w:sz w:val="32"/>
          <w:szCs w:val="32"/>
          <w:lang w:val="en-US" w:eastAsia="zh-CN" w:bidi="ar-SA"/>
        </w:rPr>
        <w:t>单臂吊塔</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制造商需通过ISO9001及ISO13485认证；</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单臂结构, 悬臂旋转半径≥900mm；</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吊塔悬臂结构均采用高强度铝合金材质，模具一次成型，悬臂壁厚≥9mm； 悬臂载重≥250kg；</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吊塔箱体为吊柱式，吊塔箱体高度≥1000mm，箱体横截面≥340mm×260mm，电源接口、信号接口、气源接口分布在箱体两侧及背面；</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吊塔箱体上气源接口必须采用Z字形摆放；</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 xml:space="preserve">吊塔外观烤漆所用的漆粉需通过ROHS指令（需提供相关检测报告并加盖投标人鲜章）；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仪器平台数量：2层，每个仪器平台承载重量≥50kg，其中一个仪器平台配有铝合金操作把手；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8</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仪器平台外观尺寸（不含边轨）：≥550mm(宽) ×450mm（深）；</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9</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仪器平台两侧配有铝合金边轨，边轨长度≥350mm；</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10</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各关节旋转角度≥340°；</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11</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 xml:space="preserve">应配有国标5孔电源插座：≥10个；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12</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 xml:space="preserve">配有网络接口1个,电话接口1个，接地端子≥2个；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13</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 xml:space="preserve">气体终端数量：氧气×2、负压×2、压缩空气×1，废气排放终端（射流式）×1，具有防误接功能；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14</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气体终端为全金属规格，中心孔接口主体需为金属材质；</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15.气体终端需通过20000次耐久性插拔试验、机械强度试验、泄露试验；(提供证明文件复印件并加盖投标人鲜章）</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16</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吊塔内所使用的医用气管必须为原装进口，具有CE认证；（提供相关认证资料并加盖投标人鲜章）；</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17</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吊塔内医用气管需通过生物相容性测试；（需提供相关检测报告并加盖投标人鲜章）</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18</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需配有点滴架1套，点滴架悬臂应采用铝合金材质；</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19</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配有自吸式抽屉1个，抽屉高度≥150mm；配有不锈钢挂篮1个，挂篮深度≥200mm；</w:t>
      </w:r>
    </w:p>
    <w:p>
      <w:pPr>
        <w:keepNext w:val="0"/>
        <w:keepLines w:val="0"/>
        <w:pageBreakBefore w:val="0"/>
        <w:widowControl w:val="0"/>
        <w:kinsoku/>
        <w:wordWrap/>
        <w:overflowPunct/>
        <w:topLinePunct w:val="0"/>
        <w:autoSpaceDE/>
        <w:autoSpaceDN/>
        <w:bidi w:val="0"/>
        <w:adjustRightInd/>
        <w:snapToGrid/>
        <w:spacing w:line="360" w:lineRule="exact"/>
        <w:ind w:firstLine="643" w:firstLineChars="200"/>
        <w:textAlignment w:val="auto"/>
        <w:rPr>
          <w:rFonts w:hint="eastAsia" w:ascii="黑体" w:hAnsi="黑体" w:eastAsia="黑体" w:cs="黑体"/>
          <w:b/>
          <w:bCs/>
          <w:color w:val="auto"/>
          <w:kern w:val="2"/>
          <w:sz w:val="32"/>
          <w:szCs w:val="32"/>
          <w:lang w:val="en-US" w:eastAsia="zh-CN" w:bidi="ar-SA"/>
        </w:rPr>
      </w:pPr>
      <w:r>
        <w:rPr>
          <w:rFonts w:hint="eastAsia" w:ascii="黑体" w:hAnsi="黑体" w:eastAsia="黑体" w:cs="黑体"/>
          <w:b/>
          <w:bCs/>
          <w:color w:val="auto"/>
          <w:kern w:val="2"/>
          <w:sz w:val="32"/>
          <w:szCs w:val="32"/>
          <w:lang w:val="en-US" w:eastAsia="zh-CN" w:bidi="ar-SA"/>
        </w:rPr>
        <w:t>手术无影灯</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产品通过EN ISO 14971:2012, EN ISO 15223-1:2012，EN 1041:2008；EN 606011：2006/AC:2010, EN 60601-1-2:2007/AC:2010；EN 60601-2-41:2010（提供证书复印件加盖厂家公章，原件备查）；</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具有中轴安全旋转装置，使得旋转臂不会任意转动且具备转动平稳，维修成本低的特点（提供省级或以上国家政府机构出具的证明文件</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加盖厂家公章）；</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表面采用进口环保粉尘喷涂，表面抗菌抗病毒（提供检测报告加盖厂家公章）；</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灯罩壳为铝型材质，一体化ABS内嵌式操作拉手设计，采用流线型超薄设计，最厚处不超过18CM，可获得极佳的层流效果；</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无影灯各旋转轴位置，采用蝶形刹车阻尼装置，保证无漂移现象；</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消毒手柄处无一颗螺丝外露，轻按手柄中心处弹钮可方便脱卸，脱卸式聚焦手柄可作高温高压134°消毒；</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采用品牌平衡臂系统，可使灯头轻松进行360°旋转并精确定位在理想位置，具备疲劳校正装置和定位手感调节装置；</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8</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传电器具有三路导电环，公母头对插式可无限旋转导电；</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9</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调焦系统装置，使用轻巧的中轴螺旋结构带动四点拉杆调整灯盘角度，做到可调节光斑大小；</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10</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采用独特的进口LED灯泡（提供进出口报关单，加盖厂家公章），一主三副结构，非透镜结构，有效的利用反光碗多光源反射原理，减少了光能损耗，提高无影率；</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11</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每个LED灯泡都配有独立的散热片，且配合灯盘中心处上下通透散热结构，使无影灯具备超低发热量和冷光特性，出色的冷光效果使医生头部和伤口区无明显温升；</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12</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通过电磁兼容检测，采用抑制电磁波干扰设计，避免与手术室内其它设备产生相互的干扰；</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13</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灯盘采用渐变式设计，交互式无缝压板工艺，聚光板灯盘四等分，可有效的提升无影效果；</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14.</w:t>
      </w:r>
      <w:r>
        <w:rPr>
          <w:rFonts w:hint="eastAsia" w:ascii="宋体" w:hAnsi="宋体" w:eastAsia="宋体" w:cs="宋体"/>
          <w:color w:val="auto"/>
          <w:kern w:val="2"/>
          <w:sz w:val="24"/>
          <w:szCs w:val="24"/>
          <w:lang w:val="en-US" w:eastAsia="zh-CN" w:bidi="ar-SA"/>
        </w:rPr>
        <w:t>技术规格：</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1</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照度（Lux）：母灯≤160,000 子灯≤130,000</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2</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色温可调（K）3500-4500</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3</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演色性指数（CRI）96</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4</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红色还原指数（Ra)96</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5</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调光范围10—100%</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6</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术者头部温升≤0.5℃</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7</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术野温升≤2℃</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8</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照明深度≥80cm</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9</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光斑直径100-300MM</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1</w:t>
      </w:r>
      <w:r>
        <w:rPr>
          <w:rFonts w:hint="eastAsia" w:ascii="宋体" w:hAnsi="宋体" w:cs="宋体"/>
          <w:color w:val="auto"/>
          <w:kern w:val="2"/>
          <w:sz w:val="24"/>
          <w:szCs w:val="24"/>
          <w:lang w:val="en-US" w:eastAsia="zh-CN" w:bidi="ar-SA"/>
        </w:rPr>
        <w:t>0）</w:t>
      </w:r>
      <w:r>
        <w:rPr>
          <w:rFonts w:hint="eastAsia" w:ascii="宋体" w:hAnsi="宋体" w:eastAsia="宋体" w:cs="宋体"/>
          <w:color w:val="auto"/>
          <w:kern w:val="2"/>
          <w:sz w:val="24"/>
          <w:szCs w:val="24"/>
          <w:lang w:val="en-US" w:eastAsia="zh-CN" w:bidi="ar-SA"/>
        </w:rPr>
        <w:t>灯泡类型进口LED</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11</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灯泡平均寿命≥60000h</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1</w:t>
      </w:r>
      <w:r>
        <w:rPr>
          <w:rFonts w:hint="eastAsia" w:ascii="宋体" w:hAnsi="宋体" w:cs="宋体"/>
          <w:color w:val="auto"/>
          <w:kern w:val="2"/>
          <w:sz w:val="24"/>
          <w:szCs w:val="24"/>
          <w:lang w:val="en-US" w:eastAsia="zh-CN" w:bidi="ar-SA"/>
        </w:rPr>
        <w:t>2）</w:t>
      </w:r>
      <w:r>
        <w:rPr>
          <w:rFonts w:hint="eastAsia" w:ascii="宋体" w:hAnsi="宋体" w:eastAsia="宋体" w:cs="宋体"/>
          <w:color w:val="auto"/>
          <w:kern w:val="2"/>
          <w:sz w:val="24"/>
          <w:szCs w:val="24"/>
          <w:lang w:val="en-US" w:eastAsia="zh-CN" w:bidi="ar-SA"/>
        </w:rPr>
        <w:t>LED灯杯直径≥60mm。</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13</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灯泡数量母灯48LEDS（主灯）+144LEDS（副灯），子灯24LEDS（主灯）+72LEDS（副灯）（提供证明资料）</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14</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高度调整≥118cm</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15</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LED灯杯散热片≥33mm</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16</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LED灯头散热盖母灯≥130mm子灯≥90mm</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17</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弧形拉手尺寸≥270mm</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18</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聚光板灯盘≤4等分（提供证明资料）</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19</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扇形调焦活动板半径母灯≥280mm子灯≥200mm</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20</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中轴护罩高度≥48mm（三点内嵌式固定）</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21</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照度和色温调节范围≥12档</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22</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电源输入100-240VAC,50/60Hz</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23</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功率母灯70W子灯50W</w:t>
      </w:r>
    </w:p>
    <w:p>
      <w:pPr>
        <w:keepNext w:val="0"/>
        <w:keepLines w:val="0"/>
        <w:pageBreakBefore w:val="0"/>
        <w:widowControl w:val="0"/>
        <w:kinsoku/>
        <w:wordWrap/>
        <w:overflowPunct/>
        <w:topLinePunct w:val="0"/>
        <w:autoSpaceDE/>
        <w:autoSpaceDN/>
        <w:bidi w:val="0"/>
        <w:adjustRightInd/>
        <w:snapToGrid/>
        <w:spacing w:line="360" w:lineRule="exact"/>
        <w:ind w:firstLine="643" w:firstLineChars="200"/>
        <w:textAlignment w:val="auto"/>
        <w:rPr>
          <w:rFonts w:hint="eastAsia" w:ascii="黑体" w:hAnsi="黑体" w:eastAsia="黑体" w:cs="黑体"/>
          <w:b/>
          <w:bCs/>
          <w:color w:val="auto"/>
          <w:kern w:val="2"/>
          <w:sz w:val="32"/>
          <w:szCs w:val="32"/>
          <w:lang w:val="en-US" w:eastAsia="zh-CN" w:bidi="ar-SA"/>
        </w:rPr>
      </w:pPr>
      <w:r>
        <w:rPr>
          <w:rFonts w:hint="eastAsia" w:ascii="黑体" w:hAnsi="黑体" w:eastAsia="黑体" w:cs="黑体"/>
          <w:b/>
          <w:bCs/>
          <w:color w:val="auto"/>
          <w:kern w:val="2"/>
          <w:sz w:val="32"/>
          <w:szCs w:val="32"/>
          <w:lang w:val="en-US" w:eastAsia="zh-CN" w:bidi="ar-SA"/>
        </w:rPr>
        <w:t>手术床（电动手术台）</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产品通过EN ISO 14971：2012、EN ISO 15223-1：2012；EN 1041：2008、EN 60601-1：2006/AC：2010；EN 60601-1-2：2007/AC：2010、EN 60601-2-46：2016（提供证书复印件加盖厂家公章，原件备查）；</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为体现产品制造的优异性能，提供制造所需要的大型设备（进口自动焊接机器人、大型激光切割机、立式加工中心，自动喷涂流水线）制造厂家的采购发票复印件及设备实物照片；</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整台设备必须遵循人体工程学原理设计，全部采用低压直流电机驱动，性能安全稳定，电动电机驱动系统：均采用优质品牌电机，使整机达到噪声低、安全可靠性高；</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多功能综合手术床，四组电机工作，满足台面电动上下升降，电动前后倾斜，电动左右倾斜，电动背板上下折；</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床身和配件采用优质304不锈钢，表面进行抛光处理，抗冲击、防止刮伤、耐磨损、易清洁。充分满足手术后床台消毒；</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T型不锈钢分体式底座装置：造型优雅，提供优异的耐冲击性及稳固性，易于清洁与消毒；</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手术床采用方框式床框连接装置，引进德国先进技术，保证产品安全稳定。头板连接件使用抱箍式调节锁紧装置；</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8</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五段床身设计，分为头部段、背部段、内置腰桥、臀部段、腿部段；</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9</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关键升降立柱部分：手术床升降立柱≥3节（提供省级或以上国家政府机构出具的证明文件，加盖厂家公章），徳国工艺设计，承重具有二倍的安全系数，采用方形立柱升降，八只固定紧锁件，双方框架式活动关节，保证立柱承载稳定；</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10</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关键刹车部分：手术床底座部分采用T型结构设计，设有急刹开关，刹车位于头部中央正下方，小T型样式左右活动脚踏式先进的机械设计，一旦锁定，床台不会出现位置的改变，四点式落地模式，确保手术中床台稳固、安全；</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11</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腿托材质为全聚氨酯模具一次成型，耐用舒适度高；</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12</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床垫：采用记忆海绵床垫，有效缓解患者压力点，防止术后褥疮发生；床垫材质符合安全标准，表面抗菌、易清洁，符合手术室消毒要求；</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13</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通过电磁兼容检测，采用抑制电磁波干扰设计，避免与手术室内其它设备产生相互的干扰；</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14.</w:t>
      </w:r>
      <w:r>
        <w:rPr>
          <w:rFonts w:hint="eastAsia" w:ascii="宋体" w:hAnsi="宋体" w:eastAsia="宋体" w:cs="宋体"/>
          <w:color w:val="auto"/>
          <w:kern w:val="2"/>
          <w:sz w:val="24"/>
          <w:szCs w:val="24"/>
          <w:lang w:val="en-US" w:eastAsia="zh-CN" w:bidi="ar-SA"/>
        </w:rPr>
        <w:t>技术指标：</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1</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 xml:space="preserve">手术台长度1950±50mm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2</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手术台台面宽度≥500mm</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3</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 xml:space="preserve">电源电压220V±10%  50Hz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4</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 xml:space="preserve">功率500VA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5</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手术台固定方式：机械定位</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6</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 xml:space="preserve">手术台功能调节范围：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①前后倾≥15°（电动）</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②左右倾≥18°（电动）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③头板上折≥90°，下折≥90°（手动）头板长度≥260mm宽度≥375mm</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④背板上折≥80°（电动） 背板下折≥40°（电动） 背板长度≥480mm  臀板长度≥480mm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⑥腿板下折≥90°，水平外展≥90°（手动）  腿板长度≥520mm宽度≥270mm</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⑦手术台国标最低及最高(730-930mm)±50mm（电动）</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⑧T型底座后端处宽度≥580mm，前段宽度≥380mm，全长≥900mm，底座厚度≥130mm</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r>
        <w:rPr>
          <w:rFonts w:hint="eastAsia" w:ascii="宋体" w:hAnsi="宋体" w:cs="宋体"/>
          <w:color w:val="auto"/>
          <w:kern w:val="2"/>
          <w:sz w:val="24"/>
          <w:szCs w:val="24"/>
          <w:lang w:val="en-US" w:eastAsia="zh-CN" w:bidi="ar-SA"/>
        </w:rPr>
        <w:t>5.</w:t>
      </w:r>
      <w:r>
        <w:rPr>
          <w:rFonts w:hint="eastAsia" w:ascii="宋体" w:hAnsi="宋体" w:eastAsia="宋体" w:cs="宋体"/>
          <w:color w:val="auto"/>
          <w:kern w:val="2"/>
          <w:sz w:val="24"/>
          <w:szCs w:val="24"/>
          <w:lang w:val="en-US" w:eastAsia="zh-CN" w:bidi="ar-SA"/>
        </w:rPr>
        <w:t>标准配置：</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w:t>
      </w:r>
      <w:r>
        <w:rPr>
          <w:rFonts w:hint="eastAsia" w:ascii="宋体" w:hAnsi="宋体" w:eastAsia="宋体" w:cs="宋体"/>
          <w:color w:val="auto"/>
          <w:kern w:val="2"/>
          <w:sz w:val="24"/>
          <w:szCs w:val="24"/>
          <w:lang w:val="en-US" w:eastAsia="zh-CN" w:bidi="ar-SA"/>
        </w:rPr>
        <w:t xml:space="preserve">SUS#304全不锈钢四段床体1台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（2）</w:t>
      </w:r>
      <w:r>
        <w:rPr>
          <w:rFonts w:hint="eastAsia" w:ascii="宋体" w:hAnsi="宋体" w:eastAsia="宋体" w:cs="宋体"/>
          <w:color w:val="auto"/>
          <w:kern w:val="2"/>
          <w:sz w:val="24"/>
          <w:szCs w:val="24"/>
          <w:lang w:val="en-US" w:eastAsia="zh-CN" w:bidi="ar-SA"/>
        </w:rPr>
        <w:t xml:space="preserve">优质国产动力系统        1套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（3）</w:t>
      </w:r>
      <w:r>
        <w:rPr>
          <w:rFonts w:hint="eastAsia" w:ascii="宋体" w:hAnsi="宋体" w:eastAsia="宋体" w:cs="宋体"/>
          <w:color w:val="auto"/>
          <w:kern w:val="2"/>
          <w:sz w:val="24"/>
          <w:szCs w:val="24"/>
          <w:lang w:val="en-US" w:eastAsia="zh-CN" w:bidi="ar-SA"/>
        </w:rPr>
        <w:t>有线遥控器              1个</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（4）</w:t>
      </w:r>
      <w:r>
        <w:rPr>
          <w:rFonts w:hint="eastAsia" w:ascii="宋体" w:hAnsi="宋体" w:eastAsia="宋体" w:cs="宋体"/>
          <w:color w:val="auto"/>
          <w:kern w:val="2"/>
          <w:sz w:val="24"/>
          <w:szCs w:val="24"/>
          <w:lang w:val="en-US" w:eastAsia="zh-CN" w:bidi="ar-SA"/>
        </w:rPr>
        <w:t xml:space="preserve">托脚架                  2件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（5）</w:t>
      </w:r>
      <w:r>
        <w:rPr>
          <w:rFonts w:hint="eastAsia" w:ascii="宋体" w:hAnsi="宋体" w:eastAsia="宋体" w:cs="宋体"/>
          <w:color w:val="auto"/>
          <w:kern w:val="2"/>
          <w:sz w:val="24"/>
          <w:szCs w:val="24"/>
          <w:lang w:val="en-US" w:eastAsia="zh-CN" w:bidi="ar-SA"/>
        </w:rPr>
        <w:t>托手架                  2件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（6）</w:t>
      </w:r>
      <w:r>
        <w:rPr>
          <w:rFonts w:hint="eastAsia" w:ascii="宋体" w:hAnsi="宋体" w:eastAsia="宋体" w:cs="宋体"/>
          <w:color w:val="auto"/>
          <w:kern w:val="2"/>
          <w:sz w:val="24"/>
          <w:szCs w:val="24"/>
          <w:lang w:val="en-US" w:eastAsia="zh-CN" w:bidi="ar-SA"/>
        </w:rPr>
        <w:t>记忆海绵床垫            1套</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p>
    <w:p>
      <w:pPr>
        <w:keepNext w:val="0"/>
        <w:keepLines w:val="0"/>
        <w:pageBreakBefore w:val="0"/>
        <w:widowControl w:val="0"/>
        <w:kinsoku/>
        <w:wordWrap/>
        <w:overflowPunct w:val="0"/>
        <w:topLinePunct w:val="0"/>
        <w:autoSpaceDE/>
        <w:autoSpaceDN/>
        <w:bidi w:val="0"/>
        <w:adjustRightInd w:val="0"/>
        <w:snapToGrid/>
        <w:spacing w:line="400" w:lineRule="exact"/>
        <w:ind w:firstLine="482" w:firstLineChars="200"/>
        <w:textAlignment w:val="auto"/>
        <w:rPr>
          <w:rFonts w:hint="eastAsia" w:cs="宋体"/>
          <w:b/>
          <w:bCs/>
          <w:color w:val="auto"/>
          <w:sz w:val="24"/>
          <w:szCs w:val="24"/>
          <w:lang w:val="en-US" w:eastAsia="zh-CN"/>
        </w:rPr>
      </w:pPr>
      <w:r>
        <w:rPr>
          <w:rFonts w:hint="eastAsia" w:cs="宋体"/>
          <w:b/>
          <w:bCs/>
          <w:color w:val="auto"/>
          <w:sz w:val="24"/>
          <w:szCs w:val="24"/>
          <w:lang w:val="en-US" w:eastAsia="zh-CN"/>
        </w:rPr>
        <w:t>（二）服务要求</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采购标的需满足产品三包服务、质保期3年（含）以上、质保期内设备年正常运行时间不低于347天；生产厂家在四川省或重庆市有售后服务机构（维修点），售后服务响应时间4小时，24小时到达现场维修。质保期内出现因质量问题经过2次维修不能正常使用的，做退、换货处理。维修、换货时间不计入质保期。厂家负责设备操作培训，培训费用由供应商负责。</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（三）政府采购合同内容条款要求：</w:t>
      </w:r>
    </w:p>
    <w:p>
      <w:pPr>
        <w:pStyle w:val="5"/>
        <w:keepNext w:val="0"/>
        <w:keepLines w:val="0"/>
        <w:pageBreakBefore w:val="0"/>
        <w:widowControl w:val="0"/>
        <w:kinsoku/>
        <w:wordWrap/>
        <w:overflowPunct/>
        <w:topLinePunct w:val="0"/>
        <w:autoSpaceDE/>
        <w:autoSpaceDN/>
        <w:bidi w:val="0"/>
        <w:adjustRightInd/>
        <w:snapToGrid/>
        <w:spacing w:line="360" w:lineRule="exact"/>
        <w:ind w:left="479" w:leftChars="228" w:firstLine="0" w:firstLineChars="0"/>
        <w:textAlignment w:val="auto"/>
        <w:rPr>
          <w:rFonts w:hint="eastAsia" w:ascii="宋体" w:hAnsi="宋体" w:eastAsia="宋体" w:cs="宋体"/>
          <w:color w:val="auto"/>
          <w:sz w:val="24"/>
          <w:szCs w:val="24"/>
          <w:lang w:val="en-US" w:eastAsia="zh-CN"/>
        </w:rPr>
      </w:pPr>
      <w:r>
        <w:rPr>
          <w:rFonts w:hint="eastAsia" w:cs="宋体"/>
          <w:color w:val="auto"/>
          <w:sz w:val="24"/>
          <w:szCs w:val="24"/>
          <w:lang w:val="en-US" w:eastAsia="zh-CN"/>
        </w:rPr>
        <w:t>1、完成时间：</w:t>
      </w:r>
      <w:r>
        <w:rPr>
          <w:rFonts w:hint="eastAsia" w:ascii="宋体" w:hAnsi="宋体" w:eastAsia="宋体" w:cs="宋体"/>
          <w:color w:val="auto"/>
          <w:sz w:val="24"/>
          <w:szCs w:val="24"/>
          <w:lang w:val="en-US" w:eastAsia="zh-CN"/>
        </w:rPr>
        <w:t>签订合同后</w:t>
      </w:r>
      <w:r>
        <w:rPr>
          <w:rFonts w:hint="eastAsia" w:cs="宋体"/>
          <w:color w:val="auto"/>
          <w:sz w:val="24"/>
          <w:szCs w:val="24"/>
          <w:lang w:val="en-US" w:eastAsia="zh-CN"/>
        </w:rPr>
        <w:t>45个</w:t>
      </w:r>
      <w:r>
        <w:rPr>
          <w:rFonts w:hint="eastAsia" w:ascii="宋体" w:hAnsi="宋体" w:eastAsia="宋体" w:cs="宋体"/>
          <w:color w:val="auto"/>
          <w:sz w:val="24"/>
          <w:szCs w:val="24"/>
          <w:lang w:val="en-US" w:eastAsia="zh-CN"/>
        </w:rPr>
        <w:t>工作日内。</w:t>
      </w:r>
    </w:p>
    <w:p>
      <w:pPr>
        <w:pStyle w:val="5"/>
        <w:keepNext w:val="0"/>
        <w:keepLines w:val="0"/>
        <w:pageBreakBefore w:val="0"/>
        <w:widowControl w:val="0"/>
        <w:kinsoku/>
        <w:wordWrap/>
        <w:overflowPunct/>
        <w:topLinePunct w:val="0"/>
        <w:autoSpaceDE/>
        <w:autoSpaceDN/>
        <w:bidi w:val="0"/>
        <w:adjustRightInd/>
        <w:snapToGrid/>
        <w:spacing w:line="360" w:lineRule="exact"/>
        <w:ind w:left="479" w:leftChars="228" w:firstLine="0" w:firstLineChars="0"/>
        <w:textAlignment w:val="auto"/>
        <w:rPr>
          <w:rFonts w:hint="eastAsia" w:cs="宋体"/>
          <w:color w:val="auto"/>
          <w:sz w:val="24"/>
          <w:szCs w:val="24"/>
          <w:lang w:val="en-US" w:eastAsia="zh-CN"/>
        </w:rPr>
      </w:pPr>
      <w:r>
        <w:rPr>
          <w:rFonts w:hint="eastAsia" w:cs="宋体"/>
          <w:color w:val="auto"/>
          <w:sz w:val="24"/>
          <w:szCs w:val="24"/>
          <w:lang w:val="en-US" w:eastAsia="zh-CN"/>
        </w:rPr>
        <w:t>2、完成地点：邻水县人民医院。</w:t>
      </w:r>
    </w:p>
    <w:p>
      <w:pPr>
        <w:pStyle w:val="5"/>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cs="宋体"/>
          <w:color w:val="auto"/>
          <w:sz w:val="24"/>
          <w:szCs w:val="24"/>
          <w:lang w:val="en-US" w:eastAsia="zh-CN"/>
        </w:rPr>
      </w:pPr>
      <w:r>
        <w:rPr>
          <w:rFonts w:hint="eastAsia" w:cs="宋体"/>
          <w:color w:val="auto"/>
          <w:sz w:val="24"/>
          <w:szCs w:val="24"/>
          <w:lang w:val="en-US" w:eastAsia="zh-CN"/>
        </w:rPr>
        <w:t>3、验收标准：采购项目履约完成后，采购人应严格按照</w:t>
      </w:r>
      <w:r>
        <w:rPr>
          <w:rFonts w:hint="eastAsia" w:ascii="宋体" w:hAnsi="宋体" w:eastAsia="宋体" w:cs="宋体"/>
          <w:color w:val="auto"/>
          <w:sz w:val="24"/>
        </w:rPr>
        <w:t>《财政部关于进一步加强政府采购需求和履约验收管理的指导意见》（财库〔2016〕205号）</w:t>
      </w:r>
      <w:r>
        <w:rPr>
          <w:rFonts w:hint="eastAsia" w:cs="宋体"/>
          <w:color w:val="auto"/>
          <w:sz w:val="24"/>
          <w:szCs w:val="24"/>
          <w:lang w:val="en-US" w:eastAsia="zh-CN"/>
        </w:rPr>
        <w:t>的要求进行验收，</w:t>
      </w:r>
      <w:r>
        <w:rPr>
          <w:rFonts w:hint="eastAsia" w:ascii="宋体" w:hAnsi="宋体" w:cs="宋体"/>
          <w:color w:val="auto"/>
          <w:sz w:val="24"/>
          <w:szCs w:val="24"/>
          <w:lang w:val="en-US" w:eastAsia="zh-CN"/>
        </w:rPr>
        <w:t>必须与投标文件应答的配置和技术参数一致。</w:t>
      </w:r>
      <w:r>
        <w:rPr>
          <w:rFonts w:hint="eastAsia" w:cs="宋体"/>
          <w:color w:val="auto"/>
          <w:sz w:val="24"/>
          <w:szCs w:val="24"/>
          <w:lang w:val="en-US" w:eastAsia="zh-CN"/>
        </w:rPr>
        <w:t>不得拒绝社会监督。</w:t>
      </w:r>
    </w:p>
    <w:p>
      <w:pPr>
        <w:pStyle w:val="5"/>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cs="宋体"/>
          <w:color w:val="auto"/>
          <w:sz w:val="24"/>
          <w:szCs w:val="24"/>
          <w:lang w:val="en-US" w:eastAsia="zh-CN"/>
        </w:rPr>
      </w:pPr>
      <w:r>
        <w:rPr>
          <w:rFonts w:hint="eastAsia" w:cs="宋体"/>
          <w:color w:val="auto"/>
          <w:sz w:val="24"/>
          <w:szCs w:val="24"/>
          <w:lang w:val="en-US" w:eastAsia="zh-CN"/>
        </w:rPr>
        <w:t>4、付款方式：一次性开具成交金额发票，</w:t>
      </w:r>
      <w:r>
        <w:rPr>
          <w:rFonts w:hint="eastAsia" w:ascii="宋体" w:hAnsi="宋体" w:cs="宋体"/>
          <w:color w:val="auto"/>
          <w:sz w:val="24"/>
          <w:szCs w:val="24"/>
          <w:highlight w:val="none"/>
          <w:lang w:val="en-US" w:eastAsia="zh-CN"/>
        </w:rPr>
        <w:t>验收合格后</w:t>
      </w:r>
      <w:r>
        <w:rPr>
          <w:rFonts w:hint="eastAsia" w:cs="宋体"/>
          <w:color w:val="auto"/>
          <w:sz w:val="24"/>
          <w:szCs w:val="24"/>
          <w:highlight w:val="none"/>
          <w:lang w:val="en-US" w:eastAsia="zh-CN"/>
        </w:rPr>
        <w:t>60日内支付合同金额的90%，180日后支付剩余10%</w:t>
      </w:r>
      <w:r>
        <w:rPr>
          <w:rFonts w:hint="default" w:ascii="宋体" w:hAnsi="宋体" w:eastAsia="宋体" w:cs="宋体"/>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b/>
          <w:bCs/>
          <w:sz w:val="24"/>
          <w:szCs w:val="24"/>
        </w:rPr>
      </w:pPr>
      <w:r>
        <w:rPr>
          <w:rFonts w:hint="eastAsia"/>
          <w:b/>
          <w:bCs/>
          <w:sz w:val="24"/>
          <w:szCs w:val="24"/>
          <w:lang w:val="en-US" w:eastAsia="zh-CN"/>
        </w:rPr>
        <w:t>（四）</w:t>
      </w:r>
      <w:r>
        <w:rPr>
          <w:rFonts w:hint="eastAsia"/>
          <w:b/>
          <w:bCs/>
          <w:sz w:val="24"/>
          <w:szCs w:val="24"/>
        </w:rPr>
        <w:t>其他商务要求</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sz w:val="24"/>
          <w:szCs w:val="24"/>
        </w:rPr>
      </w:pPr>
      <w:r>
        <w:rPr>
          <w:rFonts w:hint="eastAsia"/>
          <w:sz w:val="24"/>
          <w:szCs w:val="24"/>
        </w:rPr>
        <w:t>1</w:t>
      </w:r>
      <w:r>
        <w:rPr>
          <w:rFonts w:hint="eastAsia"/>
          <w:sz w:val="24"/>
          <w:szCs w:val="24"/>
          <w:lang w:val="en-US" w:eastAsia="zh-CN"/>
        </w:rPr>
        <w:t>.</w:t>
      </w:r>
      <w:r>
        <w:rPr>
          <w:rFonts w:hint="eastAsia" w:ascii="宋体" w:hAnsi="宋体"/>
          <w:sz w:val="24"/>
          <w:szCs w:val="24"/>
        </w:rPr>
        <w:t>采购价为到货含税价，并包括运输、装卸、安装、调试、操作培训、人工、差旅等一切费用。</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cs="宋体"/>
          <w:color w:val="auto"/>
          <w:sz w:val="24"/>
          <w:szCs w:val="24"/>
          <w:lang w:val="en-US" w:eastAsia="zh-CN"/>
        </w:rPr>
      </w:pPr>
      <w:r>
        <w:rPr>
          <w:rFonts w:hint="eastAsia" w:cs="宋体"/>
          <w:color w:val="auto"/>
          <w:sz w:val="24"/>
          <w:szCs w:val="24"/>
          <w:lang w:val="en-US" w:eastAsia="zh-CN"/>
        </w:rPr>
        <w:t>2.中标人承担项目实施过程中的一切安全责任和安全费用。</w:t>
      </w:r>
    </w:p>
    <w:bookmarkEnd w:id="26"/>
    <w:bookmarkEnd w:id="27"/>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Times New Roman"/>
          <w:sz w:val="24"/>
          <w:szCs w:val="24"/>
          <w:lang w:eastAsia="zh-CN"/>
        </w:rPr>
      </w:pPr>
      <w:bookmarkStart w:id="28" w:name="_Toc3397"/>
      <w:bookmarkStart w:id="29" w:name="_Toc27680"/>
      <w:r>
        <w:rPr>
          <w:rFonts w:hint="eastAsia" w:ascii="宋体" w:hAnsi="宋体" w:eastAsia="宋体" w:cs="Times New Roman"/>
          <w:sz w:val="24"/>
          <w:szCs w:val="24"/>
          <w:lang w:val="en-US" w:eastAsia="zh-CN"/>
        </w:rPr>
        <w:t>3.202</w:t>
      </w:r>
      <w:r>
        <w:rPr>
          <w:rFonts w:hint="eastAsia" w:ascii="宋体" w:hAnsi="宋体" w:cs="Times New Roman"/>
          <w:sz w:val="24"/>
          <w:szCs w:val="24"/>
          <w:lang w:val="en-US" w:eastAsia="zh-CN"/>
        </w:rPr>
        <w:t>4</w:t>
      </w:r>
      <w:r>
        <w:rPr>
          <w:rFonts w:hint="default" w:ascii="宋体" w:hAnsi="宋体" w:eastAsia="宋体" w:cs="Times New Roman"/>
          <w:sz w:val="24"/>
          <w:szCs w:val="24"/>
          <w:lang w:val="en-US" w:eastAsia="zh-CN"/>
        </w:rPr>
        <w:t>年（含）以后生产的产品。</w:t>
      </w:r>
    </w:p>
    <w:p>
      <w:pPr>
        <w:tabs>
          <w:tab w:val="left" w:pos="7665"/>
        </w:tabs>
        <w:spacing w:line="400" w:lineRule="exact"/>
        <w:ind w:left="0" w:leftChars="0" w:firstLine="0" w:firstLineChars="0"/>
        <w:jc w:val="center"/>
        <w:outlineLvl w:val="0"/>
        <w:rPr>
          <w:rFonts w:hint="eastAsia" w:ascii="黑体" w:hAnsi="宋体" w:eastAsia="黑体"/>
          <w:b/>
          <w:bCs/>
          <w:sz w:val="32"/>
          <w:szCs w:val="32"/>
        </w:rPr>
      </w:pPr>
    </w:p>
    <w:p>
      <w:pPr>
        <w:tabs>
          <w:tab w:val="left" w:pos="7665"/>
        </w:tabs>
        <w:spacing w:line="400" w:lineRule="exact"/>
        <w:ind w:left="0" w:leftChars="0" w:firstLine="0" w:firstLineChars="0"/>
        <w:jc w:val="center"/>
        <w:outlineLvl w:val="0"/>
        <w:rPr>
          <w:rFonts w:hint="eastAsia" w:ascii="黑体" w:hAnsi="宋体" w:eastAsia="黑体"/>
          <w:b/>
          <w:bCs/>
          <w:sz w:val="32"/>
          <w:szCs w:val="32"/>
        </w:rPr>
      </w:pPr>
    </w:p>
    <w:p>
      <w:pPr>
        <w:tabs>
          <w:tab w:val="left" w:pos="7665"/>
        </w:tabs>
        <w:spacing w:line="400" w:lineRule="exact"/>
        <w:ind w:left="0" w:leftChars="0" w:firstLine="0" w:firstLineChars="0"/>
        <w:jc w:val="center"/>
        <w:outlineLvl w:val="0"/>
        <w:rPr>
          <w:rFonts w:hint="eastAsia" w:ascii="黑体" w:hAnsi="宋体" w:eastAsia="黑体"/>
          <w:b/>
          <w:bCs/>
          <w:sz w:val="32"/>
          <w:szCs w:val="32"/>
        </w:rPr>
      </w:pPr>
    </w:p>
    <w:p>
      <w:pPr>
        <w:tabs>
          <w:tab w:val="left" w:pos="7665"/>
        </w:tabs>
        <w:spacing w:line="400" w:lineRule="exact"/>
        <w:ind w:left="0" w:leftChars="0" w:firstLine="0" w:firstLineChars="0"/>
        <w:jc w:val="center"/>
        <w:outlineLvl w:val="0"/>
        <w:rPr>
          <w:rFonts w:hint="eastAsia" w:ascii="黑体" w:hAnsi="宋体" w:eastAsia="黑体"/>
          <w:b/>
          <w:bCs/>
          <w:sz w:val="32"/>
          <w:szCs w:val="32"/>
        </w:rPr>
      </w:pPr>
      <w:r>
        <w:rPr>
          <w:rFonts w:hint="eastAsia" w:ascii="黑体" w:hAnsi="宋体" w:eastAsia="黑体"/>
          <w:b/>
          <w:bCs/>
          <w:sz w:val="32"/>
          <w:szCs w:val="32"/>
        </w:rPr>
        <w:t>第</w:t>
      </w:r>
      <w:r>
        <w:rPr>
          <w:rFonts w:hint="eastAsia" w:ascii="黑体" w:hAnsi="宋体" w:eastAsia="黑体"/>
          <w:b/>
          <w:bCs/>
          <w:sz w:val="32"/>
          <w:szCs w:val="32"/>
          <w:lang w:eastAsia="zh-CN"/>
        </w:rPr>
        <w:t>五</w:t>
      </w:r>
      <w:r>
        <w:rPr>
          <w:rFonts w:hint="eastAsia" w:ascii="黑体" w:hAnsi="宋体" w:eastAsia="黑体"/>
          <w:b/>
          <w:bCs/>
          <w:sz w:val="32"/>
          <w:szCs w:val="32"/>
        </w:rPr>
        <w:t xml:space="preserve">章  </w:t>
      </w:r>
      <w:r>
        <w:rPr>
          <w:rFonts w:hint="eastAsia" w:ascii="黑体" w:hAnsi="宋体" w:eastAsia="黑体"/>
          <w:b/>
          <w:bCs/>
          <w:sz w:val="32"/>
          <w:szCs w:val="32"/>
          <w:lang w:eastAsia="zh-CN"/>
        </w:rPr>
        <w:t>响应文件</w:t>
      </w:r>
      <w:r>
        <w:rPr>
          <w:rFonts w:hint="eastAsia" w:ascii="黑体" w:hAnsi="宋体" w:eastAsia="黑体"/>
          <w:b/>
          <w:bCs/>
          <w:sz w:val="32"/>
          <w:szCs w:val="32"/>
        </w:rPr>
        <w:t>格式</w:t>
      </w:r>
      <w:bookmarkEnd w:id="28"/>
      <w:bookmarkEnd w:id="29"/>
    </w:p>
    <w:p>
      <w:pPr>
        <w:tabs>
          <w:tab w:val="left" w:pos="7665"/>
        </w:tabs>
        <w:spacing w:line="400" w:lineRule="exact"/>
        <w:ind w:firstLine="480"/>
        <w:rPr>
          <w:rFonts w:hint="eastAsia" w:ascii="宋体" w:hAnsi="宋体"/>
          <w:bCs/>
          <w:sz w:val="24"/>
        </w:rPr>
      </w:pPr>
    </w:p>
    <w:p>
      <w:pPr>
        <w:jc w:val="left"/>
        <w:rPr>
          <w:rFonts w:hint="eastAsia"/>
          <w:b/>
          <w:sz w:val="32"/>
          <w:szCs w:val="32"/>
        </w:rPr>
      </w:pPr>
    </w:p>
    <w:p>
      <w:pPr>
        <w:spacing w:line="360" w:lineRule="auto"/>
        <w:rPr>
          <w:rFonts w:hint="eastAsia"/>
          <w:color w:val="000000"/>
          <w:sz w:val="24"/>
        </w:rPr>
      </w:pPr>
      <w:r>
        <w:rPr>
          <w:rFonts w:hint="eastAsia"/>
          <w:color w:val="000000"/>
          <w:sz w:val="24"/>
        </w:rPr>
        <w:t xml:space="preserve"> </w:t>
      </w:r>
      <w:r>
        <w:rPr>
          <w:rFonts w:hint="eastAsia"/>
          <w:color w:val="000000"/>
          <w:sz w:val="24"/>
          <w:lang w:val="en-US" w:eastAsia="zh-CN"/>
        </w:rPr>
        <w:t xml:space="preserve">   </w:t>
      </w:r>
      <w:r>
        <w:rPr>
          <w:rFonts w:hint="eastAsia"/>
          <w:color w:val="000000"/>
          <w:sz w:val="24"/>
        </w:rPr>
        <w:t>一、本章所制响应文件格式，除格式中明确将该格式作为实质性要求的，一律不具有强制性。</w:t>
      </w:r>
    </w:p>
    <w:p>
      <w:pPr>
        <w:spacing w:line="360" w:lineRule="auto"/>
        <w:rPr>
          <w:rFonts w:hint="eastAsia"/>
          <w:color w:val="000000"/>
          <w:sz w:val="24"/>
        </w:rPr>
      </w:pPr>
      <w:r>
        <w:rPr>
          <w:rFonts w:hint="eastAsia"/>
          <w:color w:val="000000"/>
          <w:sz w:val="24"/>
        </w:rPr>
        <w:t xml:space="preserve">    二、本章所制响应文件格式有关表格中的备注栏，由供应商根据自身响应情况作解释性说明，不作为必填项。</w:t>
      </w:r>
    </w:p>
    <w:p>
      <w:pPr>
        <w:spacing w:line="360" w:lineRule="auto"/>
        <w:ind w:firstLine="480" w:firstLineChars="200"/>
        <w:rPr>
          <w:rFonts w:hint="eastAsia"/>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w:t>
      </w:r>
    </w:p>
    <w:p>
      <w:pPr>
        <w:ind w:firstLine="480" w:firstLineChars="200"/>
        <w:rPr>
          <w:rFonts w:hint="eastAsia"/>
          <w:sz w:val="24"/>
        </w:rPr>
      </w:pPr>
    </w:p>
    <w:p>
      <w:pPr>
        <w:ind w:firstLine="480" w:firstLineChars="200"/>
        <w:rPr>
          <w:rFonts w:hint="eastAsia"/>
          <w:sz w:val="24"/>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pStyle w:val="3"/>
        <w:spacing w:line="400" w:lineRule="exact"/>
        <w:jc w:val="center"/>
        <w:rPr>
          <w:rFonts w:hint="eastAsia" w:ascii="宋体" w:hAnsi="宋体" w:eastAsia="宋体"/>
          <w:sz w:val="30"/>
          <w:szCs w:val="30"/>
        </w:rPr>
      </w:pPr>
      <w:r>
        <w:rPr>
          <w:rFonts w:hint="eastAsia" w:ascii="宋体" w:hAnsi="宋体" w:eastAsia="宋体" w:cs="宋体"/>
          <w:bCs w:val="0"/>
        </w:rPr>
        <w:t>一、法定代表人身份证明</w:t>
      </w:r>
    </w:p>
    <w:p>
      <w:pPr>
        <w:spacing w:line="540" w:lineRule="exact"/>
        <w:ind w:firstLine="1032" w:firstLineChars="43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 xml:space="preserve">地址：    </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出生年月：</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职    务：</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身份证号：</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pPr>
        <w:spacing w:line="540" w:lineRule="exact"/>
        <w:ind w:firstLine="912" w:firstLineChars="380"/>
        <w:rPr>
          <w:rFonts w:hint="eastAsia" w:ascii="宋体" w:hAnsi="宋体"/>
          <w:sz w:val="24"/>
        </w:rPr>
      </w:pPr>
      <w:r>
        <w:rPr>
          <w:rFonts w:hint="eastAsia" w:ascii="宋体" w:hAnsi="宋体"/>
          <w:sz w:val="24"/>
        </w:rPr>
        <w:t>特此证明。</w:t>
      </w:r>
    </w:p>
    <w:p>
      <w:pPr>
        <w:spacing w:line="540" w:lineRule="exact"/>
        <w:ind w:firstLine="840" w:firstLineChars="350"/>
        <w:rPr>
          <w:rFonts w:hint="eastAsia" w:ascii="宋体" w:hAnsi="宋体"/>
          <w:sz w:val="24"/>
        </w:rPr>
      </w:pPr>
      <w:r>
        <w:rPr>
          <w:rFonts w:hint="eastAsia" w:ascii="宋体" w:hAnsi="宋体"/>
          <w:sz w:val="24"/>
        </w:rPr>
        <w:t>附：法定代表人身份证复印件</w:t>
      </w:r>
    </w:p>
    <w:p>
      <w:pPr>
        <w:spacing w:line="540" w:lineRule="exact"/>
        <w:ind w:firstLine="435"/>
        <w:rPr>
          <w:rFonts w:hint="eastAsia" w:ascii="宋体" w:hAnsi="宋体"/>
          <w:sz w:val="24"/>
        </w:rPr>
      </w:pPr>
    </w:p>
    <w:p>
      <w:pPr>
        <w:spacing w:line="540" w:lineRule="exact"/>
        <w:ind w:firstLine="840" w:firstLineChars="350"/>
        <w:rPr>
          <w:rFonts w:hint="eastAsia" w:ascii="宋体" w:hAnsi="宋体"/>
          <w:sz w:val="24"/>
        </w:rPr>
      </w:pPr>
      <w:r>
        <w:rPr>
          <w:rFonts w:hint="eastAsia" w:ascii="宋体" w:hAnsi="宋体"/>
          <w:sz w:val="24"/>
        </w:rPr>
        <w:t>供应商：（公章）</w:t>
      </w:r>
    </w:p>
    <w:p>
      <w:pPr>
        <w:spacing w:line="540" w:lineRule="exact"/>
        <w:ind w:right="960" w:firstLine="840" w:firstLineChars="350"/>
        <w:rPr>
          <w:rFonts w:hint="eastAsia" w:ascii="宋体" w:hAnsi="宋体"/>
          <w:sz w:val="24"/>
        </w:rPr>
      </w:pPr>
      <w:r>
        <w:rPr>
          <w:rFonts w:hint="eastAsia" w:ascii="宋体" w:hAnsi="宋体"/>
          <w:sz w:val="24"/>
        </w:rPr>
        <w:t>日  期：</w:t>
      </w:r>
    </w:p>
    <w:p>
      <w:pPr>
        <w:spacing w:line="400" w:lineRule="exact"/>
        <w:ind w:firstLine="482" w:firstLineChars="200"/>
        <w:rPr>
          <w:rFonts w:hint="eastAsia" w:ascii="宋体" w:hAnsi="宋体"/>
          <w:b/>
          <w:sz w:val="24"/>
        </w:rPr>
      </w:pPr>
    </w:p>
    <w:p>
      <w:pPr>
        <w:spacing w:line="400" w:lineRule="exact"/>
        <w:ind w:firstLine="482" w:firstLineChars="200"/>
        <w:rPr>
          <w:rFonts w:hint="eastAsia" w:ascii="宋体" w:hAnsi="宋体"/>
          <w:b/>
          <w:sz w:val="24"/>
        </w:rPr>
      </w:pPr>
    </w:p>
    <w:p>
      <w:pPr>
        <w:jc w:val="center"/>
        <w:rPr>
          <w:rFonts w:hint="eastAsia"/>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pPr>
        <w:jc w:val="center"/>
        <w:rPr>
          <w:rFonts w:hint="eastAsia"/>
          <w:b/>
          <w:sz w:val="44"/>
        </w:rPr>
      </w:pPr>
    </w:p>
    <w:p>
      <w:pPr>
        <w:spacing w:line="400" w:lineRule="exact"/>
        <w:jc w:val="left"/>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（被授权人姓名、职务）为我方参加 </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询价</w:t>
      </w:r>
      <w:r>
        <w:rPr>
          <w:rFonts w:hint="eastAsia" w:ascii="宋体" w:hAnsi="宋体"/>
          <w:sz w:val="24"/>
        </w:rPr>
        <w:t>采购活动的合法代表，以我方名义全权处理该项目有关</w:t>
      </w:r>
      <w:r>
        <w:rPr>
          <w:rFonts w:hint="eastAsia" w:ascii="宋体" w:hAnsi="宋体"/>
          <w:sz w:val="24"/>
          <w:lang w:eastAsia="zh-CN"/>
        </w:rPr>
        <w:t>询价</w:t>
      </w:r>
      <w:r>
        <w:rPr>
          <w:rFonts w:hint="eastAsia" w:ascii="宋体" w:hAnsi="宋体"/>
          <w:sz w:val="24"/>
        </w:rPr>
        <w:t>、报价、签订合同以及执行合同等一切事宜。</w:t>
      </w:r>
    </w:p>
    <w:p>
      <w:pPr>
        <w:spacing w:line="400" w:lineRule="exact"/>
        <w:ind w:firstLine="480" w:firstLineChars="200"/>
        <w:rPr>
          <w:rFonts w:hint="eastAsia" w:ascii="宋体" w:hAnsi="宋体"/>
          <w:sz w:val="24"/>
        </w:rPr>
      </w:pPr>
      <w:r>
        <w:rPr>
          <w:rFonts w:hint="eastAsia" w:ascii="宋体" w:hAnsi="宋体"/>
          <w:sz w:val="24"/>
        </w:rPr>
        <w:t>特此声明。</w:t>
      </w: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r>
        <w:rPr>
          <w:rFonts w:hint="eastAsia" w:ascii="宋体" w:hAnsi="宋体"/>
          <w:sz w:val="24"/>
        </w:rPr>
        <w:t>供应商名称：XXX（盖单位公章）</w:t>
      </w:r>
    </w:p>
    <w:p>
      <w:pPr>
        <w:spacing w:line="400" w:lineRule="exact"/>
        <w:ind w:firstLine="480" w:firstLineChars="200"/>
        <w:rPr>
          <w:rFonts w:hint="eastAsia" w:ascii="宋体" w:hAnsi="宋体"/>
          <w:sz w:val="24"/>
        </w:rPr>
      </w:pPr>
      <w:r>
        <w:rPr>
          <w:rFonts w:hint="eastAsia" w:ascii="宋体" w:hAnsi="宋体"/>
          <w:sz w:val="24"/>
        </w:rPr>
        <w:t>法定代表人（签字或盖章）：XXX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spacing w:line="400" w:lineRule="exact"/>
        <w:ind w:firstLine="480" w:firstLineChars="200"/>
        <w:rPr>
          <w:rFonts w:hint="eastAsia" w:ascii="宋体" w:hAnsi="宋体"/>
          <w:sz w:val="24"/>
        </w:rPr>
      </w:pPr>
      <w:r>
        <w:rPr>
          <w:rFonts w:hint="eastAsia" w:ascii="宋体" w:hAnsi="宋体"/>
          <w:sz w:val="24"/>
        </w:rPr>
        <w:t>被授权人（签字或盖章）：XXX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pStyle w:val="6"/>
        <w:rPr>
          <w:rFonts w:hint="default" w:eastAsia="宋体"/>
          <w:lang w:val="en-US" w:eastAsia="zh-CN"/>
        </w:rPr>
      </w:pPr>
      <w:r>
        <w:rPr>
          <w:rFonts w:hint="eastAsia" w:ascii="宋体" w:hAnsi="宋体"/>
          <w:sz w:val="24"/>
          <w:lang w:val="en-US" w:eastAsia="zh-CN"/>
        </w:rPr>
        <w:t xml:space="preserve">    联系电话：XXX</w:t>
      </w:r>
    </w:p>
    <w:p>
      <w:pPr>
        <w:spacing w:line="400" w:lineRule="exact"/>
        <w:ind w:firstLine="480" w:firstLineChars="200"/>
        <w:rPr>
          <w:rFonts w:hint="eastAsia" w:ascii="宋体" w:hAnsi="宋体"/>
          <w:sz w:val="24"/>
        </w:rPr>
      </w:pPr>
      <w:r>
        <w:rPr>
          <w:rFonts w:hint="eastAsia" w:ascii="宋体" w:hAnsi="宋体"/>
          <w:sz w:val="24"/>
        </w:rPr>
        <w:t>日    期：XXX年XXX月XXX日</w:t>
      </w:r>
    </w:p>
    <w:p>
      <w:pPr>
        <w:spacing w:line="540" w:lineRule="exact"/>
        <w:ind w:firstLine="480" w:firstLineChars="200"/>
        <w:rPr>
          <w:rFonts w:hint="eastAsia" w:ascii="宋体" w:hAnsi="宋体"/>
          <w:sz w:val="24"/>
        </w:rPr>
      </w:pPr>
      <w:r>
        <w:rPr>
          <w:rFonts w:hint="eastAsia" w:ascii="宋体" w:hAnsi="宋体"/>
          <w:sz w:val="24"/>
        </w:rPr>
        <w:t>附：法定代表</w:t>
      </w:r>
      <w:r>
        <w:rPr>
          <w:rFonts w:hint="eastAsia" w:ascii="宋体" w:hAnsi="宋体"/>
          <w:sz w:val="24"/>
          <w:lang w:eastAsia="zh-CN"/>
        </w:rPr>
        <w:t>授权人</w:t>
      </w:r>
      <w:r>
        <w:rPr>
          <w:rFonts w:hint="eastAsia" w:ascii="宋体" w:hAnsi="宋体"/>
          <w:sz w:val="24"/>
        </w:rPr>
        <w:t>人身份证复印件</w:t>
      </w:r>
    </w:p>
    <w:p>
      <w:pPr>
        <w:spacing w:line="400" w:lineRule="exact"/>
        <w:rPr>
          <w:rFonts w:hint="eastAsia"/>
          <w:sz w:val="24"/>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jc w:val="center"/>
        <w:rPr>
          <w:rFonts w:hint="eastAsia"/>
          <w:b/>
          <w:sz w:val="32"/>
          <w:szCs w:val="32"/>
        </w:rPr>
      </w:pPr>
    </w:p>
    <w:p>
      <w:pPr>
        <w:pStyle w:val="6"/>
        <w:rPr>
          <w:rFonts w:hint="eastAsia"/>
          <w:b/>
          <w:sz w:val="32"/>
          <w:szCs w:val="32"/>
        </w:rPr>
      </w:pPr>
    </w:p>
    <w:p>
      <w:pPr>
        <w:pStyle w:val="7"/>
        <w:rPr>
          <w:rFonts w:hint="eastAsia"/>
          <w:b/>
          <w:sz w:val="32"/>
          <w:szCs w:val="32"/>
        </w:rPr>
      </w:pPr>
    </w:p>
    <w:p>
      <w:pPr>
        <w:pStyle w:val="7"/>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ascii="宋体" w:hAnsi="宋体" w:cs="Arial"/>
          <w:b/>
          <w:bCs/>
          <w:sz w:val="32"/>
          <w:szCs w:val="32"/>
        </w:rPr>
      </w:pPr>
      <w:r>
        <w:rPr>
          <w:rFonts w:hint="eastAsia" w:ascii="宋体" w:hAnsi="宋体" w:cs="Arial"/>
          <w:b/>
          <w:bCs/>
          <w:sz w:val="32"/>
          <w:szCs w:val="32"/>
        </w:rPr>
        <w:t>三、供应商基本情况表</w:t>
      </w:r>
    </w:p>
    <w:p>
      <w:pPr>
        <w:ind w:firstLine="420" w:firstLineChars="200"/>
        <w:jc w:val="left"/>
        <w:rPr>
          <w:rFonts w:hint="eastAsia" w:ascii="宋体" w:hAnsi="宋体" w:cs="Arial"/>
          <w:szCs w:val="21"/>
        </w:rPr>
      </w:pPr>
      <w:r>
        <w:rPr>
          <w:rFonts w:hint="eastAsia" w:ascii="宋体" w:hAnsi="宋体" w:cs="Arial"/>
          <w:szCs w:val="21"/>
        </w:rPr>
        <w:t>项目编号：</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8"/>
        <w:gridCol w:w="945"/>
        <w:gridCol w:w="1581"/>
        <w:gridCol w:w="1285"/>
        <w:gridCol w:w="734"/>
        <w:gridCol w:w="394"/>
        <w:gridCol w:w="1013"/>
        <w:gridCol w:w="85"/>
        <w:gridCol w:w="309"/>
        <w:gridCol w:w="1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供应商名称</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注册地址</w:t>
            </w:r>
          </w:p>
        </w:tc>
        <w:tc>
          <w:tcPr>
            <w:tcW w:w="2458" w:type="pct"/>
            <w:gridSpan w:val="4"/>
            <w:noWrap w:val="0"/>
            <w:vAlign w:val="center"/>
          </w:tcPr>
          <w:p>
            <w:pPr>
              <w:jc w:val="center"/>
              <w:rPr>
                <w:rFonts w:hint="eastAsia" w:ascii="宋体" w:hAnsi="宋体" w:cs="Arial"/>
                <w:bCs/>
                <w:color w:val="000000"/>
                <w:szCs w:val="21"/>
              </w:rPr>
            </w:pPr>
          </w:p>
        </w:tc>
        <w:tc>
          <w:tcPr>
            <w:tcW w:w="761"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邮政编码</w:t>
            </w:r>
          </w:p>
        </w:tc>
        <w:tc>
          <w:tcPr>
            <w:tcW w:w="894"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86" w:type="pct"/>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联系方式</w:t>
            </w:r>
          </w:p>
        </w:tc>
        <w:tc>
          <w:tcPr>
            <w:tcW w:w="511"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单位联系人</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894"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6" w:type="pct"/>
            <w:vMerge w:val="continue"/>
            <w:noWrap w:val="0"/>
            <w:vAlign w:val="center"/>
          </w:tcPr>
          <w:p>
            <w:pPr>
              <w:jc w:val="center"/>
              <w:rPr>
                <w:rFonts w:hint="eastAsia" w:ascii="宋体" w:hAnsi="宋体" w:cs="Arial"/>
                <w:bCs/>
                <w:color w:val="000000"/>
                <w:szCs w:val="21"/>
              </w:rPr>
            </w:pPr>
          </w:p>
        </w:tc>
        <w:tc>
          <w:tcPr>
            <w:tcW w:w="511"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传真</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网址</w:t>
            </w:r>
          </w:p>
        </w:tc>
        <w:tc>
          <w:tcPr>
            <w:tcW w:w="894"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组织结构</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法定代表人</w:t>
            </w:r>
          </w:p>
        </w:tc>
        <w:tc>
          <w:tcPr>
            <w:tcW w:w="511"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本项目授权代表（如有）</w:t>
            </w:r>
          </w:p>
        </w:tc>
        <w:tc>
          <w:tcPr>
            <w:tcW w:w="511"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pPr>
              <w:jc w:val="center"/>
              <w:rPr>
                <w:rFonts w:hint="eastAsia" w:ascii="宋体" w:hAnsi="宋体" w:cs="宋体"/>
                <w:bCs/>
                <w:color w:val="000000"/>
                <w:sz w:val="24"/>
              </w:rPr>
            </w:pPr>
            <w:r>
              <w:rPr>
                <w:rFonts w:hint="eastAsia" w:ascii="宋体" w:hAnsi="宋体" w:cs="宋体"/>
                <w:bCs/>
                <w:color w:val="000000"/>
              </w:rPr>
              <w:t>询价</w:t>
            </w:r>
            <w:r>
              <w:rPr>
                <w:rFonts w:hint="eastAsia" w:ascii="宋体" w:hAnsi="宋体" w:cs="宋体"/>
                <w:bCs/>
                <w:color w:val="000000"/>
                <w:sz w:val="24"/>
              </w:rPr>
              <w:t>邮箱</w:t>
            </w:r>
          </w:p>
        </w:tc>
        <w:tc>
          <w:tcPr>
            <w:tcW w:w="4113" w:type="pct"/>
            <w:gridSpan w:val="9"/>
            <w:noWrap w:val="0"/>
            <w:vAlign w:val="center"/>
          </w:tcPr>
          <w:p>
            <w:pPr>
              <w:jc w:val="center"/>
              <w:rPr>
                <w:rFonts w:hint="eastAsia" w:ascii="宋体" w:hAnsi="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技术负责人</w:t>
            </w:r>
          </w:p>
        </w:tc>
        <w:tc>
          <w:tcPr>
            <w:tcW w:w="511"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技术职称</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成立时间</w:t>
            </w:r>
          </w:p>
        </w:tc>
        <w:tc>
          <w:tcPr>
            <w:tcW w:w="1366" w:type="pct"/>
            <w:gridSpan w:val="2"/>
            <w:noWrap w:val="0"/>
            <w:vAlign w:val="center"/>
          </w:tcPr>
          <w:p>
            <w:pPr>
              <w:jc w:val="center"/>
              <w:rPr>
                <w:rFonts w:hint="eastAsia" w:ascii="宋体" w:hAnsi="宋体" w:cs="Arial"/>
                <w:bCs/>
                <w:color w:val="000000"/>
                <w:szCs w:val="21"/>
              </w:rPr>
            </w:pPr>
          </w:p>
        </w:tc>
        <w:tc>
          <w:tcPr>
            <w:tcW w:w="2746" w:type="pct"/>
            <w:gridSpan w:val="7"/>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6" w:type="pct"/>
            <w:noWrap w:val="0"/>
            <w:vAlign w:val="center"/>
          </w:tcPr>
          <w:p>
            <w:pPr>
              <w:ind w:right="-174" w:rightChars="-83"/>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1366" w:type="pct"/>
            <w:gridSpan w:val="2"/>
            <w:noWrap w:val="0"/>
            <w:vAlign w:val="center"/>
          </w:tcPr>
          <w:p>
            <w:pPr>
              <w:jc w:val="center"/>
              <w:rPr>
                <w:rFonts w:hint="eastAsia" w:ascii="宋体" w:hAnsi="宋体" w:cs="Arial"/>
                <w:bCs/>
                <w:color w:val="000000"/>
                <w:szCs w:val="21"/>
              </w:rPr>
            </w:pPr>
          </w:p>
        </w:tc>
        <w:tc>
          <w:tcPr>
            <w:tcW w:w="1091" w:type="pct"/>
            <w:gridSpan w:val="2"/>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其中</w:t>
            </w:r>
          </w:p>
        </w:tc>
        <w:tc>
          <w:tcPr>
            <w:tcW w:w="807"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项目经理</w:t>
            </w:r>
          </w:p>
        </w:tc>
        <w:tc>
          <w:tcPr>
            <w:tcW w:w="847"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rPr>
              <w:t>号</w:t>
            </w:r>
          </w:p>
        </w:tc>
        <w:tc>
          <w:tcPr>
            <w:tcW w:w="1366"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807"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847"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注册资金</w:t>
            </w:r>
          </w:p>
        </w:tc>
        <w:tc>
          <w:tcPr>
            <w:tcW w:w="1366"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807"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847"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开户银行</w:t>
            </w:r>
          </w:p>
        </w:tc>
        <w:tc>
          <w:tcPr>
            <w:tcW w:w="1366"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807"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847"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账号</w:t>
            </w:r>
          </w:p>
        </w:tc>
        <w:tc>
          <w:tcPr>
            <w:tcW w:w="1366"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807"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技工</w:t>
            </w:r>
          </w:p>
        </w:tc>
        <w:tc>
          <w:tcPr>
            <w:tcW w:w="847"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经营范围</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备注</w:t>
            </w:r>
          </w:p>
        </w:tc>
        <w:tc>
          <w:tcPr>
            <w:tcW w:w="4113" w:type="pct"/>
            <w:gridSpan w:val="9"/>
            <w:noWrap w:val="0"/>
            <w:vAlign w:val="center"/>
          </w:tcPr>
          <w:p>
            <w:pPr>
              <w:jc w:val="center"/>
              <w:rPr>
                <w:rFonts w:hint="eastAsia" w:ascii="宋体" w:hAnsi="宋体" w:cs="Arial"/>
                <w:bCs/>
                <w:color w:val="000000"/>
                <w:szCs w:val="21"/>
              </w:rPr>
            </w:pPr>
          </w:p>
        </w:tc>
      </w:tr>
    </w:tbl>
    <w:p>
      <w:pPr>
        <w:adjustRightInd w:val="0"/>
        <w:spacing w:line="400" w:lineRule="exact"/>
        <w:jc w:val="left"/>
        <w:rPr>
          <w:rFonts w:hint="eastAsia" w:ascii="宋体" w:hAnsi="宋体"/>
          <w:sz w:val="24"/>
        </w:rPr>
      </w:pPr>
    </w:p>
    <w:p>
      <w:pPr>
        <w:adjustRightInd w:val="0"/>
        <w:spacing w:line="400" w:lineRule="exact"/>
        <w:jc w:val="left"/>
        <w:rPr>
          <w:rFonts w:hint="eastAsia" w:ascii="宋体" w:hAnsi="宋体"/>
          <w:sz w:val="24"/>
        </w:rPr>
      </w:pPr>
      <w:r>
        <w:rPr>
          <w:rFonts w:hint="eastAsia" w:ascii="宋体" w:hAnsi="宋体"/>
          <w:sz w:val="24"/>
        </w:rPr>
        <w:t>供应商名称：XXX（盖单位公章）</w:t>
      </w:r>
    </w:p>
    <w:p>
      <w:pPr>
        <w:adjustRightInd w:val="0"/>
        <w:spacing w:line="400" w:lineRule="exact"/>
        <w:jc w:val="left"/>
        <w:rPr>
          <w:rFonts w:hint="eastAsia"/>
          <w:bCs/>
          <w:sz w:val="24"/>
        </w:rPr>
      </w:pPr>
      <w:r>
        <w:rPr>
          <w:rFonts w:hint="eastAsia"/>
          <w:bCs/>
          <w:sz w:val="24"/>
        </w:rPr>
        <w:t>法定代表人或授权代表（签字或盖章）：XXX</w:t>
      </w:r>
    </w:p>
    <w:p>
      <w:pPr>
        <w:adjustRightInd w:val="0"/>
        <w:spacing w:line="400" w:lineRule="exact"/>
        <w:jc w:val="left"/>
        <w:rPr>
          <w:rFonts w:hint="eastAsia"/>
          <w:bCs/>
          <w:sz w:val="24"/>
        </w:rPr>
      </w:pPr>
      <w:r>
        <w:rPr>
          <w:rFonts w:hint="eastAsia"/>
          <w:bCs/>
          <w:sz w:val="24"/>
        </w:rPr>
        <w:t>日  期：XXX年XXX月XXX日</w:t>
      </w:r>
    </w:p>
    <w:p>
      <w:pPr>
        <w:adjustRightInd w:val="0"/>
        <w:spacing w:line="400" w:lineRule="exact"/>
        <w:jc w:val="left"/>
        <w:rPr>
          <w:rFonts w:hint="eastAsia"/>
          <w:b/>
          <w:color w:val="000000"/>
          <w:highlight w:val="yellow"/>
        </w:rPr>
        <w:sectPr>
          <w:pgSz w:w="11907" w:h="16839"/>
          <w:pgMar w:top="1797" w:right="1440" w:bottom="1797" w:left="1440" w:header="851" w:footer="992" w:gutter="0"/>
          <w:pgNumType w:fmt="numberInDash"/>
          <w:cols w:space="720" w:num="1"/>
          <w:titlePg/>
          <w:docGrid w:linePitch="312" w:charSpace="0"/>
        </w:sectPr>
      </w:pPr>
    </w:p>
    <w:p>
      <w:pPr>
        <w:spacing w:line="400" w:lineRule="exact"/>
        <w:ind w:firstLine="640"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pPr>
        <w:keepNext w:val="0"/>
        <w:keepLines w:val="0"/>
        <w:pageBreakBefore w:val="0"/>
        <w:widowControl w:val="0"/>
        <w:kinsoku/>
        <w:wordWrap/>
        <w:overflowPunct/>
        <w:topLinePunct w:val="0"/>
        <w:autoSpaceDE/>
        <w:autoSpaceDN/>
        <w:bidi w:val="0"/>
        <w:adjustRightInd/>
        <w:snapToGrid/>
        <w:spacing w:line="360" w:lineRule="exact"/>
        <w:ind w:left="509" w:leftChars="14" w:hanging="480" w:hangingChars="200"/>
        <w:textAlignment w:val="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我公司作为本次采购项目的投标人，根据招标文件要求，现郑重承诺如下：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一、具备《中华人民共和国政府采购法》第二十二条第一款和本项目规定的条件：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（一）具有独立承担民事责任的能力；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（二）具有良好的商业信誉和健全的财务会计制度；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（三）具有履行合同所必需的设备和专业技术能力；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（四）有依法缴纳税收和社会保障资金的良好记录；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（六）法律、行政法规规定的其他条件；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（七）根据采购项目提出的特殊条件。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询价，以求侥幸成交或者为实现其他非法目的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三、参加本次采购活动，不存在与单位负责人为同一人或者存在直接控股、管理关系的其他供应商参与同一合同项下的政府采购活动的行为。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四、参加本次采购活动，不存在和其他供应商在同一合同项下的采购项目中，同时委托同一个自然人、同一单位的人员作为代理人的行为。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我公司承诺未被纳入法院、工商行政管理部门、税务部门、银行认定的失信名单且在有效期内，或者在前三年政府采购合同履约过程中及其他经营活动履约过程中没有未依法履约被有关部门处罚（处理）的情形，否则我公司本次询价、成交作无效处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sz w:val="24"/>
        </w:rPr>
        <w:t>八、</w:t>
      </w:r>
      <w:r>
        <w:rPr>
          <w:rFonts w:hint="eastAsia" w:ascii="宋体" w:hAnsi="宋体"/>
          <w:color w:val="000000"/>
          <w:sz w:val="24"/>
        </w:rPr>
        <w:t>本项目响应文件有效期为递交询价响应文件截止之日起90天。</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九、我单位及现任法定代表人、主要负责人近三年内无行贿犯罪记录。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color w:val="000000"/>
          <w:sz w:val="24"/>
        </w:rPr>
      </w:pP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承诺人（投标人）名称：                          （签章）</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日期：</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pPr>
        <w:rPr>
          <w:rFonts w:hint="eastAsia" w:ascii="宋体" w:hAnsi="宋体"/>
          <w:bCs/>
          <w:sz w:val="24"/>
        </w:rPr>
      </w:pPr>
    </w:p>
    <w:p>
      <w:pPr>
        <w:jc w:val="center"/>
        <w:rPr>
          <w:rFonts w:hint="eastAsia"/>
          <w:b/>
          <w:sz w:val="32"/>
          <w:szCs w:val="32"/>
        </w:rPr>
      </w:pPr>
      <w:r>
        <w:rPr>
          <w:rFonts w:hint="eastAsia"/>
          <w:b/>
          <w:sz w:val="32"/>
          <w:szCs w:val="32"/>
        </w:rPr>
        <w:t>五、报价函</w:t>
      </w: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jc w:val="left"/>
        <w:rPr>
          <w:rFonts w:hint="eastAsia" w:ascii="宋体" w:hAnsi="宋体"/>
          <w:sz w:val="24"/>
        </w:rPr>
      </w:pPr>
      <w:r>
        <w:rPr>
          <w:rFonts w:hint="eastAsia" w:ascii="宋体" w:hAnsi="宋体"/>
          <w:sz w:val="24"/>
        </w:rPr>
        <w:t>（一）我方全面研究了</w:t>
      </w:r>
      <w:r>
        <w:rPr>
          <w:rFonts w:hint="eastAsia" w:ascii="宋体" w:hAnsi="宋体"/>
          <w:sz w:val="24"/>
          <w:u w:val="single"/>
        </w:rPr>
        <w:t xml:space="preserve">     </w:t>
      </w:r>
      <w:r>
        <w:rPr>
          <w:rFonts w:hint="eastAsia" w:ascii="宋体" w:hAnsi="宋体"/>
          <w:sz w:val="24"/>
        </w:rPr>
        <w:t>项目</w:t>
      </w:r>
      <w:r>
        <w:rPr>
          <w:rFonts w:hint="eastAsia" w:ascii="宋体" w:hAnsi="宋体"/>
          <w:bCs/>
          <w:sz w:val="24"/>
          <w:lang w:eastAsia="zh-CN"/>
        </w:rPr>
        <w:t>询价通知书</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），决定参加贵单位组织的本项目</w:t>
      </w:r>
      <w:r>
        <w:rPr>
          <w:rFonts w:hint="eastAsia" w:ascii="宋体" w:hAnsi="宋体"/>
          <w:sz w:val="24"/>
          <w:lang w:eastAsia="zh-CN"/>
        </w:rPr>
        <w:t>询价</w:t>
      </w:r>
      <w:r>
        <w:rPr>
          <w:rFonts w:hint="eastAsia" w:ascii="宋体" w:hAnsi="宋体"/>
          <w:sz w:val="24"/>
        </w:rPr>
        <w:t>采购。</w:t>
      </w:r>
    </w:p>
    <w:p>
      <w:pPr>
        <w:spacing w:line="400" w:lineRule="exact"/>
        <w:ind w:firstLine="480" w:firstLineChars="200"/>
        <w:jc w:val="left"/>
        <w:rPr>
          <w:rFonts w:hint="eastAsia" w:ascii="宋体" w:hAnsi="宋体"/>
          <w:sz w:val="24"/>
        </w:rPr>
      </w:pPr>
      <w:r>
        <w:rPr>
          <w:rFonts w:hint="eastAsia" w:ascii="宋体" w:hAnsi="宋体"/>
          <w:sz w:val="24"/>
        </w:rPr>
        <w:t>（二）我方自愿按照</w:t>
      </w:r>
      <w:r>
        <w:rPr>
          <w:rFonts w:hint="eastAsia" w:ascii="宋体" w:hAnsi="宋体"/>
          <w:bCs/>
          <w:sz w:val="24"/>
          <w:lang w:eastAsia="zh-CN"/>
        </w:rPr>
        <w:t>询价通知书</w:t>
      </w:r>
      <w:r>
        <w:rPr>
          <w:rFonts w:hint="eastAsia" w:ascii="宋体" w:hAnsi="宋体"/>
          <w:sz w:val="24"/>
        </w:rPr>
        <w:t>规定的各项要求向采购人提供所需货物/服务。</w:t>
      </w:r>
    </w:p>
    <w:p>
      <w:pPr>
        <w:spacing w:line="400" w:lineRule="exact"/>
        <w:ind w:firstLine="480" w:firstLineChars="200"/>
        <w:jc w:val="left"/>
        <w:rPr>
          <w:rFonts w:hint="eastAsia" w:ascii="宋体" w:hAnsi="宋体"/>
          <w:sz w:val="24"/>
        </w:rPr>
      </w:pPr>
      <w:r>
        <w:rPr>
          <w:rFonts w:hint="eastAsia" w:ascii="宋体" w:hAnsi="宋体"/>
          <w:sz w:val="24"/>
        </w:rPr>
        <w:t>（三）一旦我方成交，我方将严格履行政府采购合同规定的责任和义务。</w:t>
      </w:r>
    </w:p>
    <w:p>
      <w:pPr>
        <w:spacing w:line="400" w:lineRule="exact"/>
        <w:ind w:firstLine="480" w:firstLineChars="200"/>
        <w:jc w:val="left"/>
        <w:rPr>
          <w:rFonts w:hint="eastAsia" w:ascii="宋体" w:hAnsi="宋体"/>
          <w:sz w:val="24"/>
        </w:rPr>
      </w:pPr>
      <w:r>
        <w:rPr>
          <w:rFonts w:hint="eastAsia" w:ascii="宋体" w:hAnsi="宋体"/>
          <w:sz w:val="24"/>
        </w:rPr>
        <w:t>（四）我方同意本</w:t>
      </w:r>
      <w:r>
        <w:rPr>
          <w:rFonts w:hint="eastAsia" w:ascii="宋体" w:hAnsi="宋体"/>
          <w:bCs/>
          <w:sz w:val="24"/>
          <w:lang w:eastAsia="zh-CN"/>
        </w:rPr>
        <w:t>询价通知书</w:t>
      </w:r>
      <w:r>
        <w:rPr>
          <w:rFonts w:hint="eastAsia" w:ascii="宋体" w:hAnsi="宋体"/>
          <w:sz w:val="24"/>
        </w:rPr>
        <w:t>依据《四川省政府采购当事人诚信管理办法》（川财采〔2015〕33号文件）对我方可能存在的失信行为进行惩戒。</w:t>
      </w:r>
    </w:p>
    <w:p>
      <w:pPr>
        <w:spacing w:line="400" w:lineRule="exact"/>
        <w:ind w:firstLine="480" w:firstLineChars="200"/>
        <w:jc w:val="left"/>
        <w:rPr>
          <w:rFonts w:hint="eastAsia" w:ascii="宋体" w:hAnsi="宋体"/>
          <w:sz w:val="24"/>
        </w:rPr>
      </w:pPr>
      <w:r>
        <w:rPr>
          <w:rFonts w:hint="eastAsia" w:ascii="宋体" w:hAnsi="宋体"/>
          <w:sz w:val="24"/>
        </w:rPr>
        <w:t>（五）我方为本项目提交的</w:t>
      </w:r>
      <w:r>
        <w:rPr>
          <w:rFonts w:hint="eastAsia" w:ascii="宋体" w:hAnsi="宋体"/>
          <w:sz w:val="24"/>
          <w:lang w:eastAsia="zh-CN"/>
        </w:rPr>
        <w:t>投标文件</w:t>
      </w:r>
      <w:r>
        <w:rPr>
          <w:rFonts w:hint="eastAsia" w:ascii="宋体" w:hAnsi="宋体"/>
          <w:sz w:val="24"/>
        </w:rPr>
        <w:t>（资格证明文件和其他</w:t>
      </w:r>
      <w:r>
        <w:rPr>
          <w:rFonts w:hint="eastAsia" w:ascii="宋体" w:hAnsi="宋体"/>
          <w:sz w:val="24"/>
          <w:lang w:eastAsia="zh-CN"/>
        </w:rPr>
        <w:t>投标文件</w:t>
      </w:r>
      <w:r>
        <w:rPr>
          <w:rFonts w:hint="eastAsia" w:ascii="宋体" w:hAnsi="宋体"/>
          <w:sz w:val="24"/>
        </w:rPr>
        <w:t>）正本1份，报价表一式</w:t>
      </w:r>
      <w:r>
        <w:rPr>
          <w:rFonts w:hint="eastAsia" w:ascii="宋体" w:hAnsi="宋体"/>
          <w:sz w:val="24"/>
          <w:lang w:val="en-US" w:eastAsia="zh-CN"/>
        </w:rPr>
        <w:t>1</w:t>
      </w:r>
      <w:r>
        <w:rPr>
          <w:rFonts w:hint="eastAsia" w:ascii="宋体" w:hAnsi="宋体"/>
          <w:sz w:val="24"/>
        </w:rPr>
        <w:t>份，用于</w:t>
      </w:r>
      <w:r>
        <w:rPr>
          <w:rFonts w:hint="eastAsia" w:ascii="宋体" w:hAnsi="宋体"/>
          <w:sz w:val="24"/>
          <w:lang w:eastAsia="zh-CN"/>
        </w:rPr>
        <w:t>询价</w:t>
      </w:r>
      <w:r>
        <w:rPr>
          <w:rFonts w:hint="eastAsia" w:ascii="宋体" w:hAnsi="宋体"/>
          <w:sz w:val="24"/>
        </w:rPr>
        <w:t>报价。</w:t>
      </w:r>
    </w:p>
    <w:p>
      <w:pPr>
        <w:spacing w:line="400" w:lineRule="exact"/>
        <w:ind w:firstLine="480" w:firstLineChars="200"/>
        <w:jc w:val="left"/>
        <w:rPr>
          <w:rFonts w:hint="eastAsia" w:ascii="宋体" w:hAnsi="宋体"/>
          <w:sz w:val="24"/>
        </w:rPr>
      </w:pPr>
      <w:r>
        <w:rPr>
          <w:rFonts w:hint="eastAsia" w:ascii="宋体" w:hAnsi="宋体"/>
          <w:sz w:val="24"/>
        </w:rPr>
        <w:t>（六）我方愿意提供贵单位可能另外要求的，与</w:t>
      </w:r>
      <w:r>
        <w:rPr>
          <w:rFonts w:hint="eastAsia" w:ascii="宋体" w:hAnsi="宋体"/>
          <w:sz w:val="24"/>
          <w:lang w:eastAsia="zh-CN"/>
        </w:rPr>
        <w:t>询价</w:t>
      </w:r>
      <w:r>
        <w:rPr>
          <w:rFonts w:hint="eastAsia" w:ascii="宋体" w:hAnsi="宋体"/>
          <w:sz w:val="24"/>
        </w:rPr>
        <w:t>报价有关的文件资料，并保证我方已提供和将要提供的文件资料是真实、准确的。</w:t>
      </w:r>
    </w:p>
    <w:p>
      <w:pPr>
        <w:spacing w:line="400" w:lineRule="exact"/>
        <w:ind w:firstLine="480" w:firstLineChars="200"/>
        <w:jc w:val="left"/>
        <w:rPr>
          <w:rFonts w:hint="eastAsia"/>
          <w:sz w:val="24"/>
        </w:rPr>
      </w:pPr>
      <w:r>
        <w:rPr>
          <w:rFonts w:hint="eastAsia" w:ascii="宋体" w:hAnsi="宋体"/>
          <w:sz w:val="24"/>
        </w:rPr>
        <w:t>（七）本次</w:t>
      </w:r>
      <w:r>
        <w:rPr>
          <w:rFonts w:hint="eastAsia" w:ascii="宋体" w:hAnsi="宋体"/>
          <w:sz w:val="24"/>
          <w:lang w:eastAsia="zh-CN"/>
        </w:rPr>
        <w:t>询价</w:t>
      </w:r>
      <w:r>
        <w:rPr>
          <w:rFonts w:hint="eastAsia" w:ascii="宋体" w:hAnsi="宋体"/>
          <w:sz w:val="24"/>
        </w:rPr>
        <w:t>，我方</w:t>
      </w:r>
      <w:r>
        <w:rPr>
          <w:rFonts w:hint="eastAsia" w:ascii="宋体" w:hAnsi="宋体"/>
          <w:sz w:val="24"/>
          <w:lang w:eastAsia="zh-CN"/>
        </w:rPr>
        <w:t>投标文件</w:t>
      </w:r>
      <w:r>
        <w:rPr>
          <w:rFonts w:hint="eastAsia" w:ascii="宋体" w:hAnsi="宋体"/>
          <w:sz w:val="24"/>
        </w:rPr>
        <w:t>及报价有效期为</w:t>
      </w:r>
      <w:r>
        <w:rPr>
          <w:rFonts w:hint="eastAsia" w:ascii="宋体" w:hAnsi="宋体"/>
          <w:bCs/>
          <w:sz w:val="24"/>
          <w:lang w:eastAsia="zh-CN"/>
        </w:rPr>
        <w:t>询价通知书</w:t>
      </w:r>
      <w:r>
        <w:rPr>
          <w:rFonts w:hint="eastAsia"/>
          <w:sz w:val="24"/>
        </w:rPr>
        <w:t>规定的起算之日起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sz w:val="24"/>
        </w:rPr>
        <w:t>天。</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spacing w:line="400" w:lineRule="exact"/>
        <w:ind w:firstLine="470" w:firstLineChars="196"/>
        <w:rPr>
          <w:rFonts w:hint="eastAsia" w:ascii="宋体" w:hAnsi="宋体"/>
          <w:sz w:val="24"/>
        </w:rPr>
      </w:pPr>
      <w:r>
        <w:rPr>
          <w:rFonts w:hint="eastAsia" w:ascii="宋体" w:hAnsi="宋体"/>
          <w:sz w:val="24"/>
        </w:rPr>
        <w:t>法定代表人或授权代表（签字或盖章）：XXX</w:t>
      </w:r>
    </w:p>
    <w:p>
      <w:pPr>
        <w:spacing w:line="400" w:lineRule="exact"/>
        <w:ind w:firstLine="470" w:firstLineChars="196"/>
        <w:rPr>
          <w:rFonts w:hint="eastAsia" w:ascii="宋体" w:hAnsi="宋体"/>
          <w:sz w:val="24"/>
        </w:rPr>
      </w:pPr>
      <w:r>
        <w:rPr>
          <w:rFonts w:hint="eastAsia" w:ascii="宋体" w:hAnsi="宋体"/>
          <w:sz w:val="24"/>
        </w:rPr>
        <w:t>通讯地址：XXX</w:t>
      </w:r>
    </w:p>
    <w:p>
      <w:pPr>
        <w:spacing w:line="400" w:lineRule="exact"/>
        <w:ind w:firstLine="470" w:firstLineChars="196"/>
        <w:rPr>
          <w:rFonts w:hint="eastAsia" w:ascii="宋体" w:hAnsi="宋体"/>
          <w:sz w:val="24"/>
        </w:rPr>
      </w:pPr>
      <w:r>
        <w:rPr>
          <w:rFonts w:hint="eastAsia" w:ascii="宋体" w:hAnsi="宋体"/>
          <w:sz w:val="24"/>
        </w:rPr>
        <w:t>邮政编码：XXX</w:t>
      </w:r>
    </w:p>
    <w:p>
      <w:pPr>
        <w:spacing w:line="400" w:lineRule="exact"/>
        <w:ind w:firstLine="470" w:firstLineChars="196"/>
        <w:rPr>
          <w:rFonts w:hint="eastAsia" w:ascii="宋体" w:hAnsi="宋体"/>
          <w:sz w:val="24"/>
        </w:rPr>
      </w:pPr>
      <w:r>
        <w:rPr>
          <w:rFonts w:hint="eastAsia" w:ascii="宋体" w:hAnsi="宋体"/>
          <w:sz w:val="24"/>
        </w:rPr>
        <w:t>联系电话：XXX</w:t>
      </w:r>
    </w:p>
    <w:p>
      <w:pPr>
        <w:spacing w:line="400" w:lineRule="exact"/>
        <w:ind w:firstLine="470" w:firstLineChars="196"/>
        <w:rPr>
          <w:rFonts w:hint="eastAsia" w:ascii="宋体" w:hAnsi="宋体"/>
          <w:sz w:val="24"/>
        </w:rPr>
      </w:pPr>
      <w:r>
        <w:rPr>
          <w:rFonts w:hint="eastAsia" w:ascii="宋体" w:hAnsi="宋体"/>
          <w:sz w:val="24"/>
        </w:rPr>
        <w:t>传    真：XXX</w:t>
      </w:r>
    </w:p>
    <w:p>
      <w:pPr>
        <w:spacing w:line="400" w:lineRule="exact"/>
        <w:ind w:firstLine="470" w:firstLineChars="196"/>
        <w:rPr>
          <w:rFonts w:hint="eastAsia"/>
          <w:sz w:val="24"/>
        </w:rPr>
      </w:pPr>
      <w:r>
        <w:rPr>
          <w:rFonts w:hint="eastAsia" w:ascii="宋体" w:hAnsi="宋体"/>
          <w:sz w:val="24"/>
        </w:rPr>
        <w:t>日    期：XXX年XXX月XXX日</w:t>
      </w:r>
    </w:p>
    <w:p>
      <w:pPr>
        <w:spacing w:line="400" w:lineRule="exact"/>
        <w:jc w:val="center"/>
        <w:rPr>
          <w:rFonts w:hint="eastAsia" w:ascii="宋体" w:hAnsi="宋体"/>
          <w:sz w:val="24"/>
        </w:rPr>
      </w:pPr>
    </w:p>
    <w:p>
      <w:pPr>
        <w:spacing w:line="400" w:lineRule="exact"/>
        <w:rPr>
          <w:rFonts w:hint="eastAsia"/>
          <w:b/>
          <w:sz w:val="32"/>
          <w:szCs w:val="32"/>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sectPr>
          <w:pgSz w:w="11850" w:h="16783"/>
          <w:pgMar w:top="1440" w:right="1800" w:bottom="1440" w:left="1800" w:header="851" w:footer="992" w:gutter="0"/>
          <w:pgNumType w:fmt="numberInDash"/>
          <w:cols w:space="720" w:num="1"/>
          <w:titlePg/>
          <w:docGrid w:type="linesAndChars" w:linePitch="312" w:charSpace="0"/>
        </w:sectPr>
      </w:pPr>
    </w:p>
    <w:p>
      <w:pPr>
        <w:numPr>
          <w:ilvl w:val="0"/>
          <w:numId w:val="4"/>
        </w:numPr>
        <w:jc w:val="center"/>
        <w:rPr>
          <w:rFonts w:hint="eastAsia"/>
          <w:b/>
          <w:color w:val="auto"/>
          <w:sz w:val="32"/>
          <w:szCs w:val="32"/>
        </w:rPr>
      </w:pPr>
      <w:r>
        <w:rPr>
          <w:rFonts w:hint="eastAsia"/>
          <w:b/>
          <w:color w:val="auto"/>
          <w:sz w:val="32"/>
          <w:szCs w:val="32"/>
        </w:rPr>
        <w:t>报价表</w:t>
      </w:r>
    </w:p>
    <w:p>
      <w:pPr>
        <w:rPr>
          <w:rFonts w:hint="eastAsia"/>
          <w:b/>
          <w:color w:val="auto"/>
          <w:sz w:val="32"/>
          <w:szCs w:val="32"/>
        </w:rPr>
      </w:pPr>
    </w:p>
    <w:p>
      <w:pPr>
        <w:jc w:val="left"/>
        <w:rPr>
          <w:rFonts w:hint="eastAsia"/>
          <w:color w:val="auto"/>
          <w:szCs w:val="21"/>
        </w:rPr>
      </w:pPr>
      <w:r>
        <w:rPr>
          <w:rFonts w:hint="eastAsia"/>
          <w:color w:val="auto"/>
          <w:szCs w:val="21"/>
        </w:rPr>
        <w:t>项目编号：</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275"/>
        <w:gridCol w:w="1418"/>
        <w:gridCol w:w="850"/>
        <w:gridCol w:w="851"/>
        <w:gridCol w:w="1134"/>
        <w:gridCol w:w="1134"/>
        <w:gridCol w:w="113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center"/>
          </w:tcPr>
          <w:p>
            <w:pPr>
              <w:jc w:val="center"/>
              <w:rPr>
                <w:rFonts w:hint="eastAsia" w:ascii="宋体" w:hAnsi="宋体" w:cs="宋体"/>
                <w:sz w:val="24"/>
              </w:rPr>
            </w:pPr>
            <w:r>
              <w:rPr>
                <w:rFonts w:hint="eastAsia" w:ascii="宋体" w:hAnsi="宋体" w:cs="宋体"/>
                <w:sz w:val="24"/>
              </w:rPr>
              <w:t>序号</w:t>
            </w:r>
          </w:p>
        </w:tc>
        <w:tc>
          <w:tcPr>
            <w:tcW w:w="1275" w:type="dxa"/>
            <w:noWrap w:val="0"/>
            <w:vAlign w:val="center"/>
          </w:tcPr>
          <w:p>
            <w:pPr>
              <w:jc w:val="center"/>
              <w:rPr>
                <w:rFonts w:hint="eastAsia" w:ascii="宋体" w:hAnsi="宋体" w:cs="宋体"/>
                <w:sz w:val="24"/>
              </w:rPr>
            </w:pPr>
            <w:r>
              <w:rPr>
                <w:rFonts w:hint="eastAsia" w:ascii="宋体" w:hAnsi="宋体" w:cs="宋体"/>
                <w:sz w:val="24"/>
              </w:rPr>
              <w:t>货物名称</w:t>
            </w:r>
          </w:p>
        </w:tc>
        <w:tc>
          <w:tcPr>
            <w:tcW w:w="1418" w:type="dxa"/>
            <w:noWrap w:val="0"/>
            <w:vAlign w:val="center"/>
          </w:tcPr>
          <w:p>
            <w:pPr>
              <w:jc w:val="center"/>
              <w:rPr>
                <w:rFonts w:hint="eastAsia" w:ascii="宋体" w:hAnsi="宋体" w:cs="宋体"/>
                <w:sz w:val="24"/>
              </w:rPr>
            </w:pPr>
            <w:r>
              <w:rPr>
                <w:rFonts w:hint="eastAsia" w:ascii="宋体" w:hAnsi="宋体" w:cs="宋体"/>
                <w:sz w:val="24"/>
              </w:rPr>
              <w:t>制造商家及规格型号</w:t>
            </w:r>
          </w:p>
        </w:tc>
        <w:tc>
          <w:tcPr>
            <w:tcW w:w="850" w:type="dxa"/>
            <w:noWrap w:val="0"/>
            <w:vAlign w:val="center"/>
          </w:tcPr>
          <w:p>
            <w:pPr>
              <w:jc w:val="center"/>
              <w:rPr>
                <w:rFonts w:hint="eastAsia" w:ascii="宋体" w:hAnsi="宋体" w:cs="宋体"/>
                <w:sz w:val="24"/>
              </w:rPr>
            </w:pPr>
            <w:r>
              <w:rPr>
                <w:rFonts w:hint="eastAsia" w:ascii="宋体" w:hAnsi="宋体" w:cs="宋体"/>
                <w:sz w:val="24"/>
              </w:rPr>
              <w:t>数量</w:t>
            </w:r>
          </w:p>
        </w:tc>
        <w:tc>
          <w:tcPr>
            <w:tcW w:w="851" w:type="dxa"/>
            <w:noWrap w:val="0"/>
            <w:vAlign w:val="center"/>
          </w:tcPr>
          <w:p>
            <w:pPr>
              <w:jc w:val="center"/>
              <w:rPr>
                <w:rFonts w:hint="eastAsia" w:ascii="宋体" w:hAnsi="宋体" w:cs="宋体"/>
                <w:sz w:val="24"/>
              </w:rPr>
            </w:pPr>
            <w:r>
              <w:rPr>
                <w:rFonts w:hint="eastAsia" w:ascii="宋体" w:hAnsi="宋体" w:cs="宋体"/>
                <w:sz w:val="24"/>
              </w:rPr>
              <w:t>单位</w:t>
            </w:r>
          </w:p>
        </w:tc>
        <w:tc>
          <w:tcPr>
            <w:tcW w:w="1134" w:type="dxa"/>
            <w:noWrap w:val="0"/>
            <w:vAlign w:val="center"/>
          </w:tcPr>
          <w:p>
            <w:pPr>
              <w:jc w:val="center"/>
              <w:rPr>
                <w:rFonts w:hint="eastAsia" w:ascii="宋体" w:hAnsi="宋体" w:cs="宋体"/>
                <w:sz w:val="24"/>
              </w:rPr>
            </w:pPr>
            <w:r>
              <w:rPr>
                <w:rFonts w:hint="eastAsia" w:ascii="宋体" w:hAnsi="宋体" w:cs="宋体"/>
                <w:sz w:val="24"/>
              </w:rPr>
              <w:t>单价（元）</w:t>
            </w:r>
          </w:p>
        </w:tc>
        <w:tc>
          <w:tcPr>
            <w:tcW w:w="1134" w:type="dxa"/>
            <w:noWrap w:val="0"/>
            <w:vAlign w:val="center"/>
          </w:tcPr>
          <w:p>
            <w:pPr>
              <w:jc w:val="center"/>
              <w:rPr>
                <w:rFonts w:hint="eastAsia" w:ascii="宋体" w:hAnsi="宋体" w:cs="宋体"/>
                <w:sz w:val="24"/>
              </w:rPr>
            </w:pPr>
            <w:r>
              <w:rPr>
                <w:rFonts w:hint="eastAsia" w:ascii="宋体" w:hAnsi="宋体" w:cs="宋体"/>
                <w:sz w:val="24"/>
              </w:rPr>
              <w:t>总价（元）</w:t>
            </w:r>
          </w:p>
        </w:tc>
        <w:tc>
          <w:tcPr>
            <w:tcW w:w="1134" w:type="dxa"/>
            <w:noWrap w:val="0"/>
            <w:vAlign w:val="center"/>
          </w:tcPr>
          <w:p>
            <w:pPr>
              <w:jc w:val="left"/>
              <w:rPr>
                <w:rFonts w:hint="eastAsia" w:ascii="宋体" w:hAnsi="宋体" w:cs="宋体"/>
                <w:sz w:val="24"/>
              </w:rPr>
            </w:pPr>
            <w:r>
              <w:rPr>
                <w:rFonts w:hint="eastAsia" w:ascii="宋体" w:hAnsi="宋体" w:cs="宋体"/>
                <w:sz w:val="24"/>
              </w:rPr>
              <w:t>是否属于进口产品</w:t>
            </w:r>
          </w:p>
        </w:tc>
        <w:tc>
          <w:tcPr>
            <w:tcW w:w="850" w:type="dxa"/>
            <w:noWrap w:val="0"/>
            <w:vAlign w:val="center"/>
          </w:tcPr>
          <w:p>
            <w:pPr>
              <w:ind w:left="355" w:hanging="355" w:hangingChars="148"/>
              <w:jc w:val="center"/>
              <w:rPr>
                <w:rFonts w:hint="eastAsia"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072" w:type="dxa"/>
            <w:gridSpan w:val="9"/>
            <w:noWrap w:val="0"/>
            <w:vAlign w:val="center"/>
          </w:tcPr>
          <w:p>
            <w:pPr>
              <w:rPr>
                <w:rFonts w:hint="eastAsia" w:ascii="宋体" w:hAnsi="宋体" w:cs="宋体"/>
                <w:sz w:val="24"/>
              </w:rPr>
            </w:pPr>
            <w:r>
              <w:rPr>
                <w:rFonts w:hint="eastAsia" w:ascii="宋体" w:hAnsi="宋体" w:cs="宋体"/>
                <w:sz w:val="24"/>
              </w:rPr>
              <w:t>合计金额（大写）：</w:t>
            </w:r>
          </w:p>
        </w:tc>
      </w:tr>
    </w:tbl>
    <w:p>
      <w:pPr>
        <w:pStyle w:val="6"/>
        <w:rPr>
          <w:rFonts w:hint="eastAsia"/>
        </w:rPr>
      </w:pPr>
    </w:p>
    <w:p>
      <w:pPr>
        <w:ind w:firstLine="448" w:firstLineChars="200"/>
        <w:rPr>
          <w:rFonts w:hint="eastAsia" w:ascii="宋体" w:hAnsi="宋体"/>
          <w:sz w:val="24"/>
        </w:rPr>
      </w:pPr>
      <w:r>
        <w:rPr>
          <w:rFonts w:hint="eastAsia" w:ascii="宋体" w:hAnsi="宋体"/>
          <w:color w:val="auto"/>
          <w:spacing w:val="-8"/>
          <w:sz w:val="24"/>
        </w:rPr>
        <w:t>注:</w:t>
      </w:r>
      <w:r>
        <w:rPr>
          <w:rFonts w:hint="eastAsia" w:ascii="宋体" w:hAnsi="宋体"/>
          <w:color w:val="auto"/>
          <w:sz w:val="24"/>
        </w:rPr>
        <w:t xml:space="preserve"> </w:t>
      </w:r>
      <w:r>
        <w:rPr>
          <w:rFonts w:hint="eastAsia" w:ascii="宋体" w:hAnsi="宋体"/>
          <w:sz w:val="24"/>
        </w:rPr>
        <w:t>1.所有报价均用人民币表示,所报价格是交货地的验收价格，其价格即为履行合同的固定价格。</w:t>
      </w:r>
    </w:p>
    <w:p>
      <w:pPr>
        <w:ind w:firstLine="720" w:firstLineChars="300"/>
        <w:rPr>
          <w:rFonts w:hint="eastAsia"/>
          <w:color w:val="000000"/>
          <w:sz w:val="24"/>
        </w:rPr>
      </w:pPr>
      <w:r>
        <w:rPr>
          <w:rFonts w:hint="eastAsia" w:ascii="宋体" w:hAnsi="宋体"/>
          <w:color w:val="000000"/>
          <w:sz w:val="24"/>
        </w:rPr>
        <w:t>2.</w:t>
      </w:r>
      <w:r>
        <w:rPr>
          <w:rFonts w:hint="eastAsia"/>
          <w:color w:val="000000"/>
          <w:sz w:val="24"/>
        </w:rPr>
        <w:t>应完整填写产品的品牌和型号或项目内容。</w:t>
      </w:r>
    </w:p>
    <w:p>
      <w:pPr>
        <w:rPr>
          <w:rFonts w:hint="eastAsia"/>
          <w:color w:val="auto"/>
          <w:sz w:val="32"/>
        </w:rPr>
      </w:pPr>
    </w:p>
    <w:p>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pPr>
        <w:ind w:firstLine="616" w:firstLineChars="257"/>
        <w:rPr>
          <w:rFonts w:hint="eastAsia"/>
          <w:color w:val="auto"/>
          <w:sz w:val="24"/>
        </w:rPr>
      </w:pPr>
      <w:r>
        <w:rPr>
          <w:rFonts w:hint="eastAsia"/>
          <w:color w:val="auto"/>
          <w:sz w:val="24"/>
        </w:rPr>
        <w:t>法定代表人或授权代表（签字或盖章）：XXX</w:t>
      </w:r>
    </w:p>
    <w:p>
      <w:pPr>
        <w:ind w:firstLine="616" w:firstLineChars="257"/>
        <w:rPr>
          <w:rFonts w:hint="eastAsia"/>
          <w:color w:val="auto"/>
          <w:sz w:val="24"/>
        </w:rPr>
      </w:pPr>
      <w:r>
        <w:rPr>
          <w:rFonts w:hint="eastAsia"/>
          <w:color w:val="auto"/>
          <w:sz w:val="24"/>
        </w:rPr>
        <w:t xml:space="preserve">日      期：XXX年XXX月XXX日 </w:t>
      </w:r>
    </w:p>
    <w:p>
      <w:pPr>
        <w:rPr>
          <w:rFonts w:hint="eastAsia"/>
          <w:color w:val="auto"/>
          <w:sz w:val="28"/>
          <w:szCs w:val="28"/>
        </w:rPr>
        <w:sectPr>
          <w:footerReference r:id="rId9" w:type="default"/>
          <w:type w:val="continuous"/>
          <w:pgSz w:w="11850" w:h="16783"/>
          <w:pgMar w:top="1797" w:right="1440" w:bottom="1797" w:left="1440" w:header="720" w:footer="720" w:gutter="0"/>
          <w:pgNumType w:fmt="numberInDash"/>
          <w:cols w:space="720" w:num="1"/>
          <w:docGrid w:linePitch="312" w:charSpace="0"/>
        </w:sect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pStyle w:val="6"/>
        <w:rPr>
          <w:rFonts w:hint="eastAsia" w:ascii="宋体" w:hAnsi="宋体"/>
          <w:b/>
          <w:bCs/>
          <w:sz w:val="32"/>
          <w:szCs w:val="32"/>
          <w:lang w:eastAsia="zh-CN"/>
        </w:rPr>
      </w:pPr>
    </w:p>
    <w:p>
      <w:pPr>
        <w:pStyle w:val="7"/>
        <w:rPr>
          <w:rFonts w:hint="eastAsia"/>
          <w:lang w:eastAsia="zh-CN"/>
        </w:rPr>
      </w:pPr>
    </w:p>
    <w:p>
      <w:pPr>
        <w:pStyle w:val="7"/>
        <w:rPr>
          <w:rFonts w:hint="eastAsia"/>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rPr>
      </w:pPr>
      <w:r>
        <w:rPr>
          <w:rFonts w:hint="eastAsia" w:ascii="宋体" w:hAnsi="宋体"/>
          <w:b/>
          <w:bCs/>
          <w:sz w:val="32"/>
          <w:szCs w:val="32"/>
          <w:lang w:eastAsia="zh-CN"/>
        </w:rPr>
        <w:t>七</w:t>
      </w:r>
      <w:r>
        <w:rPr>
          <w:rFonts w:hint="eastAsia" w:ascii="宋体" w:hAnsi="宋体"/>
          <w:b/>
          <w:bCs/>
          <w:sz w:val="32"/>
          <w:szCs w:val="32"/>
        </w:rPr>
        <w:t>、技术要求应答表</w:t>
      </w:r>
    </w:p>
    <w:p>
      <w:pPr>
        <w:pStyle w:val="11"/>
        <w:pBdr>
          <w:bottom w:val="none" w:color="auto" w:sz="0" w:space="0"/>
        </w:pBdr>
        <w:tabs>
          <w:tab w:val="clear" w:pos="4153"/>
          <w:tab w:val="clear" w:pos="8306"/>
        </w:tabs>
        <w:snapToGrid/>
        <w:jc w:val="both"/>
        <w:rPr>
          <w:rFonts w:hint="eastAsia" w:ascii="宋体" w:hAnsi="宋体"/>
          <w:sz w:val="24"/>
          <w:szCs w:val="24"/>
        </w:rPr>
      </w:pPr>
    </w:p>
    <w:p>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38"/>
        <w:gridCol w:w="1627"/>
        <w:gridCol w:w="1315"/>
        <w:gridCol w:w="1789"/>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8" w:type="dxa"/>
            <w:noWrap w:val="0"/>
            <w:vAlign w:val="center"/>
          </w:tcPr>
          <w:p>
            <w:pPr>
              <w:jc w:val="center"/>
              <w:rPr>
                <w:rFonts w:hint="eastAsia" w:ascii="宋体" w:hAnsi="宋体" w:eastAsia="宋体" w:cs="宋体"/>
                <w:sz w:val="24"/>
              </w:rPr>
            </w:pPr>
            <w:r>
              <w:rPr>
                <w:rFonts w:hint="eastAsia" w:ascii="宋体" w:hAnsi="宋体" w:eastAsia="宋体" w:cs="宋体"/>
                <w:sz w:val="24"/>
              </w:rPr>
              <w:t>序号</w:t>
            </w:r>
          </w:p>
        </w:tc>
        <w:tc>
          <w:tcPr>
            <w:tcW w:w="1338"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货物名称</w:t>
            </w:r>
          </w:p>
        </w:tc>
        <w:tc>
          <w:tcPr>
            <w:tcW w:w="1627"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所投品牌</w:t>
            </w:r>
          </w:p>
          <w:p>
            <w:pPr>
              <w:jc w:val="center"/>
              <w:rPr>
                <w:rFonts w:hint="eastAsia" w:ascii="宋体" w:hAnsi="宋体" w:eastAsia="宋体" w:cs="宋体"/>
                <w:sz w:val="24"/>
                <w:lang w:eastAsia="zh-CN"/>
              </w:rPr>
            </w:pPr>
            <w:r>
              <w:rPr>
                <w:rFonts w:hint="eastAsia" w:ascii="宋体" w:hAnsi="宋体" w:eastAsia="宋体" w:cs="宋体"/>
                <w:sz w:val="24"/>
                <w:lang w:eastAsia="zh-CN"/>
              </w:rPr>
              <w:t>及型号</w:t>
            </w:r>
          </w:p>
        </w:tc>
        <w:tc>
          <w:tcPr>
            <w:tcW w:w="1315"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数量</w:t>
            </w:r>
          </w:p>
        </w:tc>
        <w:tc>
          <w:tcPr>
            <w:tcW w:w="1789" w:type="dxa"/>
            <w:noWrap w:val="0"/>
            <w:vAlign w:val="center"/>
          </w:tcPr>
          <w:p>
            <w:pPr>
              <w:jc w:val="center"/>
              <w:rPr>
                <w:rFonts w:hint="eastAsia" w:ascii="宋体" w:hAnsi="宋体" w:eastAsia="宋体" w:cs="宋体"/>
                <w:sz w:val="24"/>
              </w:rPr>
            </w:pPr>
            <w:r>
              <w:rPr>
                <w:rFonts w:hint="eastAsia" w:ascii="宋体" w:hAnsi="宋体" w:eastAsia="宋体" w:cs="宋体"/>
                <w:sz w:val="24"/>
              </w:rPr>
              <w:t>采购文件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要求</w:t>
            </w:r>
          </w:p>
        </w:tc>
        <w:tc>
          <w:tcPr>
            <w:tcW w:w="1816"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投标文件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bl>
    <w:p>
      <w:pPr>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lang w:eastAsia="zh-CN"/>
        </w:rPr>
        <w:t>询价通知书</w:t>
      </w:r>
      <w:r>
        <w:rPr>
          <w:rFonts w:hint="eastAsia" w:ascii="宋体" w:hAnsi="宋体"/>
          <w:sz w:val="24"/>
        </w:rPr>
        <w:t>要求据实逐条填写，不得虚假响应，虚假响应的，其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adjustRightInd w:val="0"/>
        <w:spacing w:line="400" w:lineRule="exact"/>
        <w:ind w:firstLine="480" w:firstLineChars="200"/>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w:t>
      </w:r>
      <w:r>
        <w:rPr>
          <w:rFonts w:hint="eastAsia" w:ascii="宋体" w:hAnsi="宋体"/>
          <w:sz w:val="24"/>
        </w:rPr>
        <w:t>：</w:t>
      </w:r>
      <w:r>
        <w:rPr>
          <w:rFonts w:hint="eastAsia"/>
          <w:bCs/>
          <w:sz w:val="24"/>
        </w:rPr>
        <w:t>XXX年XXX月XXX日</w:t>
      </w:r>
    </w:p>
    <w:p>
      <w:pPr>
        <w:spacing w:line="400" w:lineRule="exact"/>
        <w:rPr>
          <w:rFonts w:hint="eastAsia" w:ascii="宋体" w:hAnsi="宋体"/>
        </w:rPr>
      </w:pPr>
    </w:p>
    <w:p>
      <w:pPr>
        <w:spacing w:line="400" w:lineRule="exact"/>
        <w:rPr>
          <w:rFonts w:hint="eastAsia" w:ascii="宋体" w:hAnsi="宋体"/>
        </w:rPr>
      </w:pPr>
    </w:p>
    <w:p>
      <w:pPr>
        <w:spacing w:line="400" w:lineRule="exact"/>
        <w:rPr>
          <w:rFonts w:hint="eastAsia" w:ascii="宋体" w:hAnsi="宋体"/>
        </w:rPr>
      </w:pPr>
    </w:p>
    <w:p>
      <w:pPr>
        <w:pStyle w:val="9"/>
        <w:tabs>
          <w:tab w:val="left" w:pos="0"/>
        </w:tabs>
        <w:spacing w:after="0" w:line="400" w:lineRule="exact"/>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ind w:left="0" w:leftChars="0" w:firstLine="0" w:firstLineChars="0"/>
        <w:jc w:val="both"/>
        <w:rPr>
          <w:rFonts w:hint="eastAsia"/>
          <w:b/>
          <w:sz w:val="32"/>
          <w:szCs w:val="32"/>
        </w:rPr>
      </w:pPr>
    </w:p>
    <w:p>
      <w:pPr>
        <w:pStyle w:val="9"/>
        <w:tabs>
          <w:tab w:val="left" w:pos="0"/>
        </w:tabs>
        <w:jc w:val="center"/>
        <w:rPr>
          <w:rFonts w:hint="eastAsia"/>
          <w:b/>
          <w:sz w:val="32"/>
          <w:szCs w:val="32"/>
        </w:rPr>
      </w:pPr>
      <w:r>
        <w:rPr>
          <w:rFonts w:hint="eastAsia"/>
          <w:b/>
          <w:sz w:val="32"/>
          <w:szCs w:val="32"/>
          <w:lang w:eastAsia="zh-CN"/>
        </w:rPr>
        <w:t>八</w:t>
      </w:r>
      <w:r>
        <w:rPr>
          <w:rFonts w:hint="eastAsia"/>
          <w:b/>
          <w:sz w:val="32"/>
          <w:szCs w:val="32"/>
        </w:rPr>
        <w:t>、商务应答表</w:t>
      </w:r>
    </w:p>
    <w:p>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34"/>
        <w:gridCol w:w="3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3" w:type="dxa"/>
            <w:noWrap w:val="0"/>
            <w:vAlign w:val="center"/>
          </w:tcPr>
          <w:p>
            <w:pPr>
              <w:jc w:val="center"/>
              <w:rPr>
                <w:rFonts w:hint="eastAsia" w:ascii="宋体" w:hAnsi="宋体"/>
                <w:sz w:val="24"/>
              </w:rPr>
            </w:pPr>
            <w:r>
              <w:rPr>
                <w:rFonts w:hint="eastAsia" w:ascii="宋体" w:hAnsi="宋体"/>
                <w:sz w:val="24"/>
              </w:rPr>
              <w:t>序号</w:t>
            </w:r>
          </w:p>
        </w:tc>
        <w:tc>
          <w:tcPr>
            <w:tcW w:w="3634" w:type="dxa"/>
            <w:noWrap w:val="0"/>
            <w:vAlign w:val="center"/>
          </w:tcPr>
          <w:p>
            <w:pPr>
              <w:jc w:val="center"/>
              <w:rPr>
                <w:rFonts w:hint="eastAsia" w:ascii="宋体" w:hAnsi="宋体"/>
                <w:sz w:val="24"/>
              </w:rPr>
            </w:pPr>
            <w:r>
              <w:rPr>
                <w:rFonts w:hint="eastAsia" w:ascii="宋体" w:hAnsi="宋体"/>
                <w:sz w:val="24"/>
              </w:rPr>
              <w:t>采购文件要求</w:t>
            </w:r>
          </w:p>
        </w:tc>
        <w:tc>
          <w:tcPr>
            <w:tcW w:w="3950" w:type="dxa"/>
            <w:noWrap w:val="0"/>
            <w:vAlign w:val="center"/>
          </w:tcPr>
          <w:p>
            <w:pPr>
              <w:jc w:val="center"/>
              <w:rPr>
                <w:rFonts w:hint="eastAsia" w:ascii="宋体" w:hAnsi="宋体"/>
                <w:sz w:val="24"/>
              </w:rPr>
            </w:pPr>
            <w:r>
              <w:rPr>
                <w:rFonts w:hint="eastAsia" w:ascii="宋体" w:hAnsi="宋体"/>
                <w:sz w:val="24"/>
                <w:lang w:eastAsia="zh-CN"/>
              </w:rPr>
              <w:t>投标文件</w:t>
            </w:r>
            <w:r>
              <w:rPr>
                <w:rFonts w:hint="eastAsia" w:ascii="宋体" w:hAnsi="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bl>
    <w:p>
      <w:pPr>
        <w:ind w:firstLine="482" w:firstLineChars="200"/>
        <w:rPr>
          <w:rFonts w:hint="eastAsia" w:ascii="宋体" w:hAnsi="宋体"/>
          <w:b/>
          <w:sz w:val="24"/>
        </w:rPr>
      </w:pPr>
    </w:p>
    <w:p>
      <w:pPr>
        <w:ind w:firstLine="480" w:firstLineChars="200"/>
        <w:rPr>
          <w:rFonts w:hint="eastAsia" w:ascii="宋体" w:hAnsi="宋体"/>
          <w:b/>
          <w:sz w:val="24"/>
        </w:rPr>
      </w:pPr>
      <w:r>
        <w:rPr>
          <w:rFonts w:hint="eastAsia" w:ascii="宋体" w:hAnsi="宋体"/>
          <w:sz w:val="24"/>
        </w:rPr>
        <w:t>注意：供应商必须据实填写，不得虚假响应，虚假响应的，其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供应商人名称：XXX（盖单位公章）</w:t>
      </w:r>
    </w:p>
    <w:p>
      <w:pPr>
        <w:adjustRightInd w:val="0"/>
        <w:spacing w:line="400" w:lineRule="exact"/>
        <w:ind w:firstLine="540" w:firstLineChars="225"/>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期：XXX年XXX月XXX日</w:t>
      </w:r>
    </w:p>
    <w:p>
      <w:pPr>
        <w:pStyle w:val="9"/>
        <w:tabs>
          <w:tab w:val="left" w:pos="0"/>
        </w:tabs>
        <w:jc w:val="center"/>
        <w:rPr>
          <w:rFonts w:hint="eastAsia"/>
        </w:rPr>
      </w:pPr>
    </w:p>
    <w:p>
      <w:pPr>
        <w:pStyle w:val="9"/>
        <w:tabs>
          <w:tab w:val="left" w:pos="0"/>
        </w:tabs>
        <w:jc w:val="center"/>
        <w:rPr>
          <w:rFonts w:hint="eastAsia"/>
        </w:rPr>
      </w:pPr>
    </w:p>
    <w:p>
      <w:pPr>
        <w:pStyle w:val="9"/>
        <w:tabs>
          <w:tab w:val="left" w:pos="0"/>
        </w:tabs>
        <w:jc w:val="center"/>
        <w:rPr>
          <w:rFonts w:hint="eastAsia"/>
        </w:rPr>
      </w:pPr>
    </w:p>
    <w:p>
      <w:pPr>
        <w:adjustRightInd w:val="0"/>
        <w:spacing w:line="400" w:lineRule="exact"/>
        <w:jc w:val="left"/>
        <w:rPr>
          <w:rFonts w:hint="eastAsia" w:ascii="宋体" w:hAnsi="宋体"/>
          <w:sz w:val="28"/>
        </w:rPr>
        <w:sectPr>
          <w:footerReference r:id="rId10" w:type="default"/>
          <w:type w:val="continuous"/>
          <w:pgSz w:w="11850" w:h="16783"/>
          <w:pgMar w:top="1440" w:right="1800" w:bottom="1440" w:left="1800" w:header="851" w:footer="992" w:gutter="0"/>
          <w:pgNumType w:fmt="numberInDash"/>
          <w:cols w:space="720" w:num="1"/>
          <w:docGrid w:linePitch="312" w:charSpace="0"/>
        </w:sectPr>
      </w:pPr>
    </w:p>
    <w:p>
      <w:pPr>
        <w:jc w:val="center"/>
        <w:rPr>
          <w:rFonts w:hint="eastAsia"/>
          <w:b/>
          <w:sz w:val="32"/>
          <w:szCs w:val="32"/>
        </w:rPr>
      </w:pPr>
      <w:r>
        <w:rPr>
          <w:rFonts w:hint="eastAsia"/>
          <w:b/>
          <w:sz w:val="32"/>
          <w:szCs w:val="32"/>
        </w:rPr>
        <w:br w:type="page"/>
      </w:r>
      <w:r>
        <w:rPr>
          <w:rFonts w:hint="eastAsia"/>
          <w:b/>
          <w:sz w:val="32"/>
          <w:szCs w:val="32"/>
          <w:lang w:eastAsia="zh-CN"/>
        </w:rPr>
        <w:t>九</w:t>
      </w:r>
      <w:r>
        <w:rPr>
          <w:rFonts w:hint="eastAsia"/>
          <w:b/>
          <w:sz w:val="32"/>
          <w:szCs w:val="32"/>
        </w:rPr>
        <w:t>、供应商本项目管理、技术、服务人员情况表</w:t>
      </w:r>
    </w:p>
    <w:p>
      <w:pPr>
        <w:rPr>
          <w:rFonts w:hint="eastAsia"/>
          <w:sz w:val="32"/>
          <w:szCs w:val="32"/>
        </w:rPr>
      </w:pPr>
    </w:p>
    <w:p>
      <w:pPr>
        <w:rPr>
          <w:rFonts w:hint="eastAsia"/>
          <w:sz w:val="24"/>
        </w:rPr>
      </w:pPr>
      <w:r>
        <w:rPr>
          <w:rFonts w:hint="eastAsia"/>
          <w:sz w:val="24"/>
        </w:rPr>
        <w:t>项目编号：</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类别</w:t>
            </w:r>
          </w:p>
        </w:tc>
        <w:tc>
          <w:tcPr>
            <w:tcW w:w="947" w:type="dxa"/>
            <w:vMerge w:val="restart"/>
            <w:noWrap w:val="0"/>
            <w:vAlign w:val="center"/>
          </w:tcPr>
          <w:p>
            <w:pPr>
              <w:jc w:val="center"/>
              <w:rPr>
                <w:rFonts w:hint="eastAsia"/>
                <w:sz w:val="24"/>
              </w:rPr>
            </w:pPr>
            <w:r>
              <w:rPr>
                <w:rFonts w:hint="eastAsia"/>
                <w:sz w:val="24"/>
              </w:rPr>
              <w:t>职务</w:t>
            </w:r>
          </w:p>
        </w:tc>
        <w:tc>
          <w:tcPr>
            <w:tcW w:w="947" w:type="dxa"/>
            <w:vMerge w:val="restart"/>
            <w:noWrap w:val="0"/>
            <w:vAlign w:val="center"/>
          </w:tcPr>
          <w:p>
            <w:pPr>
              <w:jc w:val="center"/>
              <w:rPr>
                <w:rFonts w:hint="eastAsia"/>
                <w:sz w:val="24"/>
              </w:rPr>
            </w:pPr>
            <w:r>
              <w:rPr>
                <w:rFonts w:hint="eastAsia"/>
                <w:sz w:val="24"/>
              </w:rPr>
              <w:t>姓名</w:t>
            </w:r>
          </w:p>
        </w:tc>
        <w:tc>
          <w:tcPr>
            <w:tcW w:w="947" w:type="dxa"/>
            <w:vMerge w:val="restart"/>
            <w:noWrap w:val="0"/>
            <w:vAlign w:val="center"/>
          </w:tcPr>
          <w:p>
            <w:pPr>
              <w:jc w:val="center"/>
              <w:rPr>
                <w:rFonts w:hint="eastAsia"/>
                <w:sz w:val="24"/>
              </w:rPr>
            </w:pPr>
            <w:r>
              <w:rPr>
                <w:rFonts w:hint="eastAsia"/>
                <w:sz w:val="24"/>
              </w:rPr>
              <w:t>职称</w:t>
            </w:r>
          </w:p>
        </w:tc>
        <w:tc>
          <w:tcPr>
            <w:tcW w:w="947" w:type="dxa"/>
            <w:vMerge w:val="restart"/>
            <w:noWrap w:val="0"/>
            <w:vAlign w:val="center"/>
          </w:tcPr>
          <w:p>
            <w:pPr>
              <w:jc w:val="center"/>
              <w:rPr>
                <w:rFonts w:hint="eastAsia"/>
                <w:sz w:val="24"/>
              </w:rPr>
            </w:pPr>
            <w:r>
              <w:rPr>
                <w:rFonts w:hint="eastAsia"/>
                <w:sz w:val="24"/>
              </w:rPr>
              <w:t>常住地</w:t>
            </w:r>
          </w:p>
        </w:tc>
        <w:tc>
          <w:tcPr>
            <w:tcW w:w="3788" w:type="dxa"/>
            <w:gridSpan w:val="4"/>
            <w:noWrap w:val="0"/>
            <w:vAlign w:val="center"/>
          </w:tcPr>
          <w:p>
            <w:pPr>
              <w:jc w:val="center"/>
              <w:rPr>
                <w:rFonts w:hint="eastAsia"/>
                <w:sz w:val="24"/>
              </w:rPr>
            </w:pPr>
            <w:r>
              <w:rPr>
                <w:rFonts w:hint="eastAsia"/>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noWrap w:val="0"/>
            <w:vAlign w:val="center"/>
          </w:tcPr>
          <w:p>
            <w:pPr>
              <w:jc w:val="center"/>
              <w:rPr>
                <w:rFonts w:hint="eastAsia"/>
                <w:sz w:val="24"/>
              </w:rPr>
            </w:pPr>
            <w:r>
              <w:rPr>
                <w:rFonts w:hint="eastAsia"/>
                <w:sz w:val="24"/>
              </w:rPr>
              <w:t>证书</w:t>
            </w:r>
          </w:p>
          <w:p>
            <w:pPr>
              <w:jc w:val="center"/>
              <w:rPr>
                <w:rFonts w:hint="eastAsia"/>
                <w:sz w:val="24"/>
              </w:rPr>
            </w:pPr>
            <w:r>
              <w:rPr>
                <w:rFonts w:hint="eastAsia"/>
                <w:sz w:val="24"/>
              </w:rPr>
              <w:t>名称</w:t>
            </w:r>
          </w:p>
        </w:tc>
        <w:tc>
          <w:tcPr>
            <w:tcW w:w="947" w:type="dxa"/>
            <w:noWrap w:val="0"/>
            <w:vAlign w:val="center"/>
          </w:tcPr>
          <w:p>
            <w:pPr>
              <w:jc w:val="center"/>
              <w:rPr>
                <w:rFonts w:hint="eastAsia"/>
                <w:sz w:val="24"/>
              </w:rPr>
            </w:pPr>
            <w:r>
              <w:rPr>
                <w:rFonts w:hint="eastAsia"/>
                <w:sz w:val="24"/>
              </w:rPr>
              <w:t>级别</w:t>
            </w:r>
          </w:p>
        </w:tc>
        <w:tc>
          <w:tcPr>
            <w:tcW w:w="947" w:type="dxa"/>
            <w:noWrap w:val="0"/>
            <w:vAlign w:val="center"/>
          </w:tcPr>
          <w:p>
            <w:pPr>
              <w:jc w:val="center"/>
              <w:rPr>
                <w:rFonts w:hint="eastAsia"/>
                <w:sz w:val="24"/>
              </w:rPr>
            </w:pPr>
            <w:r>
              <w:rPr>
                <w:rFonts w:hint="eastAsia"/>
                <w:sz w:val="24"/>
              </w:rPr>
              <w:t>证号</w:t>
            </w:r>
          </w:p>
        </w:tc>
        <w:tc>
          <w:tcPr>
            <w:tcW w:w="947" w:type="dxa"/>
            <w:noWrap w:val="0"/>
            <w:vAlign w:val="center"/>
          </w:tcPr>
          <w:p>
            <w:pPr>
              <w:jc w:val="center"/>
              <w:rPr>
                <w:rFonts w:hint="eastAsia"/>
                <w:sz w:val="24"/>
              </w:rPr>
            </w:pPr>
            <w:r>
              <w:rPr>
                <w:rFonts w:hint="eastAsia"/>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管理</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技术</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售后服务人员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bl>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sz w:val="24"/>
        </w:rPr>
      </w:pPr>
      <w:r>
        <w:rPr>
          <w:rFonts w:hint="eastAsia"/>
          <w:sz w:val="24"/>
        </w:rPr>
        <w:t>供应商名称：XXX（盖单位公章）</w:t>
      </w:r>
    </w:p>
    <w:p>
      <w:pPr>
        <w:rPr>
          <w:rFonts w:hint="eastAsia"/>
          <w:sz w:val="24"/>
        </w:rPr>
      </w:pPr>
      <w:r>
        <w:rPr>
          <w:rFonts w:hint="eastAsia"/>
          <w:sz w:val="24"/>
        </w:rPr>
        <w:t>法定代表人或授权代表（签字）：XXX</w:t>
      </w:r>
    </w:p>
    <w:p>
      <w:pPr>
        <w:rPr>
          <w:rFonts w:hint="eastAsia"/>
          <w:sz w:val="24"/>
        </w:rPr>
      </w:pPr>
      <w:r>
        <w:rPr>
          <w:rFonts w:hint="eastAsia"/>
          <w:sz w:val="24"/>
        </w:rPr>
        <w:t>日      期</w:t>
      </w:r>
      <w:r>
        <w:rPr>
          <w:rFonts w:hint="eastAsia" w:ascii="宋体" w:hAnsi="宋体"/>
          <w:sz w:val="24"/>
        </w:rPr>
        <w:t>：</w:t>
      </w:r>
      <w:r>
        <w:rPr>
          <w:rFonts w:hint="eastAsia"/>
          <w:sz w:val="24"/>
        </w:rPr>
        <w:t>XXX</w:t>
      </w:r>
    </w:p>
    <w:p>
      <w:pPr>
        <w:rPr>
          <w:rFonts w:hint="eastAsia"/>
          <w:sz w:val="32"/>
          <w:szCs w:val="32"/>
        </w:rPr>
      </w:pPr>
    </w:p>
    <w:p>
      <w:pPr>
        <w:rPr>
          <w:rFonts w:hint="eastAsia"/>
          <w:sz w:val="32"/>
          <w:szCs w:val="32"/>
        </w:rPr>
      </w:pPr>
    </w:p>
    <w:p>
      <w:pPr>
        <w:rPr>
          <w:rFonts w:hint="eastAsia"/>
          <w:sz w:val="32"/>
          <w:szCs w:val="32"/>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pStyle w:val="6"/>
        <w:rPr>
          <w:rFonts w:hint="eastAsia"/>
          <w:sz w:val="24"/>
        </w:rPr>
      </w:pPr>
    </w:p>
    <w:p>
      <w:pPr>
        <w:pStyle w:val="7"/>
        <w:rPr>
          <w:rFonts w:hint="eastAsia"/>
          <w:sz w:val="24"/>
        </w:rPr>
      </w:pPr>
    </w:p>
    <w:p>
      <w:pPr>
        <w:widowControl/>
        <w:spacing w:line="360" w:lineRule="atLeast"/>
        <w:jc w:val="left"/>
        <w:outlineLvl w:val="1"/>
        <w:rPr>
          <w:rFonts w:hint="eastAsia" w:ascii="宋体" w:hAnsi="宋体"/>
        </w:rPr>
      </w:pPr>
      <w:bookmarkStart w:id="30" w:name="_Toc22280"/>
      <w:bookmarkStart w:id="31" w:name="_Toc17324"/>
    </w:p>
    <w:bookmarkEnd w:id="23"/>
    <w:bookmarkEnd w:id="24"/>
    <w:bookmarkEnd w:id="25"/>
    <w:bookmarkEnd w:id="30"/>
    <w:bookmarkEnd w:id="31"/>
    <w:p>
      <w:pPr>
        <w:pStyle w:val="2"/>
        <w:keepNext w:val="0"/>
        <w:keepLines w:val="0"/>
        <w:spacing w:before="0" w:after="0" w:line="500" w:lineRule="exact"/>
        <w:jc w:val="center"/>
        <w:rPr>
          <w:rFonts w:hint="eastAsia"/>
        </w:rPr>
      </w:pPr>
      <w:r>
        <w:rPr>
          <w:rFonts w:hint="eastAsia" w:ascii="宋体" w:hAnsi="宋体"/>
        </w:rPr>
        <w:t>第</w:t>
      </w:r>
      <w:r>
        <w:rPr>
          <w:rFonts w:hint="eastAsia" w:ascii="宋体" w:hAnsi="宋体"/>
          <w:lang w:eastAsia="zh-CN"/>
        </w:rPr>
        <w:t>六</w:t>
      </w:r>
      <w:r>
        <w:rPr>
          <w:rFonts w:hint="eastAsia" w:ascii="宋体" w:hAnsi="宋体"/>
        </w:rPr>
        <w:t xml:space="preserve">章  </w:t>
      </w:r>
      <w:r>
        <w:rPr>
          <w:rFonts w:hint="eastAsia"/>
        </w:rPr>
        <w:t>评审方法</w:t>
      </w:r>
    </w:p>
    <w:p>
      <w:pPr>
        <w:adjustRightInd w:val="0"/>
        <w:snapToGrid w:val="0"/>
        <w:spacing w:line="400" w:lineRule="exact"/>
        <w:rPr>
          <w:rFonts w:hint="eastAsia" w:ascii="宋体" w:hAnsi="宋体"/>
          <w:bCs/>
          <w:sz w:val="24"/>
        </w:rPr>
      </w:pP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询价小组在评审过程中，应当按照《政府采购非招标采购方式管理办法》（财政部部长令第74号）、《四川省政府采购非招标采购方式实施办法》（川财采[2015]36号）的规定履行职责和义务，不得违法评审、违反评审工作纪律。</w:t>
      </w:r>
    </w:p>
    <w:p>
      <w:pPr>
        <w:adjustRightInd w:val="0"/>
        <w:snapToGrid w:val="0"/>
        <w:spacing w:line="400" w:lineRule="exact"/>
        <w:rPr>
          <w:rFonts w:hint="eastAsia" w:ascii="宋体" w:hAnsi="宋体"/>
          <w:bCs/>
          <w:sz w:val="24"/>
        </w:rPr>
      </w:pPr>
      <w:r>
        <w:rPr>
          <w:rFonts w:hint="eastAsia" w:ascii="宋体" w:hAnsi="宋体"/>
          <w:bCs/>
          <w:sz w:val="24"/>
        </w:rPr>
        <w:t>询价小组在</w:t>
      </w:r>
      <w:r>
        <w:rPr>
          <w:rFonts w:hint="eastAsia" w:ascii="宋体" w:hAnsi="宋体"/>
          <w:bCs/>
          <w:sz w:val="24"/>
          <w:lang w:eastAsia="zh-CN"/>
        </w:rPr>
        <w:t>院纪委监督人员全程监督下进行评审</w:t>
      </w:r>
      <w:r>
        <w:rPr>
          <w:rFonts w:hint="eastAsia" w:ascii="宋体" w:hAnsi="宋体"/>
          <w:bCs/>
          <w:sz w:val="24"/>
        </w:rPr>
        <w:t>。</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1.询价程序</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1.1供应商</w:t>
      </w:r>
      <w:r>
        <w:rPr>
          <w:rFonts w:hint="eastAsia" w:ascii="宋体" w:hAnsi="宋体"/>
          <w:bCs/>
          <w:color w:val="auto"/>
          <w:sz w:val="24"/>
        </w:rPr>
        <w:t>签到并递交</w:t>
      </w:r>
      <w:r>
        <w:rPr>
          <w:rFonts w:hint="eastAsia" w:ascii="宋体" w:hAnsi="宋体"/>
          <w:bCs/>
          <w:sz w:val="24"/>
          <w:lang w:eastAsia="zh-CN"/>
        </w:rPr>
        <w:t>投标文件</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1.2资格审查。</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1.3出具资格审查报告，当场宣布资格审查结果，并告知未通过资格审查的供应商未通过资格审查的原因，但涉及商业秘密的除外。</w:t>
      </w:r>
    </w:p>
    <w:p>
      <w:pPr>
        <w:adjustRightInd w:val="0"/>
        <w:snapToGrid w:val="0"/>
        <w:spacing w:line="400" w:lineRule="exact"/>
        <w:ind w:firstLine="480" w:firstLineChars="200"/>
        <w:rPr>
          <w:rFonts w:hint="eastAsia" w:ascii="宋体" w:hAnsi="宋体"/>
          <w:bCs/>
          <w:sz w:val="24"/>
          <w:lang w:eastAsia="zh-CN"/>
        </w:rPr>
      </w:pPr>
      <w:r>
        <w:rPr>
          <w:rFonts w:hint="eastAsia" w:ascii="宋体" w:hAnsi="宋体"/>
          <w:bCs/>
          <w:sz w:val="24"/>
        </w:rPr>
        <w:t>1.4询价小组</w:t>
      </w:r>
      <w:r>
        <w:rPr>
          <w:rFonts w:hint="eastAsia" w:ascii="宋体" w:hAnsi="宋体"/>
          <w:bCs/>
          <w:sz w:val="24"/>
          <w:lang w:eastAsia="zh-CN"/>
        </w:rPr>
        <w:t>对通过资格审查的供应商进行符合性审查。向未通过符合性审查的供应商说明原因。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w:t>
      </w:r>
      <w:r>
        <w:rPr>
          <w:rFonts w:hint="eastAsia" w:ascii="宋体" w:hAnsi="宋体"/>
          <w:bCs/>
          <w:sz w:val="24"/>
          <w:lang w:val="en-US" w:eastAsia="zh-CN"/>
        </w:rPr>
        <w:t>5</w:t>
      </w:r>
      <w:r>
        <w:rPr>
          <w:rFonts w:hint="eastAsia" w:ascii="宋体" w:hAnsi="宋体"/>
          <w:bCs/>
          <w:sz w:val="24"/>
        </w:rPr>
        <w:t>询价小组从质量和服务均能满足采购文件实质性要求的供应商中，按照供应商的评审价由低到高排序。供应商评审价相同的，由询价小组组织供应商</w:t>
      </w:r>
      <w:r>
        <w:rPr>
          <w:rFonts w:hint="eastAsia" w:ascii="宋体" w:hAnsi="宋体"/>
          <w:bCs/>
          <w:sz w:val="24"/>
          <w:lang w:eastAsia="zh-CN"/>
        </w:rPr>
        <w:t>现场二次报价</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1.8</w:t>
      </w:r>
      <w:r>
        <w:rPr>
          <w:rFonts w:hint="eastAsia" w:ascii="宋体" w:hAnsi="宋体"/>
          <w:bCs/>
          <w:sz w:val="24"/>
          <w:lang w:eastAsia="zh-CN"/>
        </w:rPr>
        <w:t>询价小组</w:t>
      </w:r>
      <w:r>
        <w:rPr>
          <w:rFonts w:hint="eastAsia" w:ascii="宋体" w:hAnsi="宋体"/>
          <w:bCs/>
          <w:sz w:val="24"/>
        </w:rPr>
        <w:t>根据质量和服务均能满足采购文件实质性要求且评审价最低的原则确定成交供应商。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1.9发布成交结果公告，同时发出成交通知书。</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2.评审程序、评审方法、评审标准</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b w:val="0"/>
          <w:bCs w:val="0"/>
          <w:sz w:val="24"/>
        </w:rPr>
        <w:t>2.1</w:t>
      </w:r>
      <w:r>
        <w:rPr>
          <w:rFonts w:hint="eastAsia" w:ascii="宋体" w:hAnsi="宋体" w:eastAsia="宋体"/>
          <w:b w:val="0"/>
          <w:sz w:val="24"/>
          <w:szCs w:val="24"/>
        </w:rPr>
        <w:t>熟悉和理解询价通知书和停止评审。</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2.1.1 询价小组正式评审前，应当对询价通知书进行熟悉和理解，内容主要包括询价通知书中供应商资格条件要求、采购项目技术、服务和商务要求、询价办法和评审标准、政府采购政策要求以及政府采购合同主要条款等。</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2.1.2 本询价通知书有下列情形之一的，询价小组应当停止评审：</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（1）询价通知书的规定存在歧义、重大缺陷的；</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（2）询价通知书明显以不合理条件对供应商实行差别待遇或者歧视待遇的；</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（3）采购项目属于国家规定的优先、强制采购范围，但是询价通知书未依法体现优先、强制采购相关规定的；</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（4）采购项目属于政府采购促进中小企业发展的范围，但是询价通知书未依法体现促进中小企业发展相关规定的；</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（5）询价通知书将供应商的资格条件列为评分因素的；</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（6）询价通知书载明的成交原则不合法的；</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（7）询价通知书有违反国家其他有关强制性规定的情形。</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2.1.3 出现本条2.1.2规定应当停止评审情形的，询价小组应当向采购人书面说明情况。除本条规定的情形外，询价小组不得以任何方式和理由停止评审。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w:t>
      </w:r>
      <w:r>
        <w:rPr>
          <w:rFonts w:hint="eastAsia" w:ascii="宋体" w:hAnsi="宋体" w:eastAsia="宋体"/>
          <w:b w:val="0"/>
          <w:sz w:val="24"/>
          <w:szCs w:val="24"/>
        </w:rPr>
        <w:t>资格性</w:t>
      </w:r>
      <w:r>
        <w:rPr>
          <w:rFonts w:hint="eastAsia" w:ascii="宋体" w:hAnsi="宋体" w:eastAsia="宋体"/>
          <w:b w:val="0"/>
          <w:sz w:val="24"/>
          <w:szCs w:val="24"/>
          <w:lang w:eastAsia="zh-CN"/>
        </w:rPr>
        <w:t>和符合性</w:t>
      </w:r>
      <w:r>
        <w:rPr>
          <w:rFonts w:hint="eastAsia" w:ascii="宋体" w:hAnsi="宋体"/>
          <w:bCs/>
          <w:sz w:val="24"/>
        </w:rPr>
        <w:t>审查。</w:t>
      </w:r>
    </w:p>
    <w:p>
      <w:pPr>
        <w:pStyle w:val="3"/>
        <w:keepNext w:val="0"/>
        <w:keepLines w:val="0"/>
        <w:spacing w:before="0" w:after="0" w:line="400" w:lineRule="exact"/>
        <w:ind w:firstLine="470" w:firstLineChars="196"/>
        <w:rPr>
          <w:rFonts w:hint="eastAsia" w:ascii="宋体" w:hAnsi="宋体"/>
          <w:b w:val="0"/>
          <w:sz w:val="24"/>
        </w:rPr>
      </w:pPr>
      <w:r>
        <w:rPr>
          <w:rFonts w:hint="eastAsia" w:ascii="宋体" w:hAnsi="宋体" w:eastAsia="宋体"/>
          <w:b w:val="0"/>
          <w:sz w:val="24"/>
          <w:szCs w:val="24"/>
        </w:rPr>
        <w:t>2.2.1本项目需要询价小组进行资格性</w:t>
      </w:r>
      <w:r>
        <w:rPr>
          <w:rFonts w:hint="eastAsia" w:ascii="宋体" w:hAnsi="宋体" w:eastAsia="宋体"/>
          <w:b w:val="0"/>
          <w:sz w:val="24"/>
          <w:szCs w:val="24"/>
          <w:lang w:eastAsia="zh-CN"/>
        </w:rPr>
        <w:t>和符合性</w:t>
      </w:r>
      <w:r>
        <w:rPr>
          <w:rFonts w:hint="eastAsia" w:ascii="宋体" w:hAnsi="宋体" w:eastAsia="宋体"/>
          <w:b w:val="0"/>
          <w:sz w:val="24"/>
          <w:szCs w:val="24"/>
        </w:rPr>
        <w:t>检查。</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bCs w:val="0"/>
          <w:sz w:val="24"/>
        </w:rPr>
        <w:t>2.2.2询价小组依据法律法规和询价通知书的规定，</w:t>
      </w:r>
      <w:r>
        <w:rPr>
          <w:rFonts w:hint="eastAsia" w:ascii="宋体" w:hAnsi="宋体" w:eastAsia="宋体"/>
          <w:b w:val="0"/>
          <w:sz w:val="24"/>
          <w:szCs w:val="24"/>
        </w:rPr>
        <w:t>应依据法律法规和询价通知书的规定，对响应文件是否按照规定要求提供资格性证明材料、是否属于禁止参加询价的供应商等进行资格性</w:t>
      </w:r>
      <w:r>
        <w:rPr>
          <w:rFonts w:hint="eastAsia" w:ascii="宋体" w:hAnsi="宋体" w:eastAsia="宋体"/>
          <w:b w:val="0"/>
          <w:sz w:val="24"/>
          <w:szCs w:val="24"/>
          <w:lang w:eastAsia="zh-CN"/>
        </w:rPr>
        <w:t>和符合性</w:t>
      </w:r>
      <w:r>
        <w:rPr>
          <w:rFonts w:hint="eastAsia" w:ascii="宋体" w:hAnsi="宋体" w:eastAsia="宋体"/>
          <w:b w:val="0"/>
          <w:sz w:val="24"/>
          <w:szCs w:val="24"/>
        </w:rPr>
        <w:t>审查，以确定供应商是否具备询价资格。</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2.2.3询价小组审查结束后，应当出具审查报告，并按照询价通知书的规定确定参加询价的供应商名单。没有通过审查的供应商，询价小组应当在审查报告中说明原因。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2.3询价。</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供应商资格审查结束后，询价小组按照询价通知书的规定对供应商的响应文件进行书面审查。供应商响应文件未实质性响应询价通知书的，询价小组应当对其响应文件按无效处理，并书面告知供应商，说明理由。</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2.4一次性报价。</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2.4.1所有实质性响应的供应商在规定时间内一次提交不得更改的价格。</w:t>
      </w:r>
    </w:p>
    <w:p>
      <w:pPr>
        <w:spacing w:line="400" w:lineRule="exact"/>
        <w:ind w:firstLine="480" w:firstLineChars="200"/>
        <w:rPr>
          <w:rFonts w:hint="eastAsia"/>
          <w:sz w:val="24"/>
        </w:rPr>
      </w:pPr>
      <w:r>
        <w:rPr>
          <w:rFonts w:hint="eastAsia" w:ascii="宋体" w:hAnsi="宋体"/>
          <w:bCs/>
          <w:sz w:val="24"/>
        </w:rPr>
        <w:t>2.4.2</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2.5复核。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供应商报价结束后，询价小组应当进行评审复核，对拟推荐为成交候选供应商的、报价最低的、供应商资格审查未通过的、供应商被无效处理的重点复核。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2.6推荐成交候选供应商。</w:t>
      </w:r>
    </w:p>
    <w:p>
      <w:pPr>
        <w:spacing w:line="400" w:lineRule="exact"/>
        <w:ind w:firstLine="480" w:firstLineChars="200"/>
        <w:rPr>
          <w:rFonts w:hint="eastAsia" w:ascii="宋体" w:hAnsi="宋体" w:cs="宋体"/>
          <w:bCs/>
          <w:sz w:val="24"/>
        </w:rPr>
      </w:pPr>
      <w:r>
        <w:rPr>
          <w:rFonts w:hint="eastAsia" w:ascii="宋体" w:hAnsi="宋体" w:cs="宋体"/>
          <w:bCs/>
          <w:sz w:val="24"/>
        </w:rPr>
        <w:t>成交候选供应商应当排序。询价小组复核结束后，应当按照供应商的报价由低到高排序，推荐3名成交候选供应商。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7</w:t>
      </w:r>
      <w:r>
        <w:rPr>
          <w:rFonts w:hint="eastAsia" w:ascii="宋体" w:hAnsi="宋体"/>
          <w:bCs/>
          <w:sz w:val="24"/>
        </w:rPr>
        <w:t>询价小组在询价过程中，不得改变询价通知书所确定的技术和服务等要求、评审程序、评定成交的标准和合同文本等事项。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8</w:t>
      </w:r>
      <w:r>
        <w:rPr>
          <w:rFonts w:hint="eastAsia" w:ascii="宋体" w:hAnsi="宋体"/>
          <w:bCs/>
          <w:sz w:val="24"/>
        </w:rPr>
        <w:t>供应商资格审查应当以有关法律法规和采购文件为依据，审查范围不能超过法律法规和询价通知书中对供应商的资格条件要求。</w:t>
      </w:r>
      <w:r>
        <w:rPr>
          <w:rFonts w:hint="eastAsia" w:ascii="宋体" w:hAnsi="宋体"/>
          <w:sz w:val="24"/>
        </w:rPr>
        <w:t>询价小组</w:t>
      </w:r>
      <w:r>
        <w:rPr>
          <w:rFonts w:hint="eastAsia" w:ascii="宋体" w:hAnsi="宋体"/>
          <w:bCs/>
          <w:sz w:val="24"/>
        </w:rPr>
        <w:t>资格审查过程中，其成员对供应商资格是否符合规定存在争议的，应当以少数服从多数的原则处理。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9</w:t>
      </w:r>
      <w:r>
        <w:rPr>
          <w:rFonts w:hint="eastAsia" w:ascii="宋体" w:hAnsi="宋体" w:cs="宋体"/>
          <w:bCs/>
          <w:sz w:val="24"/>
        </w:rPr>
        <w:t xml:space="preserve"> 在评审过程中，供应商报价低于最高限价的50%或者低于其他有效供应商报价算术平均价的40%，有可能影响产品质量或者不能诚信履约的，询价小组应当要求其在60分钟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pPr>
        <w:adjustRightInd w:val="0"/>
        <w:snapToGrid w:val="0"/>
        <w:spacing w:line="400" w:lineRule="exact"/>
        <w:ind w:firstLine="480" w:firstLineChars="200"/>
        <w:jc w:val="left"/>
        <w:rPr>
          <w:rFonts w:hint="eastAsia" w:ascii="宋体" w:hAnsi="宋体" w:cs="宋体"/>
          <w:bCs/>
          <w:sz w:val="24"/>
        </w:rPr>
      </w:pPr>
      <w:r>
        <w:rPr>
          <w:rFonts w:hint="eastAsia" w:ascii="宋体" w:hAnsi="宋体" w:cs="宋体"/>
          <w:bCs/>
          <w:sz w:val="24"/>
        </w:rPr>
        <w:t>供应商书面说明应当签字确认或者加盖公章，否则无效。</w:t>
      </w:r>
    </w:p>
    <w:p>
      <w:pPr>
        <w:adjustRightInd w:val="0"/>
        <w:snapToGrid w:val="0"/>
        <w:spacing w:line="400" w:lineRule="exact"/>
        <w:ind w:firstLine="480" w:firstLineChars="200"/>
        <w:jc w:val="left"/>
        <w:rPr>
          <w:rFonts w:hint="eastAsia" w:ascii="宋体" w:hAnsi="宋体"/>
          <w:bCs/>
          <w:sz w:val="24"/>
        </w:rPr>
      </w:pPr>
      <w:r>
        <w:rPr>
          <w:rFonts w:hint="eastAsia" w:ascii="宋体" w:hAnsi="宋体" w:cs="宋体"/>
          <w:bCs/>
          <w:sz w:val="24"/>
        </w:rPr>
        <w:t>供应商提供书面说明后，询价小组应当结合采购项目采购需求、专业实际情况、供应商财务状况、与其他供应商比较情况等就供应商书面说明进行审查评价。供应商拒绝或者变相拒绝提供有效书面说明或者书面说明不能证明其报价合理性的，询价小组应当将其响应文件作为无效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10</w:t>
      </w:r>
      <w:r>
        <w:rPr>
          <w:rFonts w:hint="eastAsia" w:ascii="宋体" w:hAnsi="宋体" w:cs="宋体"/>
          <w:bCs/>
          <w:sz w:val="24"/>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r>
        <w:rPr>
          <w:rFonts w:ascii="宋体" w:hAnsi="宋体" w:eastAsia="宋体" w:cs="宋体"/>
          <w:sz w:val="24"/>
          <w:szCs w:val="24"/>
        </w:rPr>
        <w:t>注：评审中如有需要供应商提供澄清说明的，供应商可在现场递交澄清说明或者通过微信、QQ等网络形式递交。供应商须在规定的时间内提供澄清说明,在规定时间内未提供的视为放弃。</w:t>
      </w:r>
    </w:p>
    <w:p>
      <w:pPr>
        <w:adjustRightInd w:val="0"/>
        <w:snapToGrid w:val="0"/>
        <w:spacing w:line="400" w:lineRule="exact"/>
        <w:ind w:firstLine="480" w:firstLineChars="200"/>
        <w:rPr>
          <w:rFonts w:hint="eastAsia" w:ascii="宋体" w:hAnsi="宋体"/>
          <w:bCs/>
          <w:sz w:val="24"/>
        </w:rPr>
      </w:pPr>
      <w:r>
        <w:rPr>
          <w:rFonts w:hint="eastAsia" w:ascii="宋体" w:hAnsi="宋体" w:cs="宋体"/>
          <w:bCs/>
          <w:sz w:val="24"/>
        </w:rPr>
        <w:t>供应商的澄清、说明或者更正材料应当采用书面形式，并由其法定代表人/主要负责人/本人或其授权代表签字或者加盖公章。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1</w:t>
      </w:r>
      <w:r>
        <w:rPr>
          <w:rFonts w:hint="eastAsia" w:ascii="宋体" w:hAnsi="宋体"/>
          <w:bCs/>
          <w:sz w:val="24"/>
        </w:rPr>
        <w:t xml:space="preserve"> 供应商报价</w:t>
      </w:r>
      <w:r>
        <w:rPr>
          <w:rFonts w:hint="eastAsia" w:ascii="宋体" w:hAnsi="宋体"/>
          <w:bCs/>
          <w:sz w:val="24"/>
          <w:lang w:eastAsia="zh-CN"/>
        </w:rPr>
        <w:t>表</w:t>
      </w:r>
      <w:r>
        <w:rPr>
          <w:rFonts w:hint="eastAsia" w:ascii="宋体" w:hAnsi="宋体"/>
          <w:bCs/>
          <w:sz w:val="24"/>
        </w:rPr>
        <w:t>应当签字确认</w:t>
      </w:r>
      <w:r>
        <w:rPr>
          <w:rFonts w:hint="eastAsia" w:ascii="宋体" w:hAnsi="宋体"/>
          <w:bCs/>
          <w:sz w:val="24"/>
          <w:lang w:eastAsia="zh-CN"/>
        </w:rPr>
        <w:t>和</w:t>
      </w:r>
      <w:r>
        <w:rPr>
          <w:rFonts w:hint="eastAsia" w:ascii="宋体" w:hAnsi="宋体"/>
          <w:bCs/>
          <w:sz w:val="24"/>
        </w:rPr>
        <w:t>加盖公章，否则无效。报价</w:t>
      </w:r>
      <w:r>
        <w:rPr>
          <w:rFonts w:hint="eastAsia" w:ascii="宋体" w:hAnsi="宋体"/>
          <w:bCs/>
          <w:sz w:val="24"/>
          <w:lang w:eastAsia="zh-CN"/>
        </w:rPr>
        <w:t>表</w:t>
      </w:r>
      <w:r>
        <w:rPr>
          <w:rFonts w:hint="eastAsia" w:ascii="宋体" w:hAnsi="宋体"/>
          <w:bCs/>
          <w:sz w:val="24"/>
        </w:rPr>
        <w:t>的签字确认，供应商为法人的，由其法定代表人或者代理人签字确认；供应商为其他组织的，由其主要负责人或者代理人签字确认；供应商为自然人的，由其本人或者代理人签字确认。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2</w:t>
      </w:r>
      <w:r>
        <w:rPr>
          <w:rFonts w:hint="eastAsia" w:ascii="宋体" w:hAnsi="宋体"/>
          <w:bCs/>
          <w:sz w:val="24"/>
        </w:rPr>
        <w:t xml:space="preserve"> 供应商在报价过程中，不得串通。发现供应商存在串通的，询价小组应将其响应文件作无效处理。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3</w:t>
      </w:r>
      <w:r>
        <w:rPr>
          <w:rFonts w:hint="eastAsia" w:ascii="宋体" w:hAnsi="宋体"/>
          <w:bCs/>
          <w:sz w:val="24"/>
        </w:rPr>
        <w:t>出现下列情形之一的，终止询价采购活动：</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（一）因情况变化，不再符合规定的询价采购方式适用情形的；</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（二）出现影响采购公正的违法、违规行为的；</w:t>
      </w:r>
    </w:p>
    <w:p>
      <w:pPr>
        <w:adjustRightInd w:val="0"/>
        <w:snapToGrid w:val="0"/>
        <w:spacing w:line="400" w:lineRule="exact"/>
        <w:ind w:left="120" w:leftChars="57" w:firstLine="360" w:firstLineChars="150"/>
        <w:rPr>
          <w:rFonts w:hint="eastAsia" w:ascii="宋体" w:hAnsi="宋体"/>
          <w:bCs/>
          <w:sz w:val="24"/>
        </w:rPr>
      </w:pPr>
      <w:r>
        <w:rPr>
          <w:rFonts w:hint="eastAsia" w:ascii="宋体" w:hAnsi="宋体"/>
          <w:bCs/>
          <w:sz w:val="24"/>
        </w:rPr>
        <w:t>（三）在采购过程中符合竞争要求的供应商或者报价未超过采购预算的供应商不足3家的。</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3.评审纪律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3.1询价小组在采购活动过程中，应当按照《中华人民共和国政府采购法实施条例》、《政府采购非招标采购方式管理办法》的规定履行职责和义务，不得违法评审、违反评审工作纪律。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3.2评审过程在严格保密的情况下进行，任何单位和个人不得非法干预、影响询价过程和结果。</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3.3询价小组成员以及与评审工作有关的人员不得泄露评审情况以及评审过程中获悉的国家秘密、商业秘密。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3.4询价小组成员应当遵守下列工作纪律：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（一）遵行《政府采购法》第十二条和《政府采购法实施条例》第九条及财政部关于回避的规定。</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（二）评审前，应当将通讯工具或者相关电子设备交由采购组织单位统一保管。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（三）评审过程中，不得与外界联系，因发生不可预见情况，确实需要与外界联系的，应当在监督人员监督之下办理。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（五）在评审过程中和评审结束后，不得记录、复制或带走任何评审资料，除因履行法律法规规定的义务外，不得向外界透露评审内容。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（六）服从评审现场采购组织单位的现场秩序管理，接受评审现场监督人员的合法监督。</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（七）遵守有关廉洁自律规定，不得私下接触供应商，不得收受供应商及有关业务单位和个人的财物或好处，不得接受采购组织单位的请托。</w:t>
      </w:r>
    </w:p>
    <w:p>
      <w:pPr>
        <w:spacing w:line="400" w:lineRule="exact"/>
        <w:jc w:val="center"/>
        <w:rPr>
          <w:rFonts w:hint="eastAsia"/>
          <w:b/>
          <w:bCs/>
          <w:sz w:val="28"/>
          <w:szCs w:val="36"/>
          <w:lang w:eastAsia="zh-CN"/>
        </w:rPr>
      </w:pPr>
    </w:p>
    <w:p>
      <w:pPr>
        <w:spacing w:line="400" w:lineRule="exact"/>
        <w:jc w:val="center"/>
        <w:rPr>
          <w:rFonts w:hint="eastAsia"/>
          <w:b/>
          <w:bCs/>
          <w:sz w:val="28"/>
          <w:szCs w:val="36"/>
          <w:lang w:eastAsia="zh-CN"/>
        </w:rPr>
      </w:pPr>
    </w:p>
    <w:p>
      <w:pPr>
        <w:pStyle w:val="6"/>
        <w:rPr>
          <w:rFonts w:hint="eastAsia"/>
          <w:b/>
          <w:bCs/>
          <w:sz w:val="28"/>
          <w:szCs w:val="36"/>
          <w:lang w:eastAsia="zh-CN"/>
        </w:rPr>
      </w:pPr>
    </w:p>
    <w:p>
      <w:pPr>
        <w:jc w:val="center"/>
        <w:rPr>
          <w:rFonts w:hint="eastAsia"/>
          <w:b/>
          <w:sz w:val="32"/>
          <w:szCs w:val="32"/>
        </w:rPr>
      </w:pPr>
      <w:r>
        <w:rPr>
          <w:rFonts w:hint="eastAsia"/>
          <w:b/>
          <w:sz w:val="32"/>
          <w:szCs w:val="32"/>
        </w:rPr>
        <w:t>第七章 采购合同（草案）</w:t>
      </w:r>
    </w:p>
    <w:p>
      <w:pPr>
        <w:pStyle w:val="25"/>
        <w:ind w:firstLine="480"/>
        <w:rPr>
          <w:rFonts w:hint="eastAsia" w:ascii="宋体" w:hAnsi="宋体"/>
          <w:color w:val="000000"/>
        </w:rPr>
      </w:pPr>
      <w:r>
        <w:rPr>
          <w:rFonts w:hint="eastAsia" w:ascii="宋体" w:hAnsi="宋体"/>
          <w:color w:val="000000"/>
        </w:rPr>
        <w:t>合同编号：XXX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签订地点：XXX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签订时间：XXX年XXX月XXX日</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采购人（甲方）：XXX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供应商（乙方）：XXX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根据《中华人民共和国政府采购法》、《中华人民共和国民法典》及XXX采购项目（项目编号：XXX）的《</w:t>
      </w:r>
      <w:r>
        <w:rPr>
          <w:rFonts w:hint="eastAsia" w:ascii="宋体" w:hAnsi="宋体"/>
          <w:bCs/>
          <w:color w:val="000000"/>
        </w:rPr>
        <w:t>询价</w:t>
      </w:r>
      <w:r>
        <w:rPr>
          <w:rFonts w:hint="eastAsia" w:ascii="宋体" w:hAnsi="宋体"/>
          <w:color w:val="000000"/>
        </w:rPr>
        <w:t>通知书》、乙方的《响应文件》及《成交通知书》，甲、乙双方同意签订本合同。详细技术说明及其他有关合同项目的特定信息由合同附件予以说明，合同附件及本项目的询价通知书、响应文件、《成交通知书》等均为本合同不可分割的部分。双方同意共同遵守如下条款：</w:t>
      </w:r>
    </w:p>
    <w:p>
      <w:pPr>
        <w:numPr>
          <w:ilvl w:val="0"/>
          <w:numId w:val="5"/>
        </w:numPr>
        <w:ind w:hanging="153"/>
        <w:rPr>
          <w:rFonts w:hint="eastAsia" w:ascii="黑体" w:hAnsi="宋体"/>
          <w:b/>
          <w:color w:val="000000"/>
          <w:sz w:val="24"/>
        </w:rPr>
      </w:pPr>
      <w:r>
        <w:rPr>
          <w:rFonts w:hint="eastAsia" w:ascii="黑体" w:hAnsi="宋体"/>
          <w:b/>
          <w:color w:val="000000"/>
          <w:sz w:val="24"/>
        </w:rPr>
        <w:t>合同货物</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noWrap w:val="0"/>
            <w:vAlign w:val="center"/>
          </w:tcPr>
          <w:p>
            <w:pPr>
              <w:ind w:firstLine="210" w:firstLineChars="100"/>
              <w:rPr>
                <w:rFonts w:ascii="宋体" w:hAnsi="宋体"/>
                <w:color w:val="000000"/>
                <w:szCs w:val="21"/>
              </w:rPr>
            </w:pPr>
            <w:r>
              <w:rPr>
                <w:rFonts w:hint="eastAsia" w:ascii="宋体" w:hAnsi="宋体" w:cs="Arial"/>
                <w:color w:val="000000"/>
                <w:szCs w:val="21"/>
              </w:rPr>
              <w:t>货物品名</w:t>
            </w:r>
          </w:p>
        </w:tc>
        <w:tc>
          <w:tcPr>
            <w:tcW w:w="102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规格</w:t>
            </w:r>
          </w:p>
          <w:p>
            <w:pPr>
              <w:jc w:val="center"/>
              <w:rPr>
                <w:rFonts w:ascii="宋体" w:hAnsi="宋体"/>
                <w:color w:val="000000"/>
                <w:szCs w:val="21"/>
              </w:rPr>
            </w:pPr>
            <w:r>
              <w:rPr>
                <w:rFonts w:hint="eastAsia" w:ascii="宋体" w:hAnsi="宋体" w:cs="Arial"/>
                <w:color w:val="000000"/>
                <w:szCs w:val="21"/>
              </w:rPr>
              <w:t>型号</w:t>
            </w:r>
          </w:p>
        </w:tc>
        <w:tc>
          <w:tcPr>
            <w:tcW w:w="604" w:type="dxa"/>
            <w:vMerge w:val="restart"/>
            <w:tcBorders>
              <w:top w:val="single" w:color="auto" w:sz="4" w:space="0"/>
              <w:left w:val="single" w:color="auto" w:sz="4" w:space="0"/>
              <w:right w:val="single" w:color="auto" w:sz="4" w:space="0"/>
            </w:tcBorders>
            <w:noWrap w:val="0"/>
            <w:vAlign w:val="center"/>
          </w:tcPr>
          <w:p>
            <w:pPr>
              <w:rPr>
                <w:rFonts w:ascii="宋体" w:hAnsi="宋体"/>
                <w:color w:val="000000"/>
                <w:szCs w:val="21"/>
              </w:rPr>
            </w:pPr>
            <w:r>
              <w:rPr>
                <w:rFonts w:hint="eastAsia" w:ascii="宋体" w:hAnsi="宋体" w:cs="Arial"/>
                <w:color w:val="000000"/>
                <w:szCs w:val="21"/>
              </w:rPr>
              <w:t>单位</w:t>
            </w:r>
          </w:p>
        </w:tc>
        <w:tc>
          <w:tcPr>
            <w:tcW w:w="531" w:type="dxa"/>
            <w:vMerge w:val="restart"/>
            <w:tcBorders>
              <w:top w:val="single" w:color="auto" w:sz="4" w:space="0"/>
              <w:left w:val="single" w:color="auto" w:sz="4" w:space="0"/>
              <w:right w:val="single" w:color="auto" w:sz="4" w:space="0"/>
            </w:tcBorders>
            <w:noWrap w:val="0"/>
            <w:vAlign w:val="center"/>
          </w:tcPr>
          <w:p>
            <w:pPr>
              <w:ind w:firstLine="105" w:firstLineChars="50"/>
              <w:rPr>
                <w:rFonts w:ascii="宋体" w:hAnsi="宋体"/>
                <w:color w:val="000000"/>
                <w:szCs w:val="21"/>
              </w:rPr>
            </w:pPr>
            <w:r>
              <w:rPr>
                <w:rFonts w:hint="eastAsia" w:ascii="宋体" w:hAnsi="宋体" w:cs="Arial"/>
                <w:color w:val="000000"/>
                <w:szCs w:val="21"/>
              </w:rPr>
              <w:t>数量</w:t>
            </w:r>
          </w:p>
        </w:tc>
        <w:tc>
          <w:tcPr>
            <w:tcW w:w="1064" w:type="dxa"/>
            <w:vMerge w:val="restart"/>
            <w:tcBorders>
              <w:top w:val="single" w:color="auto" w:sz="4" w:space="0"/>
              <w:left w:val="single" w:color="auto" w:sz="4" w:space="0"/>
              <w:right w:val="single" w:color="auto" w:sz="4" w:space="0"/>
            </w:tcBorders>
            <w:noWrap w:val="0"/>
            <w:vAlign w:val="center"/>
          </w:tcPr>
          <w:p>
            <w:pPr>
              <w:ind w:firstLine="105" w:firstLineChars="50"/>
              <w:jc w:val="center"/>
              <w:rPr>
                <w:rFonts w:hint="eastAsia" w:ascii="宋体" w:hAnsi="宋体" w:cs="Arial"/>
                <w:color w:val="000000"/>
                <w:szCs w:val="21"/>
              </w:rPr>
            </w:pPr>
            <w:r>
              <w:rPr>
                <w:rFonts w:hint="eastAsia" w:ascii="宋体" w:hAnsi="宋体" w:cs="Arial"/>
                <w:color w:val="000000"/>
                <w:szCs w:val="21"/>
              </w:rPr>
              <w:t>单价</w:t>
            </w:r>
          </w:p>
          <w:p>
            <w:pPr>
              <w:jc w:val="center"/>
              <w:rPr>
                <w:rFonts w:hint="eastAsia" w:ascii="宋体" w:hAnsi="宋体" w:cs="Arial"/>
                <w:color w:val="000000"/>
                <w:szCs w:val="21"/>
              </w:rPr>
            </w:pPr>
            <w:r>
              <w:rPr>
                <w:rFonts w:hint="eastAsia" w:ascii="宋体" w:hAnsi="宋体" w:cs="Arial"/>
                <w:color w:val="000000"/>
                <w:szCs w:val="21"/>
              </w:rPr>
              <w:t>（万元）</w:t>
            </w:r>
          </w:p>
        </w:tc>
        <w:tc>
          <w:tcPr>
            <w:tcW w:w="888" w:type="dxa"/>
            <w:vMerge w:val="restart"/>
            <w:tcBorders>
              <w:top w:val="single" w:color="auto" w:sz="4" w:space="0"/>
              <w:left w:val="single" w:color="auto" w:sz="4" w:space="0"/>
              <w:right w:val="single" w:color="auto" w:sz="4" w:space="0"/>
            </w:tcBorders>
            <w:noWrap w:val="0"/>
            <w:vAlign w:val="center"/>
          </w:tcPr>
          <w:p>
            <w:pPr>
              <w:ind w:leftChars="-1" w:right="-88" w:rightChars="-42" w:hanging="2" w:hangingChars="1"/>
              <w:jc w:val="center"/>
              <w:rPr>
                <w:rFonts w:hint="eastAsia" w:ascii="宋体" w:hAnsi="宋体" w:cs="Arial"/>
                <w:color w:val="000000"/>
                <w:szCs w:val="21"/>
              </w:rPr>
            </w:pPr>
            <w:r>
              <w:rPr>
                <w:rFonts w:hint="eastAsia" w:ascii="宋体" w:hAnsi="宋体" w:cs="Arial"/>
                <w:color w:val="000000"/>
                <w:szCs w:val="21"/>
              </w:rPr>
              <w:t>总价</w:t>
            </w:r>
          </w:p>
          <w:p>
            <w:pPr>
              <w:ind w:leftChars="-1" w:right="-88" w:rightChars="-42" w:hanging="2" w:hangingChars="1"/>
              <w:jc w:val="center"/>
              <w:rPr>
                <w:rFonts w:ascii="宋体" w:hAnsi="宋体" w:cs="Arial"/>
                <w:color w:val="000000"/>
                <w:szCs w:val="21"/>
              </w:rPr>
            </w:pPr>
            <w:r>
              <w:rPr>
                <w:rFonts w:hint="eastAsia" w:ascii="宋体" w:hAnsi="宋体" w:cs="Arial"/>
                <w:color w:val="000000"/>
                <w:szCs w:val="21"/>
              </w:rPr>
              <w:t>（万元）</w:t>
            </w:r>
          </w:p>
        </w:tc>
        <w:tc>
          <w:tcPr>
            <w:tcW w:w="91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随机</w:t>
            </w:r>
          </w:p>
          <w:p>
            <w:pPr>
              <w:jc w:val="center"/>
              <w:rPr>
                <w:rFonts w:ascii="宋体" w:hAnsi="宋体"/>
                <w:color w:val="000000"/>
                <w:szCs w:val="21"/>
              </w:rPr>
            </w:pPr>
            <w:r>
              <w:rPr>
                <w:rFonts w:hint="eastAsia" w:ascii="宋体" w:hAnsi="宋体" w:cs="Arial"/>
                <w:color w:val="000000"/>
                <w:szCs w:val="21"/>
              </w:rPr>
              <w:t>配件</w:t>
            </w:r>
          </w:p>
        </w:tc>
        <w:tc>
          <w:tcPr>
            <w:tcW w:w="932" w:type="dxa"/>
            <w:vMerge w:val="restart"/>
            <w:tcBorders>
              <w:top w:val="single" w:color="auto" w:sz="4" w:space="0"/>
              <w:left w:val="single" w:color="auto" w:sz="4" w:space="0"/>
              <w:right w:val="single" w:color="auto" w:sz="4" w:space="0"/>
            </w:tcBorders>
            <w:noWrap w:val="0"/>
            <w:vAlign w:val="center"/>
          </w:tcPr>
          <w:p>
            <w:pPr>
              <w:spacing w:line="400" w:lineRule="exact"/>
              <w:ind w:leftChars="-22" w:hanging="46" w:hangingChars="22"/>
              <w:rPr>
                <w:rFonts w:ascii="宋体" w:hAnsi="宋体"/>
                <w:color w:val="000000"/>
                <w:szCs w:val="21"/>
              </w:rPr>
            </w:pPr>
            <w:r>
              <w:rPr>
                <w:rFonts w:hint="eastAsia" w:ascii="宋体" w:hAnsi="宋体" w:cs="Arial"/>
                <w:color w:val="000000"/>
                <w:szCs w:val="21"/>
              </w:rPr>
              <w:t>交货期</w:t>
            </w:r>
          </w:p>
        </w:tc>
        <w:tc>
          <w:tcPr>
            <w:tcW w:w="1932"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Cs w:val="21"/>
                <w:lang w:val="zh-CN"/>
              </w:rPr>
            </w:pPr>
            <w:r>
              <w:rPr>
                <w:rFonts w:hint="eastAsia" w:ascii="宋体" w:hAnsi="宋体" w:cs="宋体"/>
                <w:color w:val="000000"/>
                <w:szCs w:val="21"/>
                <w:lang w:val="zh-CN"/>
              </w:rPr>
              <w:t>资金来源（万元）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102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604" w:type="dxa"/>
            <w:vMerge w:val="continue"/>
            <w:tcBorders>
              <w:left w:val="single" w:color="auto" w:sz="4" w:space="0"/>
              <w:bottom w:val="single" w:color="auto" w:sz="4" w:space="0"/>
              <w:right w:val="single" w:color="auto" w:sz="4" w:space="0"/>
            </w:tcBorders>
            <w:noWrap w:val="0"/>
            <w:vAlign w:val="center"/>
          </w:tcPr>
          <w:p>
            <w:pPr>
              <w:spacing w:line="400" w:lineRule="exact"/>
              <w:rPr>
                <w:rFonts w:hint="eastAsia" w:ascii="宋体" w:hAnsi="宋体" w:cs="Arial"/>
                <w:color w:val="000000"/>
                <w:szCs w:val="21"/>
              </w:rPr>
            </w:pPr>
          </w:p>
        </w:tc>
        <w:tc>
          <w:tcPr>
            <w:tcW w:w="531"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1064"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jc w:val="center"/>
              <w:rPr>
                <w:rFonts w:hint="eastAsia" w:ascii="宋体" w:hAnsi="宋体" w:cs="Arial"/>
                <w:color w:val="000000"/>
                <w:szCs w:val="21"/>
              </w:rPr>
            </w:pPr>
          </w:p>
        </w:tc>
        <w:tc>
          <w:tcPr>
            <w:tcW w:w="888"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91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932"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自</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其</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bl>
    <w:p>
      <w:pPr>
        <w:spacing w:line="400" w:lineRule="exact"/>
        <w:ind w:firstLine="482" w:firstLineChars="200"/>
        <w:rPr>
          <w:rFonts w:hint="eastAsia" w:ascii="黑体" w:hAnsi="宋体"/>
          <w:b/>
          <w:color w:val="000000"/>
          <w:sz w:val="24"/>
        </w:rPr>
      </w:pPr>
      <w:r>
        <w:rPr>
          <w:rFonts w:hint="eastAsia" w:ascii="黑体" w:hAnsi="宋体"/>
          <w:b/>
          <w:color w:val="000000"/>
          <w:sz w:val="24"/>
        </w:rPr>
        <w:t>二、合同总价</w:t>
      </w:r>
    </w:p>
    <w:p>
      <w:pPr>
        <w:pStyle w:val="5"/>
        <w:spacing w:line="400" w:lineRule="exact"/>
        <w:ind w:firstLine="480"/>
        <w:rPr>
          <w:rFonts w:hint="eastAsia"/>
          <w:color w:val="000000"/>
          <w:sz w:val="24"/>
        </w:rPr>
      </w:pPr>
      <w:r>
        <w:rPr>
          <w:rFonts w:hint="eastAsia"/>
          <w:color w:val="000000"/>
          <w:sz w:val="24"/>
        </w:rPr>
        <w:t>合同总价为人民币大写：XXX元，即</w:t>
      </w:r>
      <w:r>
        <w:rPr>
          <w:color w:val="000000"/>
          <w:sz w:val="24"/>
        </w:rPr>
        <w:t>RMB</w:t>
      </w:r>
      <w:r>
        <w:rPr>
          <w:rFonts w:hint="eastAsia"/>
          <w:color w:val="000000"/>
          <w:sz w:val="24"/>
        </w:rPr>
        <w:t>￥XXX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tabs>
          <w:tab w:val="left" w:pos="2145"/>
        </w:tabs>
        <w:ind w:firstLine="482" w:firstLineChars="200"/>
        <w:rPr>
          <w:rFonts w:hint="eastAsia" w:ascii="黑体" w:hAnsi="宋体"/>
          <w:b/>
          <w:color w:val="000000"/>
          <w:sz w:val="24"/>
        </w:rPr>
      </w:pPr>
      <w:r>
        <w:rPr>
          <w:rFonts w:hint="eastAsia" w:ascii="黑体" w:hAnsi="宋体"/>
          <w:b/>
          <w:color w:val="000000"/>
          <w:sz w:val="24"/>
        </w:rPr>
        <w:t>三、质量要求</w:t>
      </w:r>
      <w:r>
        <w:rPr>
          <w:rFonts w:ascii="黑体" w:hAnsi="宋体"/>
          <w:b/>
          <w:color w:val="000000"/>
          <w:sz w:val="24"/>
        </w:rPr>
        <w:tab/>
      </w:r>
    </w:p>
    <w:p>
      <w:pPr>
        <w:pStyle w:val="25"/>
        <w:ind w:firstLine="480"/>
        <w:rPr>
          <w:rFonts w:ascii="宋体" w:hAnsi="宋体"/>
          <w:color w:val="000000"/>
        </w:rPr>
      </w:pPr>
      <w:r>
        <w:rPr>
          <w:rFonts w:ascii="宋体" w:hAnsi="宋体"/>
          <w:color w:val="000000"/>
        </w:rPr>
        <w:t>1</w:t>
      </w:r>
      <w:r>
        <w:rPr>
          <w:rFonts w:hint="eastAsia" w:ascii="宋体" w:hAnsi="宋体"/>
          <w:color w:val="000000"/>
        </w:rPr>
        <w:t>.乙方须提供全新的货物（含零部件、配件等），表面无划伤、无碰撞痕迹，且权属清楚，不得侵害他人的知识产权。</w:t>
      </w:r>
    </w:p>
    <w:p>
      <w:pPr>
        <w:pStyle w:val="25"/>
        <w:ind w:firstLine="480"/>
        <w:rPr>
          <w:rFonts w:hint="eastAsia" w:ascii="宋体" w:hAnsi="宋体"/>
          <w:color w:val="000000"/>
        </w:rPr>
      </w:pPr>
      <w:r>
        <w:rPr>
          <w:rFonts w:hint="eastAsia" w:ascii="宋体" w:hAnsi="宋体"/>
          <w:color w:val="000000"/>
        </w:rPr>
        <w:t>2.货物必须符合或优于国家（行业）XXX标准，以及本项目询价通知书的质量要求和技术指标与出厂标准。</w:t>
      </w:r>
    </w:p>
    <w:p>
      <w:pPr>
        <w:pStyle w:val="25"/>
        <w:ind w:firstLine="480"/>
        <w:rPr>
          <w:rFonts w:hint="eastAsia" w:ascii="宋体" w:hAnsi="宋体"/>
          <w:color w:val="000000"/>
        </w:rPr>
      </w:pPr>
      <w:r>
        <w:rPr>
          <w:rFonts w:hint="eastAsia" w:ascii="宋体" w:hAnsi="宋体"/>
          <w:color w:val="000000"/>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pPr>
        <w:pStyle w:val="25"/>
        <w:ind w:firstLine="480"/>
        <w:rPr>
          <w:rFonts w:ascii="宋体" w:hAnsi="宋体"/>
          <w:color w:val="000000"/>
        </w:rPr>
      </w:pPr>
      <w:r>
        <w:rPr>
          <w:rFonts w:hint="eastAsia" w:ascii="宋体" w:hAnsi="宋体"/>
          <w:color w:val="000000"/>
        </w:rPr>
        <w:t>4.货物制造质量出现问题，乙方应负责三包（包修、包换、包退），费用由乙方负担，甲方有权到乙方生产场地检查货物质量和生产进度。</w:t>
      </w:r>
    </w:p>
    <w:p>
      <w:pPr>
        <w:pStyle w:val="25"/>
        <w:ind w:firstLine="480"/>
        <w:rPr>
          <w:rFonts w:hint="eastAsia" w:ascii="宋体" w:hAnsi="宋体"/>
          <w:color w:val="000000"/>
        </w:rPr>
      </w:pPr>
      <w:r>
        <w:rPr>
          <w:rFonts w:hint="eastAsia" w:ascii="宋体" w:hAnsi="宋体"/>
          <w:color w:val="000000"/>
        </w:rPr>
        <w:t>5. 货物到现场后由于甲方保管不当造成的质量问题，乙方亦应负责修理，但费用由甲方负担。</w:t>
      </w:r>
    </w:p>
    <w:p>
      <w:pPr>
        <w:ind w:firstLine="472" w:firstLineChars="196"/>
        <w:rPr>
          <w:rFonts w:hint="eastAsia" w:ascii="黑体" w:hAnsi="宋体"/>
          <w:b/>
          <w:color w:val="000000"/>
          <w:sz w:val="24"/>
        </w:rPr>
      </w:pPr>
      <w:r>
        <w:rPr>
          <w:rFonts w:hint="eastAsia" w:ascii="黑体" w:hAnsi="宋体"/>
          <w:b/>
          <w:color w:val="000000"/>
          <w:sz w:val="24"/>
        </w:rPr>
        <w:t>四、交货及验收</w:t>
      </w:r>
    </w:p>
    <w:p>
      <w:pPr>
        <w:pStyle w:val="25"/>
        <w:ind w:firstLine="480"/>
        <w:rPr>
          <w:rFonts w:ascii="宋体" w:hAnsi="宋体"/>
          <w:color w:val="000000"/>
        </w:rPr>
      </w:pPr>
      <w:r>
        <w:rPr>
          <w:rFonts w:ascii="宋体" w:hAnsi="宋体"/>
          <w:color w:val="000000"/>
        </w:rPr>
        <w:t>1</w:t>
      </w:r>
      <w:r>
        <w:rPr>
          <w:rFonts w:hint="eastAsia" w:ascii="宋体" w:hAnsi="宋体"/>
          <w:color w:val="000000"/>
        </w:rPr>
        <w:t>.乙方交货期限为合同签订生效后的XXX日内，在合同签订生效之日起XXX天内交货到甲方指定地点，随即在XXX日内全部完成安装调试验收合格交付使用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。交货验收时须提供产品质检部门从同类产品中抽样检查合格的检测报告。</w:t>
      </w:r>
    </w:p>
    <w:p>
      <w:pPr>
        <w:pStyle w:val="25"/>
        <w:ind w:firstLine="480"/>
        <w:rPr>
          <w:rFonts w:ascii="宋体" w:hAnsi="宋体"/>
          <w:color w:val="000000"/>
        </w:rPr>
      </w:pPr>
      <w:r>
        <w:rPr>
          <w:rFonts w:ascii="宋体" w:hAnsi="宋体"/>
          <w:color w:val="000000"/>
        </w:rPr>
        <w:t>2</w:t>
      </w:r>
      <w:r>
        <w:rPr>
          <w:rFonts w:hint="eastAsia" w:ascii="宋体" w:hAnsi="宋体"/>
          <w:color w:val="000000"/>
        </w:rPr>
        <w:t>.验收由甲方组织，乙方配合进行：</w:t>
      </w:r>
    </w:p>
    <w:p>
      <w:pPr>
        <w:pStyle w:val="25"/>
        <w:ind w:firstLine="480"/>
        <w:rPr>
          <w:rFonts w:ascii="宋体" w:hAnsi="宋体"/>
          <w:color w:val="000000"/>
        </w:rPr>
      </w:pPr>
      <w:r>
        <w:rPr>
          <w:rFonts w:ascii="宋体" w:hAnsi="宋体"/>
          <w:color w:val="000000"/>
        </w:rPr>
        <w:t xml:space="preserve">(1) </w:t>
      </w:r>
      <w:r>
        <w:rPr>
          <w:rFonts w:hint="eastAsia" w:ascii="宋体" w:hAnsi="宋体"/>
          <w:color w:val="000000"/>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pPr>
        <w:pStyle w:val="25"/>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验收标准：按国家有关规定以及甲方询价通知书的质量要求和技术指标、乙方的投标文件及承诺与本合同约定标准进行验收；甲乙双方如对质量要求和技术指标的约定标准有相互抵触或异议的事项，由甲方在</w:t>
      </w:r>
      <w:r>
        <w:rPr>
          <w:rFonts w:hint="eastAsia" w:ascii="宋体" w:hAnsi="宋体"/>
        </w:rPr>
        <w:t>询价通知书和响应文件中按质量要求和技术指标比较优胜的原则确定该项的约定标准进行验收；</w:t>
      </w:r>
    </w:p>
    <w:p>
      <w:pPr>
        <w:pStyle w:val="25"/>
        <w:ind w:firstLine="480"/>
        <w:rPr>
          <w:rFonts w:hint="eastAsia"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25"/>
        <w:ind w:firstLine="480"/>
        <w:rPr>
          <w:rFonts w:hint="eastAsia" w:ascii="宋体" w:hAnsi="宋体"/>
          <w:color w:val="000000"/>
        </w:rPr>
      </w:pPr>
      <w:r>
        <w:rPr>
          <w:rFonts w:hint="eastAsia" w:ascii="宋体" w:hAnsi="宋体"/>
          <w:color w:val="000000"/>
        </w:rPr>
        <w:t>(4)如质量验收合格，双方签署质量验收报告。</w:t>
      </w:r>
    </w:p>
    <w:p>
      <w:pPr>
        <w:pStyle w:val="25"/>
        <w:ind w:firstLine="480"/>
        <w:rPr>
          <w:rFonts w:ascii="宋体" w:hAnsi="宋体"/>
          <w:color w:val="000000"/>
        </w:rPr>
      </w:pPr>
      <w:r>
        <w:rPr>
          <w:rFonts w:ascii="宋体" w:hAnsi="宋体"/>
          <w:color w:val="000000"/>
        </w:rPr>
        <w:t>3</w:t>
      </w:r>
      <w:r>
        <w:rPr>
          <w:rFonts w:hint="eastAsia" w:ascii="宋体" w:hAnsi="宋体"/>
          <w:color w:val="000000"/>
        </w:rPr>
        <w:t>. 货物安装调试完毕后XXX日内，甲方无故不进行验收工作并已使用货物的，视同验收合格。</w:t>
      </w:r>
    </w:p>
    <w:p>
      <w:pPr>
        <w:pStyle w:val="25"/>
        <w:ind w:firstLine="480"/>
        <w:rPr>
          <w:rFonts w:ascii="宋体" w:hAnsi="宋体"/>
          <w:color w:val="000000"/>
        </w:rPr>
      </w:pPr>
      <w:r>
        <w:rPr>
          <w:rFonts w:ascii="宋体" w:hAnsi="宋体"/>
          <w:color w:val="000000"/>
        </w:rPr>
        <w:t>4</w:t>
      </w:r>
      <w:r>
        <w:rPr>
          <w:rFonts w:hint="eastAsia" w:ascii="宋体" w:hAnsi="宋体"/>
          <w:color w:val="000000"/>
        </w:rPr>
        <w:t>.乙方应将所提供货物的装箱清单、配件、随机工具、用户使用手册、原厂保修卡等资料交付给甲方；乙方不能完整交付货物及本款规定的单证和工具的，必须负责补齐，否则视为未按合同约定交货。</w:t>
      </w:r>
    </w:p>
    <w:p>
      <w:pPr>
        <w:pStyle w:val="25"/>
        <w:ind w:firstLine="480"/>
        <w:rPr>
          <w:rFonts w:hint="eastAsia" w:ascii="宋体" w:hAnsi="宋体"/>
          <w:color w:val="000000"/>
        </w:rPr>
      </w:pPr>
      <w:r>
        <w:rPr>
          <w:rFonts w:ascii="宋体" w:hAnsi="宋体"/>
          <w:color w:val="000000"/>
        </w:rPr>
        <w:t>5</w:t>
      </w:r>
      <w:r>
        <w:rPr>
          <w:rFonts w:hint="eastAsia" w:ascii="宋体" w:hAnsi="宋体"/>
          <w:color w:val="000000"/>
        </w:rPr>
        <w:t>.如货物经乙方XXX次维修仍不能达到合同约定的质量标准，甲方有权退货，并视作乙方不能交付货</w:t>
      </w:r>
      <w:r>
        <w:rPr>
          <w:rFonts w:hint="eastAsia" w:ascii="宋体" w:hAnsi="宋体"/>
        </w:rPr>
        <w:t>物且须支付</w:t>
      </w:r>
      <w:r>
        <w:rPr>
          <w:rFonts w:hint="eastAsia" w:ascii="宋体" w:hAnsi="宋体"/>
          <w:color w:val="000000"/>
        </w:rPr>
        <w:t>违约赔偿金给甲方，甲方还可依法追究乙方的违约责任。</w:t>
      </w:r>
    </w:p>
    <w:p>
      <w:pPr>
        <w:pStyle w:val="25"/>
        <w:ind w:firstLine="480"/>
        <w:rPr>
          <w:rFonts w:ascii="宋体" w:hAnsi="宋体"/>
          <w:color w:val="000000"/>
        </w:rPr>
      </w:pPr>
      <w:r>
        <w:rPr>
          <w:rFonts w:hint="eastAsia" w:ascii="宋体" w:hAnsi="宋体"/>
          <w:color w:val="000000"/>
        </w:rPr>
        <w:t>6.其他未尽事宜应严格按照《四川省政府采购项目需求论证和履约验收管理办法》（川财采〔2015〕32号）的要求进行。</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五、付款方式</w:t>
      </w:r>
    </w:p>
    <w:p>
      <w:pPr>
        <w:pStyle w:val="25"/>
        <w:ind w:firstLine="480"/>
        <w:rPr>
          <w:rFonts w:ascii="宋体" w:hAnsi="宋体"/>
          <w:color w:val="000000"/>
        </w:rPr>
      </w:pPr>
      <w:r>
        <w:rPr>
          <w:rFonts w:ascii="宋体" w:hAnsi="宋体"/>
          <w:color w:val="000000"/>
        </w:rPr>
        <w:t>1</w:t>
      </w:r>
      <w:r>
        <w:rPr>
          <w:rFonts w:hint="eastAsia" w:ascii="宋体" w:hAnsi="宋体"/>
          <w:color w:val="000000"/>
        </w:rPr>
        <w:t>.甲方在本合同签订生效之日起接到乙方通知和票据凭证资料以及乙方交给甲方的合同履约保证金（按合同总价的百分之XXX  计算款额￥XXX元，人民币大写：XXX元整）后的XXX日内支付合同金额百分之XXX的价款。</w:t>
      </w:r>
    </w:p>
    <w:p>
      <w:pPr>
        <w:pStyle w:val="25"/>
        <w:ind w:firstLine="480"/>
        <w:rPr>
          <w:rFonts w:ascii="宋体" w:hAnsi="宋体"/>
          <w:color w:val="000000"/>
        </w:rPr>
      </w:pPr>
      <w:r>
        <w:rPr>
          <w:rFonts w:ascii="宋体" w:hAnsi="宋体"/>
          <w:color w:val="000000"/>
        </w:rPr>
        <w:t>2</w:t>
      </w:r>
      <w:r>
        <w:rPr>
          <w:rFonts w:hint="eastAsia" w:ascii="宋体" w:hAnsi="宋体"/>
          <w:color w:val="000000"/>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pPr>
        <w:pStyle w:val="25"/>
        <w:ind w:firstLine="480"/>
        <w:rPr>
          <w:rFonts w:hint="eastAsia" w:ascii="宋体" w:hAnsi="宋体"/>
          <w:color w:val="000000"/>
        </w:rPr>
      </w:pPr>
      <w:r>
        <w:rPr>
          <w:rFonts w:ascii="宋体" w:hAnsi="宋体"/>
          <w:color w:val="000000"/>
        </w:rPr>
        <w:t>3</w:t>
      </w:r>
      <w:r>
        <w:rPr>
          <w:rFonts w:hint="eastAsia" w:ascii="宋体" w:hAnsi="宋体"/>
          <w:color w:val="000000"/>
        </w:rPr>
        <w:t>.乙方须向甲方出具合法有效完整的完税发票及凭证资料进行支付结算。</w:t>
      </w:r>
    </w:p>
    <w:p>
      <w:pPr>
        <w:pStyle w:val="25"/>
        <w:ind w:firstLine="480"/>
        <w:rPr>
          <w:rFonts w:hint="eastAsia" w:ascii="宋体" w:hAnsi="宋体"/>
          <w:color w:val="000000"/>
        </w:rPr>
      </w:pPr>
      <w:r>
        <w:rPr>
          <w:rFonts w:hint="eastAsia"/>
        </w:rPr>
        <w:t>4.履约保证金：</w:t>
      </w:r>
      <w:r>
        <w:rPr>
          <w:rFonts w:hint="eastAsia" w:ascii="宋体" w:hAnsi="宋体"/>
          <w:color w:val="000000"/>
        </w:rPr>
        <w:t>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pPr>
        <w:pStyle w:val="25"/>
        <w:ind w:firstLine="482"/>
        <w:rPr>
          <w:rFonts w:hint="eastAsia" w:ascii="黑体"/>
          <w:b/>
        </w:rPr>
      </w:pPr>
      <w:r>
        <w:rPr>
          <w:rFonts w:hint="eastAsia" w:ascii="黑体"/>
          <w:b/>
        </w:rPr>
        <w:t>六、售后服务</w:t>
      </w:r>
    </w:p>
    <w:p>
      <w:pPr>
        <w:pStyle w:val="25"/>
        <w:ind w:firstLine="480"/>
        <w:rPr>
          <w:rFonts w:ascii="宋体" w:hAnsi="宋体"/>
          <w:color w:val="000000"/>
        </w:rPr>
      </w:pPr>
      <w:r>
        <w:rPr>
          <w:rFonts w:ascii="宋体" w:hAnsi="宋体"/>
          <w:color w:val="000000"/>
        </w:rPr>
        <w:t>1</w:t>
      </w:r>
      <w:r>
        <w:rPr>
          <w:rFonts w:hint="eastAsia" w:ascii="宋体" w:hAnsi="宋体"/>
          <w:color w:val="000000"/>
        </w:rPr>
        <w:t>.质保期为验收合格后</w:t>
      </w:r>
      <w:r>
        <w:rPr>
          <w:rFonts w:hint="eastAsia"/>
          <w:color w:val="000000"/>
          <w:szCs w:val="21"/>
        </w:rPr>
        <w:t>XX</w:t>
      </w:r>
      <w:r>
        <w:rPr>
          <w:rFonts w:hint="eastAsia" w:ascii="宋体" w:hAnsi="宋体"/>
          <w:color w:val="000000"/>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pPr>
        <w:pStyle w:val="25"/>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七、违约责任</w:t>
      </w:r>
    </w:p>
    <w:p>
      <w:pPr>
        <w:pStyle w:val="25"/>
        <w:ind w:firstLine="480"/>
        <w:rPr>
          <w:rFonts w:ascii="宋体" w:hAnsi="宋体"/>
          <w:color w:val="000000"/>
        </w:rPr>
      </w:pPr>
      <w:r>
        <w:rPr>
          <w:rFonts w:ascii="宋体" w:hAnsi="宋体"/>
          <w:color w:val="000000"/>
        </w:rPr>
        <w:t>1</w:t>
      </w:r>
      <w:r>
        <w:rPr>
          <w:rFonts w:hint="eastAsia" w:ascii="宋体" w:hAnsi="宋体"/>
          <w:color w:val="000000"/>
        </w:rPr>
        <w:t>.甲方违约责任</w:t>
      </w:r>
    </w:p>
    <w:p>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）甲方无正当理由拒收货物的，甲方应偿付合同总价百分之XXX的违约金；</w:t>
      </w:r>
    </w:p>
    <w:p>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的违约金；逾期付款超过XXX天的，乙方有权终止合同；</w:t>
      </w:r>
    </w:p>
    <w:p>
      <w:pPr>
        <w:pStyle w:val="25"/>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w:t>
      </w:r>
      <w:r>
        <w:rPr>
          <w:rFonts w:ascii="宋体" w:hAnsi="宋体"/>
          <w:color w:val="000000"/>
        </w:rPr>
        <w:t xml:space="preserve"> </w:t>
      </w:r>
      <w:r>
        <w:rPr>
          <w:rFonts w:hint="eastAsia" w:ascii="宋体" w:hAnsi="宋体"/>
          <w:color w:val="000000"/>
        </w:rPr>
        <w:t>甲方偿付的违约金不足以弥补乙方损失的，还应按乙方损失尚未弥补的部分，支付赔偿金给乙方。</w:t>
      </w:r>
    </w:p>
    <w:p>
      <w:pPr>
        <w:pStyle w:val="25"/>
        <w:ind w:firstLine="480"/>
        <w:rPr>
          <w:rFonts w:ascii="宋体" w:hAnsi="宋体"/>
          <w:color w:val="000000"/>
        </w:rPr>
      </w:pPr>
      <w:r>
        <w:rPr>
          <w:rFonts w:ascii="宋体" w:hAnsi="宋体"/>
          <w:color w:val="000000"/>
        </w:rPr>
        <w:t>2</w:t>
      </w:r>
      <w:r>
        <w:rPr>
          <w:rFonts w:hint="eastAsia" w:ascii="宋体" w:hAnsi="宋体"/>
          <w:color w:val="000000"/>
        </w:rPr>
        <w:t>.乙方违约责任</w:t>
      </w:r>
    </w:p>
    <w:p>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的违约金；逾期交货超过</w:t>
      </w:r>
      <w:r>
        <w:rPr>
          <w:rFonts w:hint="eastAsia"/>
          <w:color w:val="000000"/>
          <w:szCs w:val="21"/>
        </w:rPr>
        <w:t>XX</w:t>
      </w:r>
      <w:r>
        <w:rPr>
          <w:rFonts w:hint="eastAsia" w:ascii="宋体" w:hAnsi="宋体"/>
          <w:color w:val="000000"/>
        </w:rPr>
        <w:t>天，甲方有权终止合同，乙方则应按合同总价的百分之XXX的款额向甲方偿付赔偿金，并须全额退还甲方已经付给乙方的货款及其利息。</w:t>
      </w:r>
    </w:p>
    <w:p>
      <w:pPr>
        <w:pStyle w:val="25"/>
        <w:ind w:firstLine="480"/>
        <w:rPr>
          <w:rFonts w:hint="eastAsia"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pPr>
        <w:pStyle w:val="25"/>
        <w:ind w:firstLine="480"/>
        <w:rPr>
          <w:rFonts w:hint="eastAsia" w:ascii="宋体" w:hAnsi="宋体"/>
          <w:color w:val="000000"/>
        </w:rPr>
      </w:pPr>
      <w:r>
        <w:rPr>
          <w:rFonts w:hint="eastAsia" w:ascii="宋体" w:hAnsi="宋体"/>
          <w:color w:val="000000"/>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pPr>
        <w:pStyle w:val="25"/>
        <w:ind w:firstLine="480"/>
        <w:rPr>
          <w:rFonts w:ascii="宋体" w:hAnsi="宋体"/>
          <w:color w:val="000000"/>
        </w:rPr>
      </w:pPr>
      <w:r>
        <w:rPr>
          <w:rFonts w:hint="eastAsia" w:ascii="宋体" w:hAnsi="宋体"/>
          <w:color w:val="000000"/>
        </w:rPr>
        <w:t>（</w:t>
      </w:r>
      <w:r>
        <w:rPr>
          <w:rFonts w:ascii="宋体" w:hAnsi="宋体"/>
          <w:color w:val="000000"/>
        </w:rPr>
        <w:t>5</w:t>
      </w:r>
      <w:r>
        <w:rPr>
          <w:rFonts w:hint="eastAsia" w:ascii="宋体" w:hAnsi="宋体"/>
          <w:color w:val="000000"/>
        </w:rPr>
        <w:t>）乙方偿付的违约金不足以弥补甲方损失的，还应按甲方损失尚未弥补的部分，支付赔偿金给甲方。</w:t>
      </w:r>
    </w:p>
    <w:p>
      <w:pPr>
        <w:ind w:firstLine="479" w:firstLineChars="199"/>
        <w:rPr>
          <w:rFonts w:hint="eastAsia" w:ascii="宋体" w:hAnsi="宋体"/>
          <w:b/>
          <w:color w:val="000000"/>
          <w:sz w:val="24"/>
        </w:rPr>
      </w:pPr>
      <w:r>
        <w:rPr>
          <w:rFonts w:hint="eastAsia" w:ascii="宋体" w:hAnsi="宋体"/>
          <w:b/>
          <w:color w:val="000000"/>
          <w:sz w:val="24"/>
        </w:rPr>
        <w:t>八、争议解决办法</w:t>
      </w:r>
    </w:p>
    <w:p>
      <w:pPr>
        <w:pStyle w:val="25"/>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pPr>
        <w:pStyle w:val="25"/>
        <w:ind w:firstLine="480"/>
        <w:rPr>
          <w:rFonts w:ascii="宋体" w:hAnsi="宋体"/>
          <w:color w:val="000000"/>
        </w:rPr>
      </w:pPr>
      <w:r>
        <w:rPr>
          <w:rFonts w:ascii="宋体" w:hAnsi="宋体"/>
          <w:color w:val="000000"/>
        </w:rPr>
        <w:t>2</w:t>
      </w:r>
      <w:r>
        <w:rPr>
          <w:rFonts w:hint="eastAsia" w:ascii="宋体" w:hAnsi="宋体"/>
          <w:color w:val="000000"/>
        </w:rPr>
        <w:t>.合同履行期间</w:t>
      </w:r>
      <w:r>
        <w:rPr>
          <w:rFonts w:ascii="宋体" w:hAnsi="宋体"/>
          <w:color w:val="000000"/>
        </w:rPr>
        <w:t>,</w:t>
      </w:r>
      <w:r>
        <w:rPr>
          <w:rFonts w:hint="eastAsia" w:ascii="宋体" w:hAnsi="宋体"/>
          <w:color w:val="000000"/>
        </w:rPr>
        <w:t>若双方发生争议，可协商或由有关部门调解解决，协商或调解不成的，由当事人依法维护其合法权益。</w:t>
      </w:r>
    </w:p>
    <w:p>
      <w:pPr>
        <w:ind w:firstLine="360" w:firstLineChars="128"/>
        <w:rPr>
          <w:rFonts w:hint="eastAsia" w:ascii="黑体" w:hAnsi="宋体"/>
          <w:b/>
          <w:color w:val="000000"/>
          <w:sz w:val="28"/>
          <w:szCs w:val="28"/>
        </w:rPr>
      </w:pPr>
      <w:r>
        <w:rPr>
          <w:rFonts w:hint="eastAsia" w:ascii="黑体" w:hAnsi="宋体"/>
          <w:b/>
          <w:color w:val="000000"/>
          <w:sz w:val="28"/>
          <w:szCs w:val="28"/>
        </w:rPr>
        <w:t>九、其他</w:t>
      </w:r>
    </w:p>
    <w:p>
      <w:pPr>
        <w:pStyle w:val="25"/>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pPr>
        <w:pStyle w:val="25"/>
        <w:ind w:firstLine="480"/>
        <w:rPr>
          <w:rFonts w:hint="eastAsia" w:ascii="宋体" w:hAnsi="宋体"/>
          <w:color w:val="000000"/>
        </w:rPr>
      </w:pPr>
      <w:r>
        <w:rPr>
          <w:rFonts w:ascii="宋体" w:hAnsi="宋体"/>
          <w:color w:val="000000"/>
        </w:rPr>
        <w:t>2</w:t>
      </w:r>
      <w:r>
        <w:rPr>
          <w:rFonts w:hint="eastAsia" w:ascii="宋体" w:hAnsi="宋体"/>
          <w:color w:val="000000"/>
        </w:rPr>
        <w:t>.本合同双方应加盖骑缝章。</w:t>
      </w:r>
    </w:p>
    <w:p>
      <w:pPr>
        <w:pStyle w:val="25"/>
        <w:ind w:firstLine="480"/>
        <w:rPr>
          <w:rFonts w:ascii="宋体" w:hAnsi="宋体"/>
          <w:color w:val="000000"/>
        </w:rPr>
      </w:pPr>
      <w:r>
        <w:rPr>
          <w:rFonts w:hint="eastAsia" w:ascii="宋体" w:hAnsi="宋体"/>
          <w:color w:val="000000"/>
        </w:rPr>
        <w:t>3.本合同一式四份，自双方签章并经代理机构审核编号后生效。甲方、乙方、政府采购管理部门、采购代理机构各一份。</w:t>
      </w:r>
    </w:p>
    <w:p>
      <w:pPr>
        <w:pStyle w:val="26"/>
        <w:spacing w:line="360" w:lineRule="auto"/>
        <w:ind w:firstLine="480"/>
        <w:rPr>
          <w:rFonts w:hint="eastAsia" w:ascii="宋体" w:hAnsi="宋体"/>
          <w:color w:val="000000"/>
          <w:sz w:val="24"/>
        </w:rPr>
      </w:pPr>
    </w:p>
    <w:p>
      <w:pPr>
        <w:spacing w:line="400" w:lineRule="exact"/>
        <w:ind w:firstLine="480" w:firstLineChars="200"/>
        <w:rPr>
          <w:rFonts w:ascii="宋体" w:hAnsi="宋体"/>
          <w:color w:val="000000"/>
          <w:sz w:val="24"/>
        </w:rPr>
      </w:pPr>
      <w:r>
        <w:rPr>
          <w:rFonts w:hint="eastAsia" w:ascii="宋体" w:hAnsi="宋体"/>
          <w:color w:val="000000"/>
          <w:sz w:val="24"/>
        </w:rPr>
        <w:t>甲方：   （盖单位公章）</w:t>
      </w:r>
      <w:r>
        <w:rPr>
          <w:rFonts w:ascii="宋体" w:hAnsi="宋体"/>
          <w:color w:val="000000"/>
          <w:sz w:val="24"/>
        </w:rPr>
        <w:t xml:space="preserve">   </w:t>
      </w:r>
      <w:r>
        <w:rPr>
          <w:rFonts w:ascii="宋体" w:hAnsi="宋体"/>
          <w:color w:val="000000"/>
          <w:sz w:val="24"/>
        </w:rPr>
        <w:tab/>
      </w:r>
      <w:r>
        <w:rPr>
          <w:rFonts w:ascii="宋体" w:hAnsi="宋体"/>
          <w:color w:val="000000"/>
          <w:sz w:val="24"/>
        </w:rPr>
        <w:tab/>
      </w:r>
      <w:r>
        <w:rPr>
          <w:rFonts w:ascii="宋体" w:hAnsi="宋体"/>
          <w:color w:val="000000"/>
          <w:sz w:val="24"/>
        </w:rPr>
        <w:t xml:space="preserve"> </w:t>
      </w:r>
      <w:r>
        <w:rPr>
          <w:rFonts w:hint="eastAsia" w:ascii="宋体" w:hAnsi="宋体"/>
          <w:color w:val="000000"/>
          <w:sz w:val="24"/>
        </w:rPr>
        <w:t xml:space="preserve">   乙方：</w:t>
      </w:r>
      <w:r>
        <w:rPr>
          <w:rFonts w:ascii="宋体" w:hAnsi="宋体"/>
          <w:color w:val="000000"/>
          <w:sz w:val="24"/>
        </w:rPr>
        <w:t xml:space="preserve">   </w:t>
      </w:r>
      <w:r>
        <w:rPr>
          <w:rFonts w:hint="eastAsia" w:ascii="宋体" w:hAnsi="宋体"/>
          <w:color w:val="000000"/>
          <w:sz w:val="24"/>
        </w:rPr>
        <w:t>（盖单位公章）</w:t>
      </w:r>
    </w:p>
    <w:p>
      <w:pPr>
        <w:spacing w:line="400" w:lineRule="exact"/>
        <w:ind w:firstLine="480" w:firstLineChars="200"/>
        <w:rPr>
          <w:rFonts w:ascii="宋体" w:hAnsi="宋体"/>
          <w:color w:val="000000"/>
          <w:sz w:val="24"/>
        </w:rPr>
      </w:pPr>
      <w:r>
        <w:rPr>
          <w:rFonts w:hint="eastAsia" w:ascii="宋体" w:hAnsi="宋体"/>
          <w:color w:val="000000"/>
          <w:sz w:val="24"/>
        </w:rPr>
        <w:t>法定代表人（授权代表）：</w:t>
      </w:r>
      <w:r>
        <w:rPr>
          <w:rFonts w:ascii="宋体" w:hAnsi="宋体"/>
          <w:color w:val="000000"/>
          <w:sz w:val="24"/>
        </w:rPr>
        <w:t xml:space="preserve">            </w:t>
      </w:r>
      <w:r>
        <w:rPr>
          <w:rFonts w:hint="eastAsia" w:ascii="宋体" w:hAnsi="宋体"/>
          <w:color w:val="000000"/>
          <w:sz w:val="24"/>
        </w:rPr>
        <w:t>法定代表人（授权代表）：</w:t>
      </w:r>
    </w:p>
    <w:p>
      <w:pPr>
        <w:spacing w:line="400" w:lineRule="exact"/>
        <w:ind w:firstLine="480" w:firstLineChars="200"/>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pPr>
        <w:spacing w:line="400" w:lineRule="exact"/>
        <w:ind w:firstLine="480" w:firstLineChars="200"/>
        <w:rPr>
          <w:rFonts w:ascii="宋体" w:hAnsi="宋体"/>
          <w:color w:val="000000"/>
          <w:sz w:val="24"/>
        </w:rPr>
      </w:pPr>
      <w:r>
        <w:rPr>
          <w:rFonts w:hint="eastAsia" w:ascii="宋体" w:hAnsi="宋体"/>
          <w:color w:val="000000"/>
          <w:sz w:val="24"/>
        </w:rPr>
        <w:t>开户银行：</w:t>
      </w:r>
      <w:r>
        <w:rPr>
          <w:rFonts w:ascii="宋体" w:hAnsi="宋体"/>
          <w:color w:val="000000"/>
          <w:sz w:val="24"/>
        </w:rPr>
        <w:t xml:space="preserve">                         </w:t>
      </w:r>
      <w:r>
        <w:rPr>
          <w:rFonts w:hint="eastAsia" w:ascii="宋体" w:hAnsi="宋体"/>
          <w:color w:val="000000"/>
          <w:sz w:val="24"/>
        </w:rPr>
        <w:t>开户银行：</w:t>
      </w:r>
    </w:p>
    <w:p>
      <w:pPr>
        <w:spacing w:line="400" w:lineRule="exact"/>
        <w:ind w:firstLine="480" w:firstLineChars="200"/>
        <w:rPr>
          <w:rFonts w:ascii="宋体" w:hAnsi="宋体"/>
          <w:color w:val="000000"/>
          <w:sz w:val="24"/>
        </w:rPr>
      </w:pPr>
      <w:r>
        <w:rPr>
          <w:rFonts w:hint="eastAsia" w:ascii="宋体" w:hAnsi="宋体"/>
          <w:color w:val="000000"/>
          <w:sz w:val="24"/>
        </w:rPr>
        <w:t>账号：</w:t>
      </w:r>
      <w:r>
        <w:rPr>
          <w:rFonts w:ascii="宋体" w:hAnsi="宋体"/>
          <w:color w:val="000000"/>
          <w:sz w:val="24"/>
        </w:rPr>
        <w:t xml:space="preserve">                             </w:t>
      </w:r>
      <w:r>
        <w:rPr>
          <w:rFonts w:hint="eastAsia" w:ascii="宋体" w:hAnsi="宋体"/>
          <w:color w:val="000000"/>
          <w:sz w:val="24"/>
        </w:rPr>
        <w:t>账号：</w:t>
      </w:r>
    </w:p>
    <w:p>
      <w:pPr>
        <w:spacing w:line="400" w:lineRule="exact"/>
        <w:ind w:firstLine="480" w:firstLineChars="200"/>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p>
    <w:p>
      <w:pPr>
        <w:spacing w:line="400" w:lineRule="exact"/>
        <w:ind w:firstLine="480" w:firstLineChars="200"/>
        <w:rPr>
          <w:rFonts w:ascii="宋体" w:hAnsi="宋体"/>
          <w:color w:val="000000"/>
          <w:sz w:val="24"/>
        </w:rPr>
      </w:pP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ascii="宋体" w:hAnsi="宋体"/>
          <w:color w:val="000000"/>
          <w:sz w:val="24"/>
        </w:rPr>
        <w:t xml:space="preserve">                         </w:t>
      </w: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p>
    <w:p>
      <w:pPr>
        <w:spacing w:line="400" w:lineRule="exact"/>
        <w:ind w:firstLine="480" w:firstLineChars="200"/>
        <w:rPr>
          <w:rFonts w:hint="eastAsia" w:ascii="宋体" w:hAnsi="宋体"/>
          <w:sz w:val="24"/>
        </w:rPr>
      </w:pPr>
      <w:r>
        <w:rPr>
          <w:rFonts w:hint="eastAsia" w:ascii="宋体" w:hAnsi="宋体"/>
          <w:sz w:val="24"/>
        </w:rPr>
        <w:t>签约日期：XX年XX月XX日</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hint="eastAsia" w:ascii="宋体" w:hAnsi="宋体"/>
          <w:sz w:val="24"/>
        </w:rPr>
        <w:t>签约日期：XX年XX月XX日</w:t>
      </w:r>
      <w:bookmarkStart w:id="32" w:name="_Toc349810624"/>
      <w:bookmarkStart w:id="33" w:name="_Toc350864527"/>
    </w:p>
    <w:bookmarkEnd w:id="32"/>
    <w:bookmarkEnd w:id="33"/>
    <w:p/>
    <w:sectPr>
      <w:footerReference r:id="rId11" w:type="default"/>
      <w:type w:val="continuous"/>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703020204020201"/>
    <w:charset w:val="86"/>
    <w:family w:val="auto"/>
    <w:pitch w:val="default"/>
    <w:sig w:usb0="80000287" w:usb1="0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jc w:val="center"/>
      <w:rPr>
        <w:rStyle w:val="19"/>
        <w:rFonts w:ascii="宋体" w:hAnsi="宋体" w:eastAsia="宋体" w:cs="Times New Roman"/>
        <w:sz w:val="28"/>
        <w:szCs w:val="28"/>
      </w:rPr>
    </w:pPr>
    <w:r>
      <w:rPr>
        <w:rFonts w:ascii="宋体" w:hAnsi="宋体" w:eastAsia="宋体" w:cs="Times New Roman"/>
        <w:sz w:val="28"/>
        <w:szCs w:val="28"/>
      </w:rPr>
      <w:fldChar w:fldCharType="begin"/>
    </w:r>
    <w:r>
      <w:rPr>
        <w:rStyle w:val="19"/>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19"/>
        <w:rFonts w:ascii="宋体" w:hAnsi="宋体" w:eastAsia="宋体" w:cs="Times New Roman"/>
        <w:sz w:val="28"/>
        <w:szCs w:val="28"/>
      </w:rPr>
      <w:t>- 29 -</w:t>
    </w:r>
    <w:r>
      <w:rPr>
        <w:rFonts w:ascii="宋体" w:hAnsi="宋体" w:eastAsia="宋体" w:cs="Times New Roman"/>
        <w:sz w:val="28"/>
        <w:szCs w:val="28"/>
      </w:rPr>
      <w:fldChar w:fldCharType="end"/>
    </w:r>
  </w:p>
  <w:p>
    <w:pPr>
      <w:pStyle w:val="10"/>
      <w:framePr w:wrap="around" w:vAnchor="text" w:hAnchor="margin" w:xAlign="outside" w:y="1"/>
      <w:rPr>
        <w:rStyle w:val="19"/>
        <w:rFonts w:hint="eastAsia" w:ascii="Times New Roman" w:hAnsi="Times New Roman" w:eastAsia="宋体" w:cs="Times New Roman"/>
      </w:rPr>
    </w:pPr>
  </w:p>
  <w:p>
    <w:pPr>
      <w:pStyle w:val="10"/>
      <w:framePr w:wrap="around" w:vAnchor="text" w:hAnchor="margin" w:xAlign="outside" w:y="1"/>
      <w:rPr>
        <w:rStyle w:val="19"/>
        <w:rFonts w:hint="eastAsia" w:ascii="Times New Roman" w:hAnsi="Times New Roman" w:eastAsia="宋体" w:cs="Times New Roman"/>
      </w:rPr>
    </w:pPr>
  </w:p>
  <w:p>
    <w:pPr>
      <w:pStyle w:val="10"/>
      <w:framePr w:wrap="around" w:vAnchor="text" w:hAnchor="margin" w:xAlign="outside" w:y="1"/>
      <w:rPr>
        <w:rStyle w:val="19"/>
        <w:rFonts w:hint="eastAsia" w:ascii="Times New Roman" w:hAnsi="Times New Roman" w:eastAsia="宋体" w:cs="Times New Roman"/>
      </w:rPr>
    </w:pPr>
  </w:p>
  <w:p>
    <w:pPr>
      <w:pStyle w:val="10"/>
      <w:ind w:right="360" w:firstLine="36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21 -</w:t>
    </w:r>
    <w:r>
      <w:rPr>
        <w:rFonts w:ascii="宋体" w:hAnsi="宋体" w:eastAsia="宋体" w:cs="Times New Roman"/>
        <w:sz w:val="28"/>
        <w:szCs w:val="28"/>
      </w:rPr>
      <w:fldChar w:fldCharType="end"/>
    </w:r>
  </w:p>
  <w:p>
    <w:pPr>
      <w:pStyle w:val="10"/>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jc w:val="center"/>
      <w:rPr>
        <w:rStyle w:val="19"/>
        <w:rFonts w:ascii="宋体" w:hAnsi="宋体"/>
        <w:sz w:val="28"/>
        <w:szCs w:val="28"/>
      </w:rPr>
    </w:pPr>
    <w:r>
      <w:rPr>
        <w:rFonts w:ascii="宋体" w:hAnsi="宋体"/>
        <w:sz w:val="28"/>
        <w:szCs w:val="28"/>
      </w:rPr>
      <w:fldChar w:fldCharType="begin"/>
    </w:r>
    <w:r>
      <w:rPr>
        <w:rStyle w:val="19"/>
        <w:rFonts w:ascii="宋体" w:hAnsi="宋体"/>
        <w:sz w:val="28"/>
        <w:szCs w:val="28"/>
      </w:rPr>
      <w:instrText xml:space="preserve">PAGE  </w:instrText>
    </w:r>
    <w:r>
      <w:rPr>
        <w:rFonts w:ascii="宋体" w:hAnsi="宋体"/>
        <w:sz w:val="28"/>
        <w:szCs w:val="28"/>
      </w:rPr>
      <w:fldChar w:fldCharType="separate"/>
    </w:r>
    <w:r>
      <w:rPr>
        <w:rStyle w:val="19"/>
        <w:rFonts w:ascii="宋体" w:hAnsi="宋体"/>
        <w:sz w:val="28"/>
        <w:szCs w:val="28"/>
      </w:rPr>
      <w:t>- 29 -</w:t>
    </w:r>
    <w:r>
      <w:rPr>
        <w:rFonts w:ascii="宋体" w:hAnsi="宋体"/>
        <w:sz w:val="28"/>
        <w:szCs w:val="28"/>
      </w:rPr>
      <w:fldChar w:fldCharType="end"/>
    </w:r>
  </w:p>
  <w:p>
    <w:pPr>
      <w:pStyle w:val="10"/>
      <w:framePr w:wrap="around" w:vAnchor="text" w:hAnchor="margin" w:xAlign="outside" w:y="1"/>
      <w:rPr>
        <w:rStyle w:val="19"/>
        <w:rFonts w:hint="eastAsia"/>
      </w:rPr>
    </w:pPr>
  </w:p>
  <w:p>
    <w:pPr>
      <w:pStyle w:val="10"/>
      <w:framePr w:wrap="around" w:vAnchor="text" w:hAnchor="margin" w:xAlign="outside" w:y="1"/>
      <w:rPr>
        <w:rStyle w:val="19"/>
        <w:rFonts w:hint="eastAsia"/>
      </w:rPr>
    </w:pPr>
  </w:p>
  <w:p>
    <w:pPr>
      <w:pStyle w:val="10"/>
      <w:framePr w:wrap="around" w:vAnchor="text" w:hAnchor="margin" w:xAlign="outside" w:y="1"/>
      <w:rPr>
        <w:rStyle w:val="19"/>
        <w:rFonts w:hint="eastAsia"/>
      </w:rPr>
    </w:pPr>
  </w:p>
  <w:p>
    <w:pPr>
      <w:pStyle w:val="10"/>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09E3A"/>
    <w:multiLevelType w:val="singleLevel"/>
    <w:tmpl w:val="9F909E3A"/>
    <w:lvl w:ilvl="0" w:tentative="0">
      <w:start w:val="4"/>
      <w:numFmt w:val="chineseCounting"/>
      <w:suff w:val="space"/>
      <w:lvlText w:val="第%1章"/>
      <w:lvlJc w:val="left"/>
      <w:rPr>
        <w:rFonts w:hint="eastAsia"/>
      </w:rPr>
    </w:lvl>
  </w:abstractNum>
  <w:abstractNum w:abstractNumId="1">
    <w:nsid w:val="20C25E16"/>
    <w:multiLevelType w:val="multilevel"/>
    <w:tmpl w:val="20C25E16"/>
    <w:lvl w:ilvl="0" w:tentative="0">
      <w:start w:val="9"/>
      <w:numFmt w:val="japaneseCounting"/>
      <w:lvlText w:val="%1、"/>
      <w:lvlJc w:val="left"/>
      <w:pPr>
        <w:ind w:left="2603" w:hanging="675"/>
      </w:pPr>
      <w:rPr>
        <w:rFonts w:hint="default"/>
      </w:rPr>
    </w:lvl>
    <w:lvl w:ilvl="1" w:tentative="0">
      <w:start w:val="1"/>
      <w:numFmt w:val="lowerLetter"/>
      <w:lvlText w:val="%2)"/>
      <w:lvlJc w:val="left"/>
      <w:pPr>
        <w:ind w:left="2768" w:hanging="420"/>
      </w:pPr>
    </w:lvl>
    <w:lvl w:ilvl="2" w:tentative="0">
      <w:start w:val="1"/>
      <w:numFmt w:val="lowerRoman"/>
      <w:lvlText w:val="%3."/>
      <w:lvlJc w:val="right"/>
      <w:pPr>
        <w:ind w:left="3188" w:hanging="420"/>
      </w:pPr>
    </w:lvl>
    <w:lvl w:ilvl="3" w:tentative="0">
      <w:start w:val="1"/>
      <w:numFmt w:val="decimal"/>
      <w:lvlText w:val="%4."/>
      <w:lvlJc w:val="left"/>
      <w:pPr>
        <w:ind w:left="3608" w:hanging="420"/>
      </w:pPr>
    </w:lvl>
    <w:lvl w:ilvl="4" w:tentative="0">
      <w:start w:val="1"/>
      <w:numFmt w:val="lowerLetter"/>
      <w:lvlText w:val="%5)"/>
      <w:lvlJc w:val="left"/>
      <w:pPr>
        <w:ind w:left="4028" w:hanging="420"/>
      </w:pPr>
    </w:lvl>
    <w:lvl w:ilvl="5" w:tentative="0">
      <w:start w:val="1"/>
      <w:numFmt w:val="lowerRoman"/>
      <w:lvlText w:val="%6."/>
      <w:lvlJc w:val="right"/>
      <w:pPr>
        <w:ind w:left="4448" w:hanging="420"/>
      </w:pPr>
    </w:lvl>
    <w:lvl w:ilvl="6" w:tentative="0">
      <w:start w:val="1"/>
      <w:numFmt w:val="decimal"/>
      <w:lvlText w:val="%7."/>
      <w:lvlJc w:val="left"/>
      <w:pPr>
        <w:ind w:left="4868" w:hanging="420"/>
      </w:pPr>
    </w:lvl>
    <w:lvl w:ilvl="7" w:tentative="0">
      <w:start w:val="1"/>
      <w:numFmt w:val="lowerLetter"/>
      <w:lvlText w:val="%8)"/>
      <w:lvlJc w:val="left"/>
      <w:pPr>
        <w:ind w:left="5288" w:hanging="420"/>
      </w:pPr>
    </w:lvl>
    <w:lvl w:ilvl="8" w:tentative="0">
      <w:start w:val="1"/>
      <w:numFmt w:val="lowerRoman"/>
      <w:lvlText w:val="%9."/>
      <w:lvlJc w:val="right"/>
      <w:pPr>
        <w:ind w:left="5708" w:hanging="420"/>
      </w:pPr>
    </w:lvl>
  </w:abstractNum>
  <w:abstractNum w:abstractNumId="2">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A68016C"/>
    <w:multiLevelType w:val="singleLevel"/>
    <w:tmpl w:val="5A68016C"/>
    <w:lvl w:ilvl="0" w:tentative="0">
      <w:start w:val="2"/>
      <w:numFmt w:val="decimal"/>
      <w:suff w:val="nothing"/>
      <w:lvlText w:val="%1、"/>
      <w:lvlJc w:val="left"/>
      <w:pPr>
        <w:ind w:left="481" w:firstLine="0"/>
      </w:pPr>
    </w:lvl>
  </w:abstractNum>
  <w:abstractNum w:abstractNumId="4">
    <w:nsid w:val="5A7124DB"/>
    <w:multiLevelType w:val="singleLevel"/>
    <w:tmpl w:val="5A7124DB"/>
    <w:lvl w:ilvl="0" w:tentative="0">
      <w:start w:val="6"/>
      <w:numFmt w:val="chineseCounting"/>
      <w:suff w:val="nothing"/>
      <w:lvlText w:val="%1、"/>
      <w:lvlJc w:val="left"/>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hNDZmMjJlZTg3ODUxNTc2ZDgzOWQwOWZiN2FhNmEifQ=="/>
  </w:docVars>
  <w:rsids>
    <w:rsidRoot w:val="59C232FC"/>
    <w:rsid w:val="00A3097B"/>
    <w:rsid w:val="00BD1385"/>
    <w:rsid w:val="017A3DF3"/>
    <w:rsid w:val="01996D1E"/>
    <w:rsid w:val="044E51C5"/>
    <w:rsid w:val="04A56D22"/>
    <w:rsid w:val="05A73BC6"/>
    <w:rsid w:val="05C95532"/>
    <w:rsid w:val="061044D7"/>
    <w:rsid w:val="069E4015"/>
    <w:rsid w:val="06E576D1"/>
    <w:rsid w:val="082774BE"/>
    <w:rsid w:val="09124A1D"/>
    <w:rsid w:val="094F4C02"/>
    <w:rsid w:val="0A002AA2"/>
    <w:rsid w:val="0C6738C3"/>
    <w:rsid w:val="0C72629B"/>
    <w:rsid w:val="0D6D5659"/>
    <w:rsid w:val="0EF96A7C"/>
    <w:rsid w:val="0F1C1021"/>
    <w:rsid w:val="105408BE"/>
    <w:rsid w:val="108E0E58"/>
    <w:rsid w:val="11B014AE"/>
    <w:rsid w:val="11C753B0"/>
    <w:rsid w:val="1200267B"/>
    <w:rsid w:val="12224C84"/>
    <w:rsid w:val="13D91CFB"/>
    <w:rsid w:val="13F41DEB"/>
    <w:rsid w:val="14322531"/>
    <w:rsid w:val="15C06EFA"/>
    <w:rsid w:val="15C252D6"/>
    <w:rsid w:val="17214185"/>
    <w:rsid w:val="17526DEC"/>
    <w:rsid w:val="17AC53CA"/>
    <w:rsid w:val="19575943"/>
    <w:rsid w:val="195A66FF"/>
    <w:rsid w:val="196E39FC"/>
    <w:rsid w:val="19970C16"/>
    <w:rsid w:val="19BC4967"/>
    <w:rsid w:val="19BE63EB"/>
    <w:rsid w:val="1A705BA0"/>
    <w:rsid w:val="1CC21F8E"/>
    <w:rsid w:val="1DDF0350"/>
    <w:rsid w:val="1F7A022C"/>
    <w:rsid w:val="1FA30E46"/>
    <w:rsid w:val="1FBF6B0B"/>
    <w:rsid w:val="1FE43AF7"/>
    <w:rsid w:val="205058A7"/>
    <w:rsid w:val="2065124E"/>
    <w:rsid w:val="207460AE"/>
    <w:rsid w:val="209B3F61"/>
    <w:rsid w:val="20E924D6"/>
    <w:rsid w:val="21CC3154"/>
    <w:rsid w:val="22947F00"/>
    <w:rsid w:val="23902475"/>
    <w:rsid w:val="259801CB"/>
    <w:rsid w:val="27644041"/>
    <w:rsid w:val="28FC7A35"/>
    <w:rsid w:val="2AE95BE6"/>
    <w:rsid w:val="2B4F4C91"/>
    <w:rsid w:val="2C0F10F4"/>
    <w:rsid w:val="2C974493"/>
    <w:rsid w:val="2D543928"/>
    <w:rsid w:val="2D862680"/>
    <w:rsid w:val="2DBA37B3"/>
    <w:rsid w:val="2E8C6168"/>
    <w:rsid w:val="2F0E0B67"/>
    <w:rsid w:val="2F2A085D"/>
    <w:rsid w:val="2FA12F82"/>
    <w:rsid w:val="2FD6310C"/>
    <w:rsid w:val="30475B03"/>
    <w:rsid w:val="31C75BFC"/>
    <w:rsid w:val="31E056B1"/>
    <w:rsid w:val="322C2A29"/>
    <w:rsid w:val="32415C43"/>
    <w:rsid w:val="324E00CB"/>
    <w:rsid w:val="336D52FF"/>
    <w:rsid w:val="344A3C3C"/>
    <w:rsid w:val="357B5200"/>
    <w:rsid w:val="36AB3566"/>
    <w:rsid w:val="37FC6D3C"/>
    <w:rsid w:val="38CF6C67"/>
    <w:rsid w:val="3A027D9F"/>
    <w:rsid w:val="3DA22932"/>
    <w:rsid w:val="3F806480"/>
    <w:rsid w:val="42EA597B"/>
    <w:rsid w:val="435B5C38"/>
    <w:rsid w:val="43FD38FB"/>
    <w:rsid w:val="4411464B"/>
    <w:rsid w:val="441E338F"/>
    <w:rsid w:val="45AB4CC4"/>
    <w:rsid w:val="45F91CA4"/>
    <w:rsid w:val="46F04E55"/>
    <w:rsid w:val="47444D75"/>
    <w:rsid w:val="474C0012"/>
    <w:rsid w:val="48C81FD4"/>
    <w:rsid w:val="48E803B4"/>
    <w:rsid w:val="498F7B0C"/>
    <w:rsid w:val="4A1A4C1E"/>
    <w:rsid w:val="4A6A4F1F"/>
    <w:rsid w:val="4AE905BD"/>
    <w:rsid w:val="4AF905C9"/>
    <w:rsid w:val="4C192B2B"/>
    <w:rsid w:val="4C5A31D0"/>
    <w:rsid w:val="4D094EC3"/>
    <w:rsid w:val="4D3F2ADF"/>
    <w:rsid w:val="4E004785"/>
    <w:rsid w:val="4E6E2C07"/>
    <w:rsid w:val="4EBF4055"/>
    <w:rsid w:val="4EC400D5"/>
    <w:rsid w:val="4EDD2E4D"/>
    <w:rsid w:val="4F45676F"/>
    <w:rsid w:val="4F9B62CA"/>
    <w:rsid w:val="50E32F3E"/>
    <w:rsid w:val="52D75F1F"/>
    <w:rsid w:val="54E61D80"/>
    <w:rsid w:val="552B0390"/>
    <w:rsid w:val="560A5808"/>
    <w:rsid w:val="562A7CF5"/>
    <w:rsid w:val="56356D29"/>
    <w:rsid w:val="5691060A"/>
    <w:rsid w:val="572063DD"/>
    <w:rsid w:val="584B5BE4"/>
    <w:rsid w:val="58905DEE"/>
    <w:rsid w:val="5901420E"/>
    <w:rsid w:val="59C232FC"/>
    <w:rsid w:val="5AA4447D"/>
    <w:rsid w:val="5ADB6F33"/>
    <w:rsid w:val="5C4E7ACC"/>
    <w:rsid w:val="5C57765F"/>
    <w:rsid w:val="5CDC79F3"/>
    <w:rsid w:val="5D7E2CB1"/>
    <w:rsid w:val="5FAB2C98"/>
    <w:rsid w:val="5FB05FBE"/>
    <w:rsid w:val="5FF6089C"/>
    <w:rsid w:val="6005277B"/>
    <w:rsid w:val="603D5D93"/>
    <w:rsid w:val="622D6AC7"/>
    <w:rsid w:val="62835C1F"/>
    <w:rsid w:val="632736DB"/>
    <w:rsid w:val="65DC34B4"/>
    <w:rsid w:val="65F451AE"/>
    <w:rsid w:val="66CC61C3"/>
    <w:rsid w:val="66E13CC8"/>
    <w:rsid w:val="67F65E7C"/>
    <w:rsid w:val="682F0B15"/>
    <w:rsid w:val="68E75513"/>
    <w:rsid w:val="694E3406"/>
    <w:rsid w:val="698836FF"/>
    <w:rsid w:val="6B883AD8"/>
    <w:rsid w:val="6C580329"/>
    <w:rsid w:val="6C681E3D"/>
    <w:rsid w:val="6E8E64EB"/>
    <w:rsid w:val="6F462AF9"/>
    <w:rsid w:val="6FB86553"/>
    <w:rsid w:val="70260E8E"/>
    <w:rsid w:val="7128436B"/>
    <w:rsid w:val="72124A65"/>
    <w:rsid w:val="73A42611"/>
    <w:rsid w:val="73BE5F83"/>
    <w:rsid w:val="750E512E"/>
    <w:rsid w:val="75551518"/>
    <w:rsid w:val="75AC5B7C"/>
    <w:rsid w:val="75F4747B"/>
    <w:rsid w:val="76427C85"/>
    <w:rsid w:val="780D369D"/>
    <w:rsid w:val="791436BF"/>
    <w:rsid w:val="7A3410D9"/>
    <w:rsid w:val="7AA11235"/>
    <w:rsid w:val="7B3E182A"/>
    <w:rsid w:val="7CB25553"/>
    <w:rsid w:val="7F13521E"/>
    <w:rsid w:val="7F765B38"/>
    <w:rsid w:val="7F8E731E"/>
    <w:rsid w:val="7F9A3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5">
    <w:name w:val="Normal Indent"/>
    <w:basedOn w:val="1"/>
    <w:autoRedefine/>
    <w:qFormat/>
    <w:uiPriority w:val="0"/>
    <w:pPr>
      <w:spacing w:line="400" w:lineRule="exact"/>
      <w:ind w:firstLine="480" w:firstLineChars="200"/>
      <w:jc w:val="left"/>
    </w:pPr>
    <w:rPr>
      <w:rFonts w:ascii="宋体" w:hAnsi="宋体"/>
      <w:color w:val="000000"/>
      <w:sz w:val="24"/>
    </w:rPr>
  </w:style>
  <w:style w:type="paragraph" w:styleId="6">
    <w:name w:val="Body Text"/>
    <w:basedOn w:val="1"/>
    <w:next w:val="7"/>
    <w:autoRedefine/>
    <w:qFormat/>
    <w:uiPriority w:val="0"/>
    <w:pPr>
      <w:spacing w:after="120"/>
    </w:pPr>
    <w:rPr>
      <w:szCs w:val="22"/>
    </w:rPr>
  </w:style>
  <w:style w:type="paragraph" w:styleId="7">
    <w:name w:val="Body Text First Indent"/>
    <w:basedOn w:val="6"/>
    <w:autoRedefine/>
    <w:qFormat/>
    <w:uiPriority w:val="0"/>
    <w:pPr>
      <w:ind w:firstLine="420" w:firstLineChars="100"/>
    </w:pPr>
  </w:style>
  <w:style w:type="paragraph" w:styleId="8">
    <w:name w:val="Body Text Indent"/>
    <w:basedOn w:val="1"/>
    <w:autoRedefine/>
    <w:qFormat/>
    <w:uiPriority w:val="0"/>
    <w:pPr>
      <w:ind w:firstLine="630"/>
    </w:pPr>
    <w:rPr>
      <w:sz w:val="32"/>
      <w:szCs w:val="20"/>
    </w:rPr>
  </w:style>
  <w:style w:type="paragraph" w:styleId="9">
    <w:name w:val="Body Text Indent 2"/>
    <w:basedOn w:val="1"/>
    <w:autoRedefine/>
    <w:qFormat/>
    <w:uiPriority w:val="0"/>
    <w:pPr>
      <w:spacing w:after="120" w:line="480" w:lineRule="auto"/>
      <w:ind w:left="420" w:leftChars="200"/>
    </w:pPr>
  </w:style>
  <w:style w:type="paragraph" w:styleId="10">
    <w:name w:val="footer"/>
    <w:basedOn w:val="1"/>
    <w:autoRedefine/>
    <w:qFormat/>
    <w:uiPriority w:val="99"/>
    <w:pPr>
      <w:tabs>
        <w:tab w:val="center" w:pos="4153"/>
        <w:tab w:val="right" w:pos="8306"/>
      </w:tabs>
      <w:snapToGrid w:val="0"/>
      <w:jc w:val="left"/>
    </w:pPr>
    <w:rPr>
      <w:sz w:val="18"/>
      <w:szCs w:val="20"/>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20"/>
    </w:rPr>
  </w:style>
  <w:style w:type="paragraph" w:styleId="12">
    <w:name w:val="toc 1"/>
    <w:basedOn w:val="1"/>
    <w:next w:val="1"/>
    <w:autoRedefine/>
    <w:qFormat/>
    <w:uiPriority w:val="0"/>
  </w:style>
  <w:style w:type="paragraph" w:styleId="13">
    <w:name w:val="footnote text"/>
    <w:basedOn w:val="1"/>
    <w:autoRedefine/>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4">
    <w:name w:val="Normal (Web)"/>
    <w:basedOn w:val="1"/>
    <w:autoRedefine/>
    <w:qFormat/>
    <w:uiPriority w:val="99"/>
    <w:pPr>
      <w:widowControl/>
      <w:spacing w:before="100" w:beforeAutospacing="1" w:after="100" w:afterAutospacing="1"/>
      <w:jc w:val="left"/>
    </w:pPr>
    <w:rPr>
      <w:rFonts w:ascii="宋体" w:hAnsi="宋体"/>
      <w:kern w:val="0"/>
      <w:sz w:val="18"/>
      <w:szCs w:val="18"/>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autoRedefine/>
    <w:qFormat/>
    <w:uiPriority w:val="0"/>
    <w:rPr>
      <w:b/>
    </w:rPr>
  </w:style>
  <w:style w:type="character" w:styleId="19">
    <w:name w:val="page number"/>
    <w:basedOn w:val="17"/>
    <w:autoRedefine/>
    <w:qFormat/>
    <w:uiPriority w:val="0"/>
  </w:style>
  <w:style w:type="character" w:styleId="20">
    <w:name w:val="Hyperlink"/>
    <w:autoRedefine/>
    <w:qFormat/>
    <w:uiPriority w:val="99"/>
    <w:rPr>
      <w:rFonts w:ascii="Verdana" w:hAnsi="Verdana" w:cs="Verdana"/>
      <w:color w:val="000000"/>
      <w:sz w:val="18"/>
      <w:szCs w:val="18"/>
      <w:u w:val="none"/>
      <w:bdr w:val="single" w:color="6AAAA3" w:sz="2" w:space="0"/>
    </w:rPr>
  </w:style>
  <w:style w:type="paragraph" w:customStyle="1" w:styleId="21">
    <w:name w:val="正文首行缩进两字符"/>
    <w:basedOn w:val="1"/>
    <w:autoRedefine/>
    <w:qFormat/>
    <w:uiPriority w:val="0"/>
    <w:pPr>
      <w:spacing w:line="360" w:lineRule="auto"/>
      <w:ind w:firstLine="200" w:firstLineChars="200"/>
    </w:pPr>
  </w:style>
  <w:style w:type="paragraph" w:customStyle="1" w:styleId="22">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3">
    <w:name w:val="Normal"/>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4">
    <w:name w:val="Quote"/>
    <w:basedOn w:val="1"/>
    <w:next w:val="1"/>
    <w:autoRedefine/>
    <w:qFormat/>
    <w:uiPriority w:val="21"/>
    <w:pPr>
      <w:ind w:left="864" w:right="864"/>
      <w:jc w:val="center"/>
    </w:pPr>
    <w:rPr>
      <w:rFonts w:eastAsia="微软雅黑"/>
      <w:i/>
      <w:color w:val="404040"/>
      <w:szCs w:val="21"/>
    </w:rPr>
  </w:style>
  <w:style w:type="paragraph" w:customStyle="1" w:styleId="25">
    <w:name w:val="样式 首行缩进:  2 字符"/>
    <w:basedOn w:val="1"/>
    <w:autoRedefine/>
    <w:qFormat/>
    <w:uiPriority w:val="0"/>
    <w:pPr>
      <w:spacing w:line="400" w:lineRule="exact"/>
      <w:ind w:firstLine="200" w:firstLineChars="200"/>
    </w:pPr>
    <w:rPr>
      <w:rFonts w:cs="宋体"/>
      <w:sz w:val="24"/>
    </w:rPr>
  </w:style>
  <w:style w:type="paragraph" w:styleId="26">
    <w:name w:val="List Paragraph"/>
    <w:basedOn w:val="1"/>
    <w:autoRedefine/>
    <w:qFormat/>
    <w:uiPriority w:val="0"/>
    <w:pPr>
      <w:ind w:firstLine="420" w:firstLineChars="200"/>
    </w:pPr>
  </w:style>
  <w:style w:type="paragraph" w:customStyle="1" w:styleId="27">
    <w:name w:val="_Style 4"/>
    <w:basedOn w:val="1"/>
    <w:next w:val="26"/>
    <w:autoRedefine/>
    <w:qFormat/>
    <w:uiPriority w:val="0"/>
    <w:pPr>
      <w:ind w:firstLine="420"/>
    </w:pPr>
  </w:style>
  <w:style w:type="character" w:customStyle="1" w:styleId="28">
    <w:name w:val="NormalCharacter"/>
    <w:autoRedefine/>
    <w:qFormat/>
    <w:uiPriority w:val="0"/>
  </w:style>
  <w:style w:type="paragraph" w:customStyle="1" w:styleId="29">
    <w:name w:val="null3"/>
    <w:autoRedefine/>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38</Pages>
  <Words>20641</Words>
  <Characters>21540</Characters>
  <Lines>0</Lines>
  <Paragraphs>0</Paragraphs>
  <TotalTime>34</TotalTime>
  <ScaleCrop>false</ScaleCrop>
  <LinksUpToDate>false</LinksUpToDate>
  <CharactersWithSpaces>22706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2022-02-10T02:32:00Z</dcterms:created>
  <dc:creator>Administrator</dc:creator>
  <cp:lastModifiedBy>美好明天</cp:lastModifiedBy>
  <cp:lastPrinted>2023-10-30T06:39:00Z</cp:lastPrinted>
  <dcterms:modified xsi:type="dcterms:W3CDTF">2024-05-13T02:39:15Z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CF7D118F894A475181483CAA4CF2D6A0_13</vt:lpwstr>
  </property>
</Properties>
</file>