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lang w:val="en-US" w:eastAsia="zh-Hans"/>
        </w:rPr>
      </w:pPr>
      <w:r>
        <w:br w:type="textWrapping"/>
      </w:r>
    </w:p>
    <w:p>
      <w:pPr>
        <w:pStyle w:val="16"/>
      </w:pPr>
    </w:p>
    <w:p>
      <w:pPr>
        <w:pStyle w:val="16"/>
      </w:pPr>
      <w:r>
        <w:br w:type="textWrapping"/>
      </w:r>
      <w:r>
        <w:br w:type="textWrapping"/>
      </w:r>
      <w:r>
        <w:br w:type="textWrapping"/>
      </w:r>
      <w:r>
        <w:br w:type="textWrapping"/>
      </w:r>
      <w:r>
        <w:br w:type="textWrapping"/>
      </w:r>
    </w:p>
    <w:p>
      <w:pPr>
        <w:pStyle w:val="16"/>
        <w:jc w:val="center"/>
        <w:outlineLvl w:val="0"/>
      </w:pPr>
      <w:r>
        <w:rPr>
          <w:b/>
          <w:sz w:val="48"/>
        </w:rPr>
        <w:t>磋 商 文 件</w:t>
      </w:r>
      <w:r>
        <w:br w:type="textWrapping"/>
      </w:r>
      <w:r>
        <w:br w:type="textWrapping"/>
      </w:r>
      <w:r>
        <w:br w:type="textWrapping"/>
      </w:r>
    </w:p>
    <w:p>
      <w:pPr>
        <w:pStyle w:val="16"/>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16"/>
        <w:jc w:val="center"/>
        <w:outlineLvl w:val="1"/>
      </w:pPr>
    </w:p>
    <w:p>
      <w:pPr>
        <w:pStyle w:val="16"/>
        <w:jc w:val="center"/>
        <w:outlineLvl w:val="1"/>
      </w:pPr>
    </w:p>
    <w:p>
      <w:pPr>
        <w:pStyle w:val="16"/>
        <w:jc w:val="center"/>
        <w:outlineLvl w:val="1"/>
      </w:pPr>
      <w:r>
        <w:br w:type="textWrapping"/>
      </w:r>
      <w:r>
        <w:br w:type="textWrapping"/>
      </w:r>
      <w:r>
        <w:br w:type="textWrapping"/>
      </w:r>
      <w:r>
        <w:br w:type="textWrapping"/>
      </w:r>
    </w:p>
    <w:p>
      <w:pPr>
        <w:pStyle w:val="16"/>
        <w:jc w:val="center"/>
        <w:outlineLvl w:val="2"/>
        <w:rPr>
          <w:rFonts w:hint="eastAsia" w:eastAsiaTheme="minorEastAsia"/>
          <w:lang w:eastAsia="zh-CN"/>
        </w:rPr>
      </w:pPr>
      <w:r>
        <w:rPr>
          <w:b/>
          <w:sz w:val="28"/>
        </w:rPr>
        <w:t>采购项目名称：</w:t>
      </w:r>
      <w:r>
        <w:rPr>
          <w:rFonts w:hint="eastAsia"/>
          <w:b/>
          <w:sz w:val="28"/>
          <w:lang w:eastAsia="zh-CN"/>
        </w:rPr>
        <w:t>邻水县人民医院职工之家设备</w:t>
      </w:r>
    </w:p>
    <w:p>
      <w:pPr>
        <w:pStyle w:val="16"/>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28</w:t>
      </w:r>
      <w:r>
        <w:br w:type="textWrapping"/>
      </w:r>
      <w:r>
        <w:br w:type="textWrapping"/>
      </w:r>
    </w:p>
    <w:p>
      <w:pPr>
        <w:pStyle w:val="16"/>
        <w:jc w:val="center"/>
        <w:outlineLvl w:val="2"/>
      </w:pPr>
      <w:r>
        <w:br w:type="textWrapping"/>
      </w:r>
    </w:p>
    <w:p>
      <w:pPr>
        <w:pStyle w:val="16"/>
        <w:jc w:val="center"/>
        <w:outlineLvl w:val="2"/>
      </w:pPr>
      <w:r>
        <w:rPr>
          <w:rFonts w:hint="eastAsia"/>
          <w:b/>
          <w:sz w:val="28"/>
          <w:lang w:eastAsia="zh-CN"/>
        </w:rPr>
        <w:t>邻水县人民医院</w:t>
      </w:r>
      <w:r>
        <w:rPr>
          <w:b/>
          <w:sz w:val="28"/>
        </w:rPr>
        <w:t>编制</w:t>
      </w:r>
    </w:p>
    <w:p>
      <w:pPr>
        <w:pStyle w:val="16"/>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15</w:t>
      </w:r>
      <w:bookmarkStart w:id="8" w:name="_GoBack"/>
      <w:bookmarkEnd w:id="8"/>
      <w:r>
        <w:rPr>
          <w:b/>
          <w:sz w:val="28"/>
        </w:rPr>
        <w:t>日</w:t>
      </w:r>
    </w:p>
    <w:p>
      <w:pPr>
        <w:pStyle w:val="16"/>
        <w:jc w:val="center"/>
        <w:outlineLvl w:val="1"/>
        <w:rPr>
          <w:b/>
          <w:sz w:val="36"/>
        </w:rPr>
      </w:pPr>
    </w:p>
    <w:p>
      <w:pPr>
        <w:pStyle w:val="16"/>
        <w:jc w:val="center"/>
        <w:outlineLvl w:val="1"/>
        <w:rPr>
          <w:b/>
          <w:sz w:val="36"/>
        </w:rPr>
      </w:pPr>
    </w:p>
    <w:p>
      <w:pPr>
        <w:pStyle w:val="16"/>
        <w:jc w:val="center"/>
        <w:outlineLvl w:val="1"/>
        <w:rPr>
          <w:b/>
          <w:sz w:val="36"/>
        </w:rPr>
      </w:pPr>
    </w:p>
    <w:p>
      <w:pPr>
        <w:pStyle w:val="16"/>
        <w:jc w:val="center"/>
        <w:outlineLvl w:val="1"/>
        <w:rPr>
          <w:b/>
          <w:sz w:val="36"/>
        </w:rPr>
      </w:pPr>
    </w:p>
    <w:p>
      <w:pPr>
        <w:pStyle w:val="16"/>
        <w:jc w:val="center"/>
        <w:outlineLvl w:val="1"/>
        <w:rPr>
          <w:b/>
          <w:sz w:val="36"/>
        </w:rPr>
      </w:pPr>
    </w:p>
    <w:p>
      <w:pPr>
        <w:pStyle w:val="16"/>
        <w:jc w:val="center"/>
        <w:outlineLvl w:val="1"/>
        <w:rPr>
          <w:b/>
          <w:sz w:val="36"/>
        </w:rPr>
      </w:pPr>
    </w:p>
    <w:p>
      <w:pPr>
        <w:pStyle w:val="16"/>
        <w:jc w:val="center"/>
        <w:outlineLvl w:val="1"/>
        <w:rPr>
          <w:b/>
          <w:sz w:val="36"/>
        </w:rPr>
      </w:pPr>
    </w:p>
    <w:p>
      <w:pPr>
        <w:pStyle w:val="16"/>
        <w:jc w:val="center"/>
        <w:outlineLvl w:val="1"/>
      </w:pPr>
      <w:r>
        <w:rPr>
          <w:b/>
          <w:sz w:val="36"/>
        </w:rPr>
        <w:t>第一章 竞争性磋商邀请</w:t>
      </w:r>
    </w:p>
    <w:p>
      <w:pPr>
        <w:pStyle w:val="16"/>
        <w:ind w:firstLine="480"/>
      </w:pPr>
      <w:r>
        <w:rPr>
          <w:rFonts w:hint="eastAsia"/>
          <w:lang w:eastAsia="zh-CN"/>
        </w:rPr>
        <w:t>邻水县人民医院</w:t>
      </w:r>
      <w:r>
        <w:t>拟对</w:t>
      </w:r>
      <w:r>
        <w:rPr>
          <w:rFonts w:hint="eastAsia"/>
          <w:lang w:eastAsia="zh-CN"/>
        </w:rPr>
        <w:t>职工之家设备</w:t>
      </w:r>
      <w:r>
        <w:t>采用竞争性磋商采购方式进行采购，兹邀请供应商参加本项目的竞争性磋商。</w:t>
      </w:r>
    </w:p>
    <w:p>
      <w:pPr>
        <w:pStyle w:val="16"/>
        <w:keepNext w:val="0"/>
        <w:keepLines w:val="0"/>
        <w:pageBreakBefore w:val="0"/>
        <w:kinsoku/>
        <w:wordWrap/>
        <w:overflowPunct/>
        <w:topLinePunct w:val="0"/>
        <w:autoSpaceDE/>
        <w:autoSpaceDN/>
        <w:bidi w:val="0"/>
        <w:adjustRightInd/>
        <w:ind w:firstLine="562" w:firstLineChars="200"/>
        <w:textAlignment w:val="auto"/>
        <w:outlineLvl w:val="2"/>
      </w:pPr>
      <w:r>
        <w:rPr>
          <w:b/>
          <w:sz w:val="28"/>
        </w:rPr>
        <w:t>一、项目编号：</w:t>
      </w:r>
      <w:r>
        <w:rPr>
          <w:rFonts w:hint="eastAsia" w:ascii="宋体"/>
          <w:b/>
          <w:sz w:val="30"/>
          <w:szCs w:val="30"/>
        </w:rPr>
        <w:t>LYC-2024-0</w:t>
      </w:r>
      <w:r>
        <w:rPr>
          <w:rFonts w:hint="eastAsia" w:ascii="宋体"/>
          <w:b/>
          <w:sz w:val="30"/>
          <w:szCs w:val="30"/>
          <w:lang w:val="en-US" w:eastAsia="zh-CN"/>
        </w:rPr>
        <w:t>28</w:t>
      </w:r>
    </w:p>
    <w:p>
      <w:pPr>
        <w:pStyle w:val="16"/>
        <w:keepNext w:val="0"/>
        <w:keepLines w:val="0"/>
        <w:pageBreakBefore w:val="0"/>
        <w:kinsoku/>
        <w:wordWrap/>
        <w:overflowPunct/>
        <w:topLinePunct w:val="0"/>
        <w:autoSpaceDE/>
        <w:autoSpaceDN/>
        <w:bidi w:val="0"/>
        <w:adjustRightInd/>
        <w:ind w:firstLine="562" w:firstLineChars="200"/>
        <w:textAlignment w:val="auto"/>
        <w:outlineLvl w:val="2"/>
      </w:pPr>
      <w:r>
        <w:rPr>
          <w:b/>
          <w:sz w:val="28"/>
        </w:rPr>
        <w:t>二、项目名称：</w:t>
      </w:r>
      <w:r>
        <w:rPr>
          <w:rFonts w:hint="eastAsia"/>
          <w:b/>
          <w:sz w:val="28"/>
          <w:lang w:eastAsia="zh-CN"/>
        </w:rPr>
        <w:t>邻水县人民医院职工之家设备</w:t>
      </w:r>
    </w:p>
    <w:p>
      <w:pPr>
        <w:pStyle w:val="16"/>
        <w:keepNext w:val="0"/>
        <w:keepLines w:val="0"/>
        <w:pageBreakBefore w:val="0"/>
        <w:kinsoku/>
        <w:wordWrap/>
        <w:overflowPunct/>
        <w:topLinePunct w:val="0"/>
        <w:autoSpaceDE/>
        <w:autoSpaceDN/>
        <w:bidi w:val="0"/>
        <w:adjustRightInd/>
        <w:ind w:firstLine="562" w:firstLineChars="200"/>
        <w:textAlignment w:val="auto"/>
        <w:outlineLvl w:val="2"/>
      </w:pPr>
      <w:r>
        <w:rPr>
          <w:b/>
          <w:sz w:val="28"/>
        </w:rPr>
        <w:t>三、磋商项目简介</w:t>
      </w:r>
    </w:p>
    <w:p>
      <w:pPr>
        <w:pStyle w:val="2"/>
        <w:keepNext w:val="0"/>
        <w:keepLines w:val="0"/>
        <w:pageBreakBefore w:val="0"/>
        <w:kinsoku/>
        <w:wordWrap/>
        <w:overflowPunct/>
        <w:topLinePunct w:val="0"/>
        <w:autoSpaceDE/>
        <w:autoSpaceDN/>
        <w:bidi w:val="0"/>
        <w:adjustRightInd/>
        <w:snapToGrid w:val="0"/>
        <w:spacing w:after="0"/>
        <w:ind w:firstLine="400" w:firstLineChars="200"/>
        <w:jc w:val="both"/>
        <w:textAlignment w:val="auto"/>
        <w:rPr>
          <w:rFonts w:hint="eastAsia" w:asciiTheme="minorHAnsi" w:hAnsiTheme="minorHAnsi" w:eastAsiaTheme="minorEastAsia" w:cstheme="minorBidi"/>
          <w:sz w:val="20"/>
          <w:szCs w:val="20"/>
          <w:lang w:val="en-US" w:eastAsia="zh-CN"/>
        </w:rPr>
      </w:pPr>
      <w:r>
        <w:rPr>
          <w:rFonts w:hint="eastAsia" w:asciiTheme="minorHAnsi" w:hAnsiTheme="minorHAnsi" w:eastAsiaTheme="minorEastAsia" w:cstheme="minorBidi"/>
          <w:sz w:val="20"/>
          <w:szCs w:val="20"/>
          <w:lang w:val="en-US" w:eastAsia="zh-Hans"/>
        </w:rPr>
        <w:t>采购</w:t>
      </w:r>
      <w:r>
        <w:rPr>
          <w:rFonts w:hint="eastAsia" w:asciiTheme="minorHAnsi" w:hAnsiTheme="minorHAnsi" w:eastAsiaTheme="minorEastAsia" w:cstheme="minorBidi"/>
          <w:sz w:val="20"/>
          <w:szCs w:val="20"/>
          <w:lang w:val="en-US" w:eastAsia="zh-CN"/>
        </w:rPr>
        <w:t>职工之家</w:t>
      </w:r>
      <w:r>
        <w:rPr>
          <w:rFonts w:hint="eastAsia" w:asciiTheme="minorHAnsi" w:hAnsiTheme="minorHAnsi" w:eastAsiaTheme="minorEastAsia" w:cstheme="minorBidi"/>
          <w:sz w:val="20"/>
          <w:szCs w:val="20"/>
          <w:lang w:val="en-US" w:eastAsia="zh-Hans"/>
        </w:rPr>
        <w:t>健身器材一批，包括：</w:t>
      </w:r>
      <w:r>
        <w:rPr>
          <w:rFonts w:hint="eastAsia" w:asciiTheme="minorHAnsi" w:hAnsiTheme="minorHAnsi" w:eastAsiaTheme="minorEastAsia" w:cstheme="minorBidi"/>
          <w:sz w:val="20"/>
          <w:szCs w:val="20"/>
          <w:lang w:val="en-US" w:eastAsia="zh-CN"/>
        </w:rPr>
        <w:t>跑步机、椭圆机、可调式可调式双滑轮多功能训练器、哑铃架（含哑铃）、史密斯机、调节哑铃凳、倒蹬训练器等设备。</w:t>
      </w:r>
    </w:p>
    <w:p>
      <w:pPr>
        <w:pStyle w:val="16"/>
        <w:keepNext w:val="0"/>
        <w:keepLines w:val="0"/>
        <w:pageBreakBefore w:val="0"/>
        <w:kinsoku/>
        <w:wordWrap/>
        <w:overflowPunct/>
        <w:topLinePunct w:val="0"/>
        <w:autoSpaceDE/>
        <w:autoSpaceDN/>
        <w:bidi w:val="0"/>
        <w:adjustRightInd/>
        <w:ind w:firstLine="562" w:firstLineChars="200"/>
        <w:textAlignment w:val="auto"/>
        <w:outlineLvl w:val="2"/>
      </w:pPr>
      <w:r>
        <w:rPr>
          <w:b/>
          <w:sz w:val="28"/>
        </w:rPr>
        <w:t>四、邀请供应商</w:t>
      </w:r>
    </w:p>
    <w:p>
      <w:pPr>
        <w:pStyle w:val="16"/>
        <w:keepNext w:val="0"/>
        <w:keepLines w:val="0"/>
        <w:pageBreakBefore w:val="0"/>
        <w:kinsoku/>
        <w:wordWrap/>
        <w:overflowPunct/>
        <w:topLinePunct w:val="0"/>
        <w:autoSpaceDE/>
        <w:autoSpaceDN/>
        <w:bidi w:val="0"/>
        <w:adjustRightInd/>
        <w:ind w:firstLine="400" w:firstLineChars="200"/>
        <w:textAlignment w:val="auto"/>
      </w:pPr>
      <w:r>
        <w:t>本次采购采取公告征集邀请磋商的供应商。</w:t>
      </w:r>
    </w:p>
    <w:p>
      <w:pPr>
        <w:pStyle w:val="16"/>
        <w:keepNext w:val="0"/>
        <w:keepLines w:val="0"/>
        <w:pageBreakBefore w:val="0"/>
        <w:kinsoku/>
        <w:wordWrap/>
        <w:overflowPunct/>
        <w:topLinePunct w:val="0"/>
        <w:autoSpaceDE/>
        <w:autoSpaceDN/>
        <w:bidi w:val="0"/>
        <w:adjustRightInd/>
        <w:ind w:firstLine="400" w:firstLineChars="200"/>
        <w:textAlignment w:val="auto"/>
      </w:pPr>
      <w:r>
        <w:t>公告征集：本次竞争性磋商在</w:t>
      </w:r>
      <w:r>
        <w:rPr>
          <w:rFonts w:hint="eastAsia"/>
          <w:lang w:eastAsia="zh-CN"/>
        </w:rPr>
        <w:t>邻水县人民医院网（https://www.lsxrmyy.cn/）或广安公共资源交易网（https://gasggzy.cn/）</w:t>
      </w:r>
      <w:r>
        <w:t>上以公告形式发布，兹邀请符合本次采购要求的供应商参加本项目的竞争性磋商。</w:t>
      </w:r>
    </w:p>
    <w:p>
      <w:pPr>
        <w:pStyle w:val="16"/>
        <w:keepNext w:val="0"/>
        <w:keepLines w:val="0"/>
        <w:pageBreakBefore w:val="0"/>
        <w:kinsoku/>
        <w:wordWrap/>
        <w:overflowPunct/>
        <w:topLinePunct w:val="0"/>
        <w:autoSpaceDE/>
        <w:autoSpaceDN/>
        <w:bidi w:val="0"/>
        <w:adjustRightInd/>
        <w:ind w:firstLine="562" w:firstLineChars="200"/>
        <w:textAlignment w:val="auto"/>
        <w:outlineLvl w:val="2"/>
      </w:pPr>
      <w:r>
        <w:rPr>
          <w:b/>
          <w:sz w:val="28"/>
        </w:rPr>
        <w:t>五、供应商参加本次政府采购活动应具备的条件</w:t>
      </w:r>
    </w:p>
    <w:p>
      <w:pPr>
        <w:pStyle w:val="16"/>
        <w:keepNext w:val="0"/>
        <w:keepLines w:val="0"/>
        <w:pageBreakBefore w:val="0"/>
        <w:kinsoku/>
        <w:wordWrap/>
        <w:overflowPunct/>
        <w:topLinePunct w:val="0"/>
        <w:autoSpaceDE/>
        <w:autoSpaceDN/>
        <w:bidi w:val="0"/>
        <w:adjustRightInd/>
        <w:ind w:firstLine="400" w:firstLineChars="200"/>
        <w:textAlignment w:val="auto"/>
      </w:pPr>
      <w:r>
        <w:t>（一）满足《中华人民共和国政府采购法》第二十二条规定；</w:t>
      </w:r>
    </w:p>
    <w:p>
      <w:pPr>
        <w:pStyle w:val="16"/>
        <w:keepNext w:val="0"/>
        <w:keepLines w:val="0"/>
        <w:pageBreakBefore w:val="0"/>
        <w:kinsoku/>
        <w:wordWrap/>
        <w:overflowPunct/>
        <w:topLinePunct w:val="0"/>
        <w:autoSpaceDE/>
        <w:autoSpaceDN/>
        <w:bidi w:val="0"/>
        <w:adjustRightInd/>
        <w:ind w:firstLine="400" w:firstLineChars="200"/>
        <w:textAlignment w:val="auto"/>
      </w:pPr>
      <w:r>
        <w:t>（二）落实政府采购政策需满足的资格要求：</w:t>
      </w:r>
    </w:p>
    <w:p>
      <w:pPr>
        <w:pStyle w:val="16"/>
        <w:keepNext w:val="0"/>
        <w:keepLines w:val="0"/>
        <w:pageBreakBefore w:val="0"/>
        <w:kinsoku/>
        <w:wordWrap/>
        <w:overflowPunct/>
        <w:topLinePunct w:val="0"/>
        <w:autoSpaceDE/>
        <w:autoSpaceDN/>
        <w:bidi w:val="0"/>
        <w:adjustRightInd/>
        <w:ind w:firstLine="400" w:firstLineChars="200"/>
        <w:textAlignment w:val="auto"/>
      </w:pPr>
      <w:r>
        <w:t>（三）本项目的特定资格要求：无</w:t>
      </w:r>
    </w:p>
    <w:p>
      <w:pPr>
        <w:keepNext w:val="0"/>
        <w:keepLines w:val="0"/>
        <w:pageBreakBefore w:val="0"/>
        <w:kinsoku/>
        <w:wordWrap/>
        <w:overflowPunct/>
        <w:topLinePunct w:val="0"/>
        <w:autoSpaceDE/>
        <w:autoSpaceDN/>
        <w:bidi w:val="0"/>
        <w:adjustRightInd/>
        <w:spacing w:line="440" w:lineRule="exact"/>
        <w:ind w:left="0" w:leftChars="0" w:firstLine="562"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六、</w:t>
      </w:r>
      <w:r>
        <w:rPr>
          <w:rFonts w:hint="eastAsia" w:asciiTheme="minorHAnsi" w:hAnsiTheme="minorHAnsi" w:eastAsiaTheme="minorEastAsia" w:cstheme="minorBidi"/>
          <w:b/>
          <w:kern w:val="0"/>
          <w:sz w:val="28"/>
          <w:szCs w:val="20"/>
          <w:lang w:val="en-US" w:eastAsia="zh-CN"/>
        </w:rPr>
        <w:t>磋商</w:t>
      </w:r>
      <w:r>
        <w:rPr>
          <w:rFonts w:hint="eastAsia" w:asciiTheme="minorHAnsi" w:hAnsiTheme="minorHAnsi" w:eastAsiaTheme="minorEastAsia" w:cstheme="minorBidi"/>
          <w:b/>
          <w:kern w:val="0"/>
          <w:sz w:val="28"/>
          <w:szCs w:val="20"/>
          <w:lang w:val="en-US" w:eastAsia="zh-Hans"/>
        </w:rPr>
        <w:t>文件获取方式、报名时间、报名地点：</w:t>
      </w:r>
    </w:p>
    <w:p>
      <w:pPr>
        <w:pStyle w:val="16"/>
        <w:keepNext w:val="0"/>
        <w:keepLines w:val="0"/>
        <w:pageBreakBefore w:val="0"/>
        <w:kinsoku/>
        <w:wordWrap/>
        <w:overflowPunct/>
        <w:topLinePunct w:val="0"/>
        <w:autoSpaceDE/>
        <w:autoSpaceDN/>
        <w:bidi w:val="0"/>
        <w:adjustRightInd/>
        <w:ind w:firstLine="400" w:firstLineChars="200"/>
        <w:textAlignment w:val="auto"/>
      </w:pPr>
      <w:r>
        <w:rPr>
          <w:rFonts w:hint="eastAsia"/>
          <w:lang w:eastAsia="zh-CN"/>
        </w:rPr>
        <w:t>磋商</w:t>
      </w:r>
      <w:r>
        <w:rPr>
          <w:rFonts w:hint="eastAsia"/>
        </w:rPr>
        <w:t>文件在</w:t>
      </w:r>
      <w:r>
        <w:rPr>
          <w:rFonts w:hint="eastAsia"/>
          <w:lang w:eastAsia="zh-CN"/>
        </w:rPr>
        <w:t>邻水县人民医院网</w:t>
      </w:r>
      <w:r>
        <w:rPr>
          <w:rFonts w:hint="eastAsia"/>
        </w:rPr>
        <w:t>自行下载。凡有意参加投标者，请于 202</w:t>
      </w:r>
      <w:r>
        <w:rPr>
          <w:rFonts w:hint="eastAsia"/>
          <w:lang w:val="en-US" w:eastAsia="zh-CN"/>
        </w:rPr>
        <w:t>4</w:t>
      </w:r>
      <w:r>
        <w:rPr>
          <w:rFonts w:hint="eastAsia"/>
        </w:rPr>
        <w:t xml:space="preserve">年 </w:t>
      </w:r>
      <w:r>
        <w:rPr>
          <w:rFonts w:hint="eastAsia"/>
          <w:lang w:val="en-US" w:eastAsia="zh-CN"/>
        </w:rPr>
        <w:t>4</w:t>
      </w:r>
      <w:r>
        <w:rPr>
          <w:rFonts w:hint="eastAsia"/>
        </w:rPr>
        <w:t xml:space="preserve"> 月</w:t>
      </w:r>
      <w:r>
        <w:rPr>
          <w:rFonts w:hint="eastAsia"/>
          <w:lang w:val="en-US" w:eastAsia="zh-CN"/>
        </w:rPr>
        <w:t>25</w:t>
      </w:r>
      <w:r>
        <w:rPr>
          <w:rFonts w:hint="eastAsia"/>
        </w:rPr>
        <w:t>日17时</w:t>
      </w:r>
      <w:r>
        <w:rPr>
          <w:rFonts w:hint="eastAsia"/>
          <w:lang w:val="en-US" w:eastAsia="zh-CN"/>
        </w:rPr>
        <w:t>0</w:t>
      </w:r>
      <w:r>
        <w:rPr>
          <w:rFonts w:hint="eastAsia"/>
        </w:rPr>
        <w:t>0分</w:t>
      </w:r>
      <w:r>
        <w:rPr>
          <w:rFonts w:hint="eastAsia"/>
          <w:lang w:eastAsia="zh-CN"/>
        </w:rPr>
        <w:t>（北京时间，下同）前</w:t>
      </w:r>
      <w:r>
        <w:rPr>
          <w:rFonts w:hint="eastAsia"/>
        </w:rPr>
        <w:t>，在邻水县人民医院采购办邮箱</w:t>
      </w:r>
      <w:r>
        <w:t>487671930</w:t>
      </w:r>
      <w:r>
        <w:rPr>
          <w:rFonts w:hint="eastAsia"/>
        </w:rPr>
        <w:t>@qq.com上传报名资料（所有扫描件需加盖鲜章）报名。报名资料：营业执照、法人授权委托书、身份证复印件。</w:t>
      </w:r>
    </w:p>
    <w:p>
      <w:pPr>
        <w:pStyle w:val="16"/>
        <w:keepNext w:val="0"/>
        <w:keepLines w:val="0"/>
        <w:pageBreakBefore w:val="0"/>
        <w:kinsoku/>
        <w:wordWrap/>
        <w:overflowPunct/>
        <w:topLinePunct w:val="0"/>
        <w:autoSpaceDE/>
        <w:autoSpaceDN/>
        <w:bidi w:val="0"/>
        <w:adjustRightInd/>
        <w:ind w:firstLine="400" w:firstLineChars="200"/>
        <w:textAlignment w:val="auto"/>
      </w:pPr>
      <w:r>
        <w:rPr>
          <w:rFonts w:hint="eastAsia"/>
        </w:rPr>
        <w:t>投标资格不能转让。报名的依据，以邻水县人民医院采购办报名情况汇总表为准。未按照本项规定的方式、时限报名，其投标将被拒绝。</w:t>
      </w:r>
      <w:r>
        <w:rPr>
          <w:rFonts w:hint="eastAsia"/>
          <w:lang w:val="en-US" w:eastAsia="zh-CN"/>
        </w:rPr>
        <w:t>不同供应商使用同一邮箱或IP地址报名、投标，视为无效。</w:t>
      </w:r>
    </w:p>
    <w:p>
      <w:pPr>
        <w:keepNext w:val="0"/>
        <w:keepLines w:val="0"/>
        <w:pageBreakBefore w:val="0"/>
        <w:kinsoku/>
        <w:wordWrap/>
        <w:overflowPunct/>
        <w:topLinePunct w:val="0"/>
        <w:autoSpaceDE/>
        <w:autoSpaceDN/>
        <w:bidi w:val="0"/>
        <w:adjustRightInd/>
        <w:spacing w:line="440" w:lineRule="exact"/>
        <w:ind w:left="0" w:leftChars="0" w:firstLine="562"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七、递交投标文件截止时间、开启时间：</w:t>
      </w:r>
    </w:p>
    <w:p>
      <w:pPr>
        <w:pStyle w:val="16"/>
        <w:keepNext w:val="0"/>
        <w:keepLines w:val="0"/>
        <w:pageBreakBefore w:val="0"/>
        <w:kinsoku/>
        <w:wordWrap/>
        <w:overflowPunct/>
        <w:topLinePunct w:val="0"/>
        <w:autoSpaceDE/>
        <w:autoSpaceDN/>
        <w:bidi w:val="0"/>
        <w:adjustRightInd/>
        <w:ind w:firstLine="400" w:firstLineChars="200"/>
        <w:textAlignment w:val="auto"/>
        <w:rPr>
          <w:rFonts w:hint="eastAsia"/>
        </w:rPr>
      </w:pPr>
      <w:r>
        <w:rPr>
          <w:rFonts w:hint="eastAsia"/>
        </w:rPr>
        <w:t>递交投标文件截止时间：202</w:t>
      </w:r>
      <w:r>
        <w:rPr>
          <w:rFonts w:hint="eastAsia"/>
          <w:lang w:val="en-US" w:eastAsia="zh-CN"/>
        </w:rPr>
        <w:t>4</w:t>
      </w:r>
      <w:r>
        <w:rPr>
          <w:rFonts w:hint="eastAsia"/>
        </w:rPr>
        <w:t xml:space="preserve">年 </w:t>
      </w:r>
      <w:r>
        <w:rPr>
          <w:rFonts w:hint="eastAsia"/>
          <w:lang w:val="en-US" w:eastAsia="zh-CN"/>
        </w:rPr>
        <w:t>4</w:t>
      </w:r>
      <w:r>
        <w:rPr>
          <w:rFonts w:hint="eastAsia"/>
        </w:rPr>
        <w:t>月</w:t>
      </w:r>
      <w:r>
        <w:rPr>
          <w:rFonts w:hint="eastAsia"/>
          <w:lang w:val="en-US" w:eastAsia="zh-CN"/>
        </w:rPr>
        <w:t>26</w:t>
      </w:r>
      <w:r>
        <w:rPr>
          <w:rFonts w:hint="eastAsia"/>
        </w:rPr>
        <w:t>日15:00</w:t>
      </w:r>
      <w:r>
        <w:rPr>
          <w:rFonts w:hint="eastAsia"/>
          <w:lang w:val="en-US" w:eastAsia="zh-CN"/>
        </w:rPr>
        <w:t>，</w:t>
      </w:r>
      <w:r>
        <w:rPr>
          <w:rFonts w:hint="eastAsia"/>
          <w:lang w:eastAsia="zh-CN"/>
        </w:rPr>
        <w:t>202</w:t>
      </w:r>
      <w:r>
        <w:rPr>
          <w:rFonts w:hint="eastAsia"/>
          <w:lang w:val="en-US" w:eastAsia="zh-CN"/>
        </w:rPr>
        <w:t>4</w:t>
      </w:r>
      <w:r>
        <w:rPr>
          <w:rFonts w:hint="eastAsia"/>
        </w:rPr>
        <w:t>年</w:t>
      </w:r>
      <w:r>
        <w:rPr>
          <w:rFonts w:hint="eastAsia"/>
          <w:lang w:val="en-US" w:eastAsia="zh-CN"/>
        </w:rPr>
        <w:t xml:space="preserve"> 4 </w:t>
      </w:r>
      <w:r>
        <w:rPr>
          <w:rFonts w:hint="eastAsia"/>
        </w:rPr>
        <w:t>月</w:t>
      </w:r>
      <w:r>
        <w:rPr>
          <w:rFonts w:hint="eastAsia"/>
          <w:lang w:val="en-US" w:eastAsia="zh-CN"/>
        </w:rPr>
        <w:t>26</w:t>
      </w:r>
      <w:r>
        <w:rPr>
          <w:rFonts w:hint="eastAsia"/>
        </w:rPr>
        <w:t>日14：30-15：00提交投标文件。</w:t>
      </w:r>
    </w:p>
    <w:p>
      <w:pPr>
        <w:pStyle w:val="16"/>
        <w:keepNext w:val="0"/>
        <w:keepLines w:val="0"/>
        <w:pageBreakBefore w:val="0"/>
        <w:kinsoku/>
        <w:wordWrap/>
        <w:overflowPunct/>
        <w:topLinePunct w:val="0"/>
        <w:autoSpaceDE/>
        <w:autoSpaceDN/>
        <w:bidi w:val="0"/>
        <w:adjustRightInd/>
        <w:ind w:firstLine="400" w:firstLineChars="200"/>
        <w:textAlignment w:val="auto"/>
        <w:rPr>
          <w:rFonts w:hint="eastAsia"/>
        </w:rPr>
      </w:pPr>
      <w:r>
        <w:rPr>
          <w:rFonts w:hint="eastAsia"/>
        </w:rPr>
        <w:t>投标文件开启时间：</w:t>
      </w:r>
      <w:r>
        <w:rPr>
          <w:rFonts w:hint="eastAsia"/>
          <w:lang w:eastAsia="zh-CN"/>
        </w:rPr>
        <w:t>202</w:t>
      </w:r>
      <w:r>
        <w:rPr>
          <w:rFonts w:hint="eastAsia"/>
          <w:lang w:val="en-US" w:eastAsia="zh-CN"/>
        </w:rPr>
        <w:t>4</w:t>
      </w:r>
      <w:r>
        <w:rPr>
          <w:rFonts w:hint="eastAsia"/>
        </w:rPr>
        <w:t xml:space="preserve">年 </w:t>
      </w:r>
      <w:r>
        <w:rPr>
          <w:rFonts w:hint="eastAsia"/>
          <w:lang w:val="en-US" w:eastAsia="zh-CN"/>
        </w:rPr>
        <w:t>4</w:t>
      </w:r>
      <w:r>
        <w:rPr>
          <w:rFonts w:hint="eastAsia"/>
        </w:rPr>
        <w:t xml:space="preserve"> 月</w:t>
      </w:r>
      <w:r>
        <w:rPr>
          <w:rFonts w:hint="eastAsia"/>
          <w:lang w:val="en-US" w:eastAsia="zh-CN"/>
        </w:rPr>
        <w:t>26</w:t>
      </w:r>
      <w:r>
        <w:rPr>
          <w:rFonts w:hint="eastAsia"/>
        </w:rPr>
        <w:t>日15:00。</w:t>
      </w:r>
    </w:p>
    <w:p>
      <w:pPr>
        <w:keepNext w:val="0"/>
        <w:keepLines w:val="0"/>
        <w:pageBreakBefore w:val="0"/>
        <w:numPr>
          <w:ilvl w:val="0"/>
          <w:numId w:val="2"/>
        </w:numPr>
        <w:kinsoku/>
        <w:wordWrap/>
        <w:overflowPunct/>
        <w:topLinePunct w:val="0"/>
        <w:autoSpaceDE/>
        <w:autoSpaceDN/>
        <w:bidi w:val="0"/>
        <w:adjustRightInd/>
        <w:snapToGrid/>
        <w:spacing w:line="420" w:lineRule="exact"/>
        <w:ind w:left="0" w:leftChars="0" w:firstLine="562"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签到说明：</w:t>
      </w:r>
    </w:p>
    <w:p>
      <w:pPr>
        <w:pStyle w:val="16"/>
        <w:keepNext w:val="0"/>
        <w:keepLines w:val="0"/>
        <w:pageBreakBefore w:val="0"/>
        <w:kinsoku/>
        <w:wordWrap/>
        <w:overflowPunct/>
        <w:topLinePunct w:val="0"/>
        <w:autoSpaceDE/>
        <w:autoSpaceDN/>
        <w:bidi w:val="0"/>
        <w:adjustRightInd/>
        <w:ind w:firstLine="400" w:firstLineChars="200"/>
        <w:textAlignment w:val="auto"/>
        <w:rPr>
          <w:rFonts w:hint="eastAsia"/>
          <w:lang w:val="en-US" w:eastAsia="zh-Hans"/>
        </w:rPr>
      </w:pPr>
      <w:r>
        <w:rPr>
          <w:rFonts w:hint="eastAsia"/>
          <w:lang w:val="en-US" w:eastAsia="zh-Hans"/>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sz w:val="24"/>
          <w:szCs w:val="28"/>
        </w:rPr>
      </w:pPr>
      <w:r>
        <w:rPr>
          <w:rFonts w:hint="eastAsia" w:asciiTheme="minorHAnsi" w:hAnsiTheme="minorHAnsi" w:eastAsiaTheme="minorEastAsia" w:cstheme="minorBidi"/>
          <w:b/>
          <w:kern w:val="0"/>
          <w:sz w:val="28"/>
          <w:szCs w:val="20"/>
          <w:lang w:val="en-US" w:eastAsia="zh-CN"/>
        </w:rPr>
        <w:t>九</w:t>
      </w:r>
      <w:r>
        <w:rPr>
          <w:rFonts w:hint="eastAsia" w:asciiTheme="minorHAnsi" w:hAnsiTheme="minorHAnsi" w:eastAsiaTheme="minorEastAsia" w:cstheme="minorBidi"/>
          <w:b/>
          <w:kern w:val="0"/>
          <w:sz w:val="28"/>
          <w:szCs w:val="20"/>
          <w:lang w:val="en-US" w:eastAsia="zh-Hans"/>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十、联系方式</w:t>
      </w:r>
    </w:p>
    <w:p>
      <w:pPr>
        <w:keepNext w:val="0"/>
        <w:keepLines w:val="0"/>
        <w:pageBreakBefore w:val="0"/>
        <w:kinsoku/>
        <w:wordWrap/>
        <w:overflowPunct/>
        <w:topLinePunct w:val="0"/>
        <w:autoSpaceDE/>
        <w:autoSpaceDN/>
        <w:bidi w:val="0"/>
        <w:adjustRightInd/>
        <w:spacing w:line="440" w:lineRule="exact"/>
        <w:ind w:firstLine="400" w:firstLineChars="200"/>
        <w:textAlignment w:val="auto"/>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采购人：邻水县人民医院</w:t>
      </w:r>
    </w:p>
    <w:p>
      <w:pPr>
        <w:pStyle w:val="16"/>
        <w:keepNext w:val="0"/>
        <w:keepLines w:val="0"/>
        <w:pageBreakBefore w:val="0"/>
        <w:kinsoku/>
        <w:wordWrap/>
        <w:overflowPunct/>
        <w:topLinePunct w:val="0"/>
        <w:autoSpaceDE/>
        <w:autoSpaceDN/>
        <w:bidi w:val="0"/>
        <w:adjustRightInd/>
        <w:ind w:firstLine="400" w:firstLineChars="200"/>
        <w:textAlignment w:val="auto"/>
      </w:pPr>
      <w:r>
        <w:rPr>
          <w:rFonts w:hint="eastAsia"/>
        </w:rPr>
        <w:t>通讯地址：邻水县鼎屏镇人民路北段487号</w:t>
      </w:r>
    </w:p>
    <w:p>
      <w:pPr>
        <w:pStyle w:val="16"/>
        <w:keepNext w:val="0"/>
        <w:keepLines w:val="0"/>
        <w:pageBreakBefore w:val="0"/>
        <w:kinsoku/>
        <w:wordWrap/>
        <w:overflowPunct/>
        <w:topLinePunct w:val="0"/>
        <w:autoSpaceDE/>
        <w:autoSpaceDN/>
        <w:bidi w:val="0"/>
        <w:adjustRightInd/>
        <w:ind w:firstLine="400" w:firstLineChars="200"/>
        <w:textAlignment w:val="auto"/>
      </w:pPr>
      <w:r>
        <w:rPr>
          <w:rFonts w:hint="eastAsia"/>
        </w:rPr>
        <w:t>联 系 人：</w:t>
      </w:r>
      <w:r>
        <w:rPr>
          <w:rFonts w:hint="eastAsia"/>
          <w:lang w:eastAsia="zh-CN"/>
        </w:rPr>
        <w:t>鲁</w:t>
      </w:r>
      <w:r>
        <w:rPr>
          <w:rFonts w:hint="eastAsia"/>
        </w:rPr>
        <w:t xml:space="preserve">老师              </w:t>
      </w:r>
      <w:r>
        <w:rPr>
          <w:rFonts w:hint="eastAsia"/>
          <w:lang w:eastAsia="zh-CN"/>
        </w:rPr>
        <w:t>魏</w:t>
      </w:r>
      <w:r>
        <w:rPr>
          <w:rFonts w:hint="eastAsia"/>
        </w:rPr>
        <w:t>老师</w:t>
      </w:r>
      <w:r>
        <w:rPr>
          <w:rFonts w:hint="eastAsia"/>
        </w:rPr>
        <w:tab/>
      </w:r>
    </w:p>
    <w:p>
      <w:pPr>
        <w:pStyle w:val="16"/>
        <w:keepNext w:val="0"/>
        <w:keepLines w:val="0"/>
        <w:pageBreakBefore w:val="0"/>
        <w:kinsoku/>
        <w:wordWrap/>
        <w:overflowPunct/>
        <w:topLinePunct w:val="0"/>
        <w:autoSpaceDE/>
        <w:autoSpaceDN/>
        <w:bidi w:val="0"/>
        <w:adjustRightInd/>
        <w:ind w:firstLine="400" w:firstLineChars="200"/>
        <w:textAlignment w:val="auto"/>
        <w:rPr>
          <w:rFonts w:hint="default" w:eastAsiaTheme="minorEastAsia"/>
          <w:lang w:val="en-US" w:eastAsia="zh-CN"/>
        </w:rPr>
      </w:pPr>
      <w:r>
        <w:rPr>
          <w:rFonts w:hint="eastAsia"/>
        </w:rPr>
        <w:t>联系电话：1</w:t>
      </w:r>
      <w:r>
        <w:rPr>
          <w:rFonts w:hint="eastAsia"/>
          <w:lang w:val="en-US" w:eastAsia="zh-CN"/>
        </w:rPr>
        <w:t>8384510773</w:t>
      </w:r>
      <w:r>
        <w:rPr>
          <w:rFonts w:hint="eastAsia"/>
        </w:rPr>
        <w:t xml:space="preserve">        </w:t>
      </w:r>
      <w:r>
        <w:rPr>
          <w:rFonts w:hint="eastAsia"/>
          <w:lang w:val="en-US" w:eastAsia="zh-CN"/>
        </w:rPr>
        <w:t>15884945370</w:t>
      </w:r>
    </w:p>
    <w:p>
      <w:pPr>
        <w:pStyle w:val="16"/>
        <w:keepNext w:val="0"/>
        <w:keepLines w:val="0"/>
        <w:pageBreakBefore w:val="0"/>
        <w:kinsoku/>
        <w:wordWrap/>
        <w:overflowPunct/>
        <w:topLinePunct w:val="0"/>
        <w:autoSpaceDE/>
        <w:autoSpaceDN/>
        <w:bidi w:val="0"/>
        <w:adjustRightInd/>
        <w:ind w:firstLine="400" w:firstLineChars="200"/>
        <w:textAlignment w:val="auto"/>
        <w:rPr>
          <w:rFonts w:hint="default"/>
          <w:lang w:val="en-US" w:eastAsia="zh-CN"/>
        </w:rPr>
      </w:pPr>
      <w:r>
        <w:rPr>
          <w:rFonts w:hint="eastAsia"/>
          <w:lang w:val="en-US" w:eastAsia="zh-CN"/>
        </w:rPr>
        <w:t xml:space="preserve"> </w:t>
      </w:r>
    </w:p>
    <w:p>
      <w:pPr>
        <w:pStyle w:val="16"/>
        <w:keepNext w:val="0"/>
        <w:keepLines w:val="0"/>
        <w:pageBreakBefore w:val="0"/>
        <w:kinsoku/>
        <w:wordWrap/>
        <w:overflowPunct/>
        <w:topLinePunct w:val="0"/>
        <w:autoSpaceDE/>
        <w:autoSpaceDN/>
        <w:bidi w:val="0"/>
        <w:adjustRightInd/>
        <w:ind w:firstLine="6000" w:firstLineChars="3000"/>
        <w:textAlignment w:val="auto"/>
        <w:rPr>
          <w:rFonts w:hint="eastAsia"/>
          <w:lang w:eastAsia="zh-CN"/>
        </w:rPr>
      </w:pPr>
      <w:r>
        <w:rPr>
          <w:rFonts w:hint="eastAsia"/>
          <w:lang w:eastAsia="zh-CN"/>
        </w:rPr>
        <w:t>邻水县人民医院</w:t>
      </w:r>
    </w:p>
    <w:p>
      <w:pPr>
        <w:pStyle w:val="16"/>
        <w:keepNext w:val="0"/>
        <w:keepLines w:val="0"/>
        <w:pageBreakBefore w:val="0"/>
        <w:kinsoku/>
        <w:wordWrap/>
        <w:overflowPunct/>
        <w:topLinePunct w:val="0"/>
        <w:autoSpaceDE/>
        <w:autoSpaceDN/>
        <w:bidi w:val="0"/>
        <w:adjustRightInd/>
        <w:ind w:firstLine="6000" w:firstLineChars="3000"/>
        <w:textAlignment w:val="auto"/>
      </w:pPr>
      <w:r>
        <w:rPr>
          <w:rFonts w:hint="eastAsia"/>
          <w:lang w:eastAsia="zh-CN"/>
        </w:rPr>
        <w:t>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15日</w:t>
      </w:r>
    </w:p>
    <w:p>
      <w:pPr>
        <w:pStyle w:val="16"/>
      </w:pPr>
    </w:p>
    <w:p>
      <w:pPr>
        <w:pStyle w:val="16"/>
      </w:pPr>
      <w:r>
        <w:t xml:space="preserve"> </w:t>
      </w:r>
    </w:p>
    <w:p>
      <w:pPr>
        <w:pStyle w:val="16"/>
        <w:jc w:val="center"/>
        <w:outlineLvl w:val="1"/>
        <w:rPr>
          <w:b/>
          <w:sz w:val="36"/>
        </w:rPr>
      </w:pPr>
    </w:p>
    <w:p>
      <w:pPr>
        <w:pStyle w:val="16"/>
        <w:jc w:val="center"/>
        <w:outlineLvl w:val="1"/>
      </w:pPr>
      <w:r>
        <w:rPr>
          <w:b/>
          <w:sz w:val="36"/>
        </w:rPr>
        <w:t>第二章 供应商须知</w:t>
      </w:r>
    </w:p>
    <w:p>
      <w:pPr>
        <w:pStyle w:val="16"/>
        <w:outlineLvl w:val="2"/>
      </w:pPr>
      <w:r>
        <w:rPr>
          <w:b/>
          <w:sz w:val="28"/>
        </w:rPr>
        <w:t>2.1供应商须知前附表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8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序号</w:t>
            </w:r>
          </w:p>
        </w:tc>
        <w:tc>
          <w:tcPr>
            <w:tcW w:w="2252" w:type="dxa"/>
          </w:tcPr>
          <w:p>
            <w:pPr>
              <w:pStyle w:val="16"/>
            </w:pPr>
            <w:r>
              <w:t>应知事项</w:t>
            </w:r>
          </w:p>
        </w:tc>
        <w:tc>
          <w:tcPr>
            <w:tcW w:w="5801" w:type="dxa"/>
          </w:tcPr>
          <w:p>
            <w:pPr>
              <w:pStyle w:val="16"/>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1</w:t>
            </w:r>
          </w:p>
        </w:tc>
        <w:tc>
          <w:tcPr>
            <w:tcW w:w="2252" w:type="dxa"/>
          </w:tcPr>
          <w:p>
            <w:pPr>
              <w:pStyle w:val="16"/>
            </w:pPr>
            <w:r>
              <w:t>采购预算（实质性要求）</w:t>
            </w:r>
          </w:p>
        </w:tc>
        <w:tc>
          <w:tcPr>
            <w:tcW w:w="5801" w:type="dxa"/>
          </w:tcPr>
          <w:p>
            <w:pPr>
              <w:pStyle w:val="16"/>
            </w:pPr>
            <w:r>
              <w:t>本项目采购预算金额：</w:t>
            </w:r>
            <w:r>
              <w:rPr>
                <w:rFonts w:hint="eastAsia"/>
                <w:lang w:val="en-US" w:eastAsia="zh-CN"/>
              </w:rPr>
              <w:t>1246</w:t>
            </w:r>
            <w:r>
              <w:t>00.00元</w:t>
            </w:r>
            <w:r>
              <w:rPr>
                <w:rFonts w:hint="eastAsia"/>
                <w:lang w:eastAsia="zh-CN"/>
              </w:rPr>
              <w:t>，</w:t>
            </w:r>
            <w:r>
              <w:t>供应商采购包报价高于采购包采购预算的，其响应文件将按无效处理。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2</w:t>
            </w:r>
          </w:p>
        </w:tc>
        <w:tc>
          <w:tcPr>
            <w:tcW w:w="2252" w:type="dxa"/>
          </w:tcPr>
          <w:p>
            <w:pPr>
              <w:pStyle w:val="16"/>
            </w:pPr>
            <w:r>
              <w:t>最高限价（实质性要求）</w:t>
            </w:r>
          </w:p>
        </w:tc>
        <w:tc>
          <w:tcPr>
            <w:tcW w:w="5801" w:type="dxa"/>
          </w:tcPr>
          <w:p>
            <w:pPr>
              <w:pStyle w:val="16"/>
            </w:pPr>
            <w:r>
              <w:t>本项目</w:t>
            </w:r>
            <w:r>
              <w:rPr>
                <w:rFonts w:hint="eastAsia"/>
                <w:lang w:eastAsia="zh-CN"/>
              </w:rPr>
              <w:t>最高限价</w:t>
            </w:r>
            <w:r>
              <w:t>：</w:t>
            </w:r>
            <w:r>
              <w:rPr>
                <w:rFonts w:hint="eastAsia"/>
                <w:lang w:val="en-US" w:eastAsia="zh-CN"/>
              </w:rPr>
              <w:t>1246</w:t>
            </w:r>
            <w:r>
              <w:t>00.00元</w:t>
            </w:r>
            <w:r>
              <w:rPr>
                <w:rFonts w:hint="eastAsia"/>
                <w:lang w:eastAsia="zh-CN"/>
              </w:rPr>
              <w:t>，</w:t>
            </w:r>
            <w:r>
              <w:t>供应商的采购包响应报价高于最高限价的，其响应文件将按无效处理。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3</w:t>
            </w:r>
          </w:p>
        </w:tc>
        <w:tc>
          <w:tcPr>
            <w:tcW w:w="2252" w:type="dxa"/>
          </w:tcPr>
          <w:p>
            <w:pPr>
              <w:pStyle w:val="16"/>
            </w:pPr>
            <w:r>
              <w:t>评审方法</w:t>
            </w:r>
          </w:p>
        </w:tc>
        <w:tc>
          <w:tcPr>
            <w:tcW w:w="5801" w:type="dxa"/>
          </w:tcPr>
          <w:p>
            <w:pPr>
              <w:pStyle w:val="16"/>
            </w:pPr>
            <w:r>
              <w:t>综合评分法(详见第五章)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4</w:t>
            </w:r>
          </w:p>
        </w:tc>
        <w:tc>
          <w:tcPr>
            <w:tcW w:w="2252" w:type="dxa"/>
          </w:tcPr>
          <w:p>
            <w:pPr>
              <w:pStyle w:val="16"/>
            </w:pPr>
            <w:r>
              <w:t>是否接受联合体</w:t>
            </w:r>
          </w:p>
        </w:tc>
        <w:tc>
          <w:tcPr>
            <w:tcW w:w="5801" w:type="dxa"/>
          </w:tcPr>
          <w:p>
            <w:pPr>
              <w:pStyle w:val="16"/>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5</w:t>
            </w:r>
          </w:p>
        </w:tc>
        <w:tc>
          <w:tcPr>
            <w:tcW w:w="2252" w:type="dxa"/>
          </w:tcPr>
          <w:p>
            <w:pPr>
              <w:pStyle w:val="16"/>
            </w:pPr>
            <w:r>
              <w:t>落实节能、环保、无线局域网</w:t>
            </w:r>
          </w:p>
        </w:tc>
        <w:tc>
          <w:tcPr>
            <w:tcW w:w="5801" w:type="dxa"/>
          </w:tcPr>
          <w:p>
            <w:pPr>
              <w:pStyle w:val="16"/>
            </w:pPr>
            <w:r>
              <w:t>1.根据《财政部 发展改革委 生态环境部</w:t>
            </w:r>
            <w:r>
              <w:rPr>
                <w:rFonts w:hint="eastAsia"/>
                <w:lang w:val="en-US" w:eastAsia="zh-CN"/>
              </w:rPr>
              <w:t xml:space="preserve"> </w:t>
            </w:r>
            <w:r>
              <w:t>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16"/>
            </w:pPr>
            <w:r>
              <w:t>2.本项目采购无产品属于节能产品政府采购品目清单中应强制采购的产品范围，供应商应当提供国家确定的认证机构出具的、处于有效期之内的节能产品认证证书，否则作无效响应处理。</w:t>
            </w:r>
          </w:p>
          <w:p>
            <w:pPr>
              <w:pStyle w:val="16"/>
            </w:pPr>
            <w:r>
              <w:t>3.本项目采购无产品属于节能产品政府采购品目清单中应优先采购的产品范围，本项目采购无产品属于环境标志产品政府采购品目清单中应优先采购的产品范围，评审得分相同的，按供应商提供的优先采购产品认证证书数量由多到少顺序排列。</w:t>
            </w:r>
          </w:p>
          <w:p>
            <w:pPr>
              <w:pStyle w:val="16"/>
            </w:pPr>
            <w:r>
              <w:t>4.响应产品属于中国政府采购网公布的《无线局域网认证产品政府采购清单》且在有效期内的，按《财政部 国家发展改革委信息产业部关于印发无线局域网产品政府采购实施意见的通知》（财库〔2005〕366号）要求优先采购。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6</w:t>
            </w:r>
          </w:p>
        </w:tc>
        <w:tc>
          <w:tcPr>
            <w:tcW w:w="2252" w:type="dxa"/>
          </w:tcPr>
          <w:p>
            <w:pPr>
              <w:pStyle w:val="16"/>
            </w:pPr>
            <w:r>
              <w:t>小微企业（监狱企业、残疾人福利性单位视同小微企业）价格扣除（仅非预留份额的采购项目或者采购包适用）</w:t>
            </w:r>
          </w:p>
        </w:tc>
        <w:tc>
          <w:tcPr>
            <w:tcW w:w="5801" w:type="dxa"/>
          </w:tcPr>
          <w:p>
            <w:pPr>
              <w:pStyle w:val="16"/>
            </w:pPr>
            <w:r>
              <w:t>关于本项目采购包中执行小微企业（监狱企业、残疾人福利性单位视同小微企业）价格扣除情况、具体扣除比例和规则详</w:t>
            </w:r>
            <w:r>
              <w:rPr>
                <w:highlight w:val="none"/>
              </w:rPr>
              <w:t>见第五章</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7</w:t>
            </w:r>
          </w:p>
        </w:tc>
        <w:tc>
          <w:tcPr>
            <w:tcW w:w="2252" w:type="dxa"/>
          </w:tcPr>
          <w:p>
            <w:pPr>
              <w:pStyle w:val="16"/>
            </w:pPr>
            <w:r>
              <w:t>充分、公平竞争保障措施（实质性要求）</w:t>
            </w:r>
          </w:p>
        </w:tc>
        <w:tc>
          <w:tcPr>
            <w:tcW w:w="5801" w:type="dxa"/>
          </w:tcPr>
          <w:p>
            <w:pPr>
              <w:pStyle w:val="16"/>
            </w:pPr>
            <w:r>
              <w:t>核心产品允许有多个，不同供应商提供了任意一个相同品牌的核心产品，即视为提供相同品牌的供应商。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核心产品清单详见第三章。</w:t>
            </w:r>
          </w:p>
          <w:p>
            <w:pPr>
              <w:pStyle w:val="16"/>
            </w:pPr>
            <w:r>
              <w:t>在符合性审查、有效报价环节提供核心产品品牌不足3个的，视为有效响应供应商不足3家。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8</w:t>
            </w:r>
          </w:p>
        </w:tc>
        <w:tc>
          <w:tcPr>
            <w:tcW w:w="2252" w:type="dxa"/>
          </w:tcPr>
          <w:p>
            <w:pPr>
              <w:pStyle w:val="16"/>
            </w:pPr>
            <w:r>
              <w:t>不正当竞争预防措施（实质性要求）</w:t>
            </w:r>
          </w:p>
        </w:tc>
        <w:tc>
          <w:tcPr>
            <w:tcW w:w="5801" w:type="dxa"/>
          </w:tcPr>
          <w:p>
            <w:pPr>
              <w:pStyle w:val="16"/>
            </w:pPr>
            <w:r>
              <w:t>在磋商过程中，磋商小组认为供应商报价明显低于其他通过符合性审查供应商的报价，有可能影响产品质量或者不能诚信履约的，磋商小组应当要求其在合理的时间内通进行书面说明，必要时提交相关证明材料。供应商提交的书面说明，应当加盖供应商公章，在磋商小组要求的时间内进行提交，否则视为不能证明其响应报价合理性。供应商不能证明其响应报价合理性的，磋商小组应当将其响应文件作为无效处理。</w:t>
            </w:r>
          </w:p>
          <w:p>
            <w:pPr>
              <w:pStyle w:val="16"/>
            </w:pPr>
            <w:r>
              <w:t>（注：供应商报价低于最高限价50%或者低于其他有效供应商报价算术平均价40%的，磋商小组可以认为该供应商“报价明显低于其他实质性响应的供应商报价”。）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9</w:t>
            </w:r>
          </w:p>
        </w:tc>
        <w:tc>
          <w:tcPr>
            <w:tcW w:w="2252" w:type="dxa"/>
          </w:tcPr>
          <w:p>
            <w:pPr>
              <w:pStyle w:val="16"/>
            </w:pPr>
            <w:r>
              <w:t>磋商保证金</w:t>
            </w:r>
          </w:p>
        </w:tc>
        <w:tc>
          <w:tcPr>
            <w:tcW w:w="5801" w:type="dxa"/>
          </w:tcPr>
          <w:p>
            <w:pPr>
              <w:pStyle w:val="16"/>
            </w:pPr>
            <w:r>
              <w:t>本项目不收取磋商保证金。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10</w:t>
            </w:r>
          </w:p>
        </w:tc>
        <w:tc>
          <w:tcPr>
            <w:tcW w:w="2252" w:type="dxa"/>
          </w:tcPr>
          <w:p>
            <w:pPr>
              <w:pStyle w:val="16"/>
            </w:pPr>
            <w:r>
              <w:t>履约保证金（实质性要求）</w:t>
            </w:r>
          </w:p>
        </w:tc>
        <w:tc>
          <w:tcPr>
            <w:tcW w:w="5801" w:type="dxa"/>
          </w:tcPr>
          <w:p>
            <w:pPr>
              <w:pStyle w:val="16"/>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pPr>
            <w:r>
              <w:t>11</w:t>
            </w:r>
          </w:p>
        </w:tc>
        <w:tc>
          <w:tcPr>
            <w:tcW w:w="2252" w:type="dxa"/>
          </w:tcPr>
          <w:p>
            <w:pPr>
              <w:pStyle w:val="16"/>
            </w:pPr>
            <w:r>
              <w:t>响应有效期（实质性要求）</w:t>
            </w:r>
          </w:p>
        </w:tc>
        <w:tc>
          <w:tcPr>
            <w:tcW w:w="5801" w:type="dxa"/>
          </w:tcPr>
          <w:p>
            <w:pPr>
              <w:pStyle w:val="16"/>
            </w:pPr>
            <w:r>
              <w:t>提交首次响应文件的截止之日起不少于90天。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rPr>
                <w:rFonts w:hint="eastAsia" w:eastAsiaTheme="minorEastAsia"/>
                <w:lang w:eastAsia="zh-CN"/>
              </w:rPr>
            </w:pPr>
            <w:r>
              <w:t>1</w:t>
            </w:r>
            <w:r>
              <w:rPr>
                <w:rFonts w:hint="eastAsia"/>
                <w:lang w:val="en-US" w:eastAsia="zh-CN"/>
              </w:rPr>
              <w:t>2</w:t>
            </w:r>
          </w:p>
        </w:tc>
        <w:tc>
          <w:tcPr>
            <w:tcW w:w="2252" w:type="dxa"/>
          </w:tcPr>
          <w:p>
            <w:pPr>
              <w:pStyle w:val="16"/>
            </w:pPr>
            <w:r>
              <w:t>采购结果公告</w:t>
            </w:r>
          </w:p>
        </w:tc>
        <w:tc>
          <w:tcPr>
            <w:tcW w:w="5801" w:type="dxa"/>
          </w:tcPr>
          <w:p>
            <w:pPr>
              <w:pStyle w:val="16"/>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rPr>
                <w:rFonts w:hint="eastAsia" w:eastAsiaTheme="minorEastAsia"/>
                <w:lang w:eastAsia="zh-CN"/>
              </w:rPr>
            </w:pPr>
            <w:r>
              <w:t>1</w:t>
            </w:r>
            <w:r>
              <w:rPr>
                <w:rFonts w:hint="eastAsia"/>
                <w:lang w:val="en-US" w:eastAsia="zh-CN"/>
              </w:rPr>
              <w:t>3</w:t>
            </w:r>
          </w:p>
        </w:tc>
        <w:tc>
          <w:tcPr>
            <w:tcW w:w="2252" w:type="dxa"/>
          </w:tcPr>
          <w:p>
            <w:pPr>
              <w:pStyle w:val="16"/>
            </w:pPr>
            <w:r>
              <w:t>成交通知书</w:t>
            </w:r>
          </w:p>
        </w:tc>
        <w:tc>
          <w:tcPr>
            <w:tcW w:w="5801" w:type="dxa"/>
          </w:tcPr>
          <w:p>
            <w:pPr>
              <w:pStyle w:val="16"/>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rPr>
                <w:rFonts w:hint="eastAsia" w:eastAsiaTheme="minorEastAsia"/>
                <w:lang w:eastAsia="zh-CN"/>
              </w:rPr>
            </w:pPr>
            <w:r>
              <w:t>1</w:t>
            </w:r>
            <w:r>
              <w:rPr>
                <w:rFonts w:hint="eastAsia"/>
                <w:lang w:val="en-US" w:eastAsia="zh-CN"/>
              </w:rPr>
              <w:t>4</w:t>
            </w:r>
          </w:p>
        </w:tc>
        <w:tc>
          <w:tcPr>
            <w:tcW w:w="2252" w:type="dxa"/>
          </w:tcPr>
          <w:p>
            <w:pPr>
              <w:pStyle w:val="16"/>
            </w:pPr>
            <w:r>
              <w:t>进口产品</w:t>
            </w:r>
          </w:p>
        </w:tc>
        <w:tc>
          <w:tcPr>
            <w:tcW w:w="5801" w:type="dxa"/>
          </w:tcPr>
          <w:p>
            <w:pPr>
              <w:pStyle w:val="16"/>
            </w:pPr>
            <w:r>
              <w:t>不允许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rPr>
                <w:rFonts w:hint="eastAsia" w:eastAsiaTheme="minorEastAsia"/>
                <w:lang w:eastAsia="zh-CN"/>
              </w:rPr>
            </w:pPr>
            <w:r>
              <w:t>1</w:t>
            </w:r>
            <w:r>
              <w:rPr>
                <w:rFonts w:hint="eastAsia"/>
                <w:lang w:val="en-US" w:eastAsia="zh-CN"/>
              </w:rPr>
              <w:t>5</w:t>
            </w:r>
          </w:p>
        </w:tc>
        <w:tc>
          <w:tcPr>
            <w:tcW w:w="2252" w:type="dxa"/>
          </w:tcPr>
          <w:p>
            <w:pPr>
              <w:pStyle w:val="16"/>
            </w:pPr>
            <w:r>
              <w:t>是否组织潜在供应商现场考察</w:t>
            </w:r>
          </w:p>
        </w:tc>
        <w:tc>
          <w:tcPr>
            <w:tcW w:w="5801" w:type="dxa"/>
          </w:tcPr>
          <w:p>
            <w:pPr>
              <w:pStyle w:val="16"/>
            </w:pPr>
            <w:r>
              <w:t>组织现场踏勘：否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16"/>
              <w:rPr>
                <w:rFonts w:hint="eastAsia" w:eastAsiaTheme="minorEastAsia"/>
                <w:lang w:eastAsia="zh-CN"/>
              </w:rPr>
            </w:pPr>
            <w:r>
              <w:t>1</w:t>
            </w:r>
            <w:r>
              <w:rPr>
                <w:rFonts w:hint="eastAsia"/>
                <w:lang w:val="en-US" w:eastAsia="zh-CN"/>
              </w:rPr>
              <w:t>6</w:t>
            </w:r>
          </w:p>
        </w:tc>
        <w:tc>
          <w:tcPr>
            <w:tcW w:w="2252" w:type="dxa"/>
          </w:tcPr>
          <w:p>
            <w:pPr>
              <w:pStyle w:val="16"/>
            </w:pPr>
            <w:r>
              <w:t>报价/分值精确度</w:t>
            </w:r>
          </w:p>
        </w:tc>
        <w:tc>
          <w:tcPr>
            <w:tcW w:w="5801" w:type="dxa"/>
          </w:tcPr>
          <w:p>
            <w:pPr>
              <w:pStyle w:val="16"/>
            </w:pPr>
            <w:r>
              <w:t>报价/分值精确度仅保留至小数点后2位，超出小数点位的数值采用四舍五入的方式进行精确。”</w:t>
            </w:r>
          </w:p>
        </w:tc>
      </w:tr>
    </w:tbl>
    <w:p>
      <w:pPr>
        <w:pStyle w:val="16"/>
        <w:outlineLvl w:val="2"/>
      </w:pPr>
      <w:r>
        <w:rPr>
          <w:b/>
          <w:sz w:val="28"/>
        </w:rPr>
        <w:t>2.2总则</w:t>
      </w:r>
    </w:p>
    <w:p>
      <w:pPr>
        <w:pStyle w:val="16"/>
        <w:outlineLvl w:val="3"/>
      </w:pPr>
      <w:r>
        <w:rPr>
          <w:b/>
          <w:sz w:val="24"/>
        </w:rPr>
        <w:t>2.2.1适用范围</w:t>
      </w:r>
    </w:p>
    <w:p>
      <w:pPr>
        <w:pStyle w:val="16"/>
        <w:ind w:firstLine="480"/>
      </w:pPr>
      <w:r>
        <w:t>一、本磋商文件仅适用于本次竞争性磋商采购项目。</w:t>
      </w:r>
    </w:p>
    <w:p>
      <w:pPr>
        <w:pStyle w:val="16"/>
        <w:ind w:firstLine="480"/>
      </w:pPr>
      <w:r>
        <w:t>二、本磋商文件的最终解释权由</w:t>
      </w:r>
      <w:r>
        <w:rPr>
          <w:rFonts w:hint="eastAsia"/>
          <w:lang w:eastAsia="zh-CN"/>
        </w:rPr>
        <w:t>邻水县人民医院</w:t>
      </w:r>
      <w:r>
        <w:t>享有。对磋商文件中供应商参加本次政府采购活动应当具备的条件，磋商项目技术、服务、商务及其他要求，评审细则及标准由</w:t>
      </w:r>
      <w:r>
        <w:rPr>
          <w:rFonts w:hint="eastAsia"/>
          <w:lang w:eastAsia="zh-CN"/>
        </w:rPr>
        <w:t>邻水县人民医院</w:t>
      </w:r>
      <w:r>
        <w:t>负责解释。</w:t>
      </w:r>
    </w:p>
    <w:p>
      <w:pPr>
        <w:pStyle w:val="16"/>
        <w:outlineLvl w:val="3"/>
      </w:pPr>
      <w:r>
        <w:rPr>
          <w:b/>
          <w:sz w:val="24"/>
        </w:rPr>
        <w:t>2.2.2有关定义</w:t>
      </w:r>
    </w:p>
    <w:p>
      <w:pPr>
        <w:pStyle w:val="16"/>
        <w:ind w:firstLine="480"/>
      </w:pPr>
      <w:r>
        <w:t>一、“采购人”是指依法进行政府采购的各级国家机关、事业单位、团体组织。本次磋商的采购人是</w:t>
      </w:r>
      <w:r>
        <w:rPr>
          <w:rFonts w:hint="eastAsia"/>
          <w:lang w:eastAsia="zh-CN"/>
        </w:rPr>
        <w:t>邻水县人民医院</w:t>
      </w:r>
      <w:r>
        <w:t>。</w:t>
      </w:r>
    </w:p>
    <w:p>
      <w:pPr>
        <w:pStyle w:val="16"/>
        <w:ind w:firstLine="480"/>
      </w:pPr>
      <w:r>
        <w:t>二、“供应商”是指在按照磋商公告规定获取磋商文件，拟参加响应和向采购人提供货物及相应服务的法人、其他组织或自然人。</w:t>
      </w:r>
    </w:p>
    <w:p>
      <w:pPr>
        <w:pStyle w:val="16"/>
        <w:outlineLvl w:val="3"/>
      </w:pPr>
      <w:r>
        <w:rPr>
          <w:b/>
          <w:sz w:val="24"/>
        </w:rPr>
        <w:t>2.2.3响应费用（实质性要求）</w:t>
      </w:r>
    </w:p>
    <w:p>
      <w:pPr>
        <w:pStyle w:val="16"/>
        <w:ind w:firstLine="480"/>
      </w:pPr>
      <w:r>
        <w:t>供应商应自行承担参加竞争性磋商采购活动的全部费用。</w:t>
      </w:r>
    </w:p>
    <w:p>
      <w:pPr>
        <w:pStyle w:val="16"/>
        <w:outlineLvl w:val="2"/>
      </w:pPr>
      <w:r>
        <w:rPr>
          <w:b/>
          <w:sz w:val="28"/>
        </w:rPr>
        <w:t>2.3磋商文件</w:t>
      </w:r>
    </w:p>
    <w:p>
      <w:pPr>
        <w:pStyle w:val="16"/>
        <w:outlineLvl w:val="3"/>
      </w:pPr>
      <w:r>
        <w:rPr>
          <w:b/>
          <w:sz w:val="24"/>
        </w:rPr>
        <w:t>2.3.1磋商文件的构成</w:t>
      </w:r>
    </w:p>
    <w:p>
      <w:pPr>
        <w:pStyle w:val="16"/>
        <w:ind w:firstLine="480"/>
      </w:pPr>
      <w:r>
        <w:t>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pPr>
        <w:pStyle w:val="16"/>
        <w:ind w:firstLine="480"/>
      </w:pPr>
      <w:r>
        <w:t>（一）竞争性磋商邀请；</w:t>
      </w:r>
    </w:p>
    <w:p>
      <w:pPr>
        <w:pStyle w:val="16"/>
        <w:ind w:firstLine="480"/>
      </w:pPr>
      <w:r>
        <w:t>（二）供应商须知；</w:t>
      </w:r>
    </w:p>
    <w:p>
      <w:pPr>
        <w:pStyle w:val="16"/>
        <w:ind w:firstLine="480"/>
      </w:pPr>
      <w:r>
        <w:t>（三）磋商项目技术、服务、商务及其他要求；</w:t>
      </w:r>
    </w:p>
    <w:p>
      <w:pPr>
        <w:pStyle w:val="16"/>
        <w:ind w:firstLine="480"/>
      </w:pPr>
      <w:r>
        <w:t>（四）磋商过程中可实质性变动的内容；</w:t>
      </w:r>
    </w:p>
    <w:p>
      <w:pPr>
        <w:pStyle w:val="16"/>
        <w:ind w:firstLine="480"/>
      </w:pPr>
      <w:r>
        <w:t>（五）磋商办法；</w:t>
      </w:r>
    </w:p>
    <w:p>
      <w:pPr>
        <w:pStyle w:val="16"/>
        <w:ind w:firstLine="480"/>
      </w:pPr>
      <w:r>
        <w:t>（六）响应文件格式；</w:t>
      </w:r>
    </w:p>
    <w:p>
      <w:pPr>
        <w:pStyle w:val="16"/>
        <w:ind w:firstLine="480"/>
      </w:pPr>
      <w:r>
        <w:t>（七）拟签订采购合同文本。</w:t>
      </w:r>
    </w:p>
    <w:p>
      <w:pPr>
        <w:pStyle w:val="16"/>
        <w:ind w:firstLine="480"/>
      </w:pPr>
      <w:r>
        <w:t>二、供应商应认真阅读和充分理解磋商文件中所有的事项、格式条款和规范要求。供应商没有对磋商文件全面作出实质性响应所产生的风险由供应商承担。</w:t>
      </w:r>
    </w:p>
    <w:p>
      <w:pPr>
        <w:pStyle w:val="16"/>
        <w:outlineLvl w:val="3"/>
      </w:pPr>
      <w:r>
        <w:rPr>
          <w:b/>
          <w:sz w:val="24"/>
        </w:rPr>
        <w:t>2.3.2磋商文件的澄清和修改</w:t>
      </w:r>
    </w:p>
    <w:p>
      <w:pPr>
        <w:pStyle w:val="16"/>
        <w:ind w:firstLine="480"/>
      </w:pPr>
      <w:r>
        <w:t>一、在提交响应文件截止时间前，采购人可以对已发出的磋商文件进行必要的澄清或者修改。</w:t>
      </w:r>
    </w:p>
    <w:p>
      <w:pPr>
        <w:pStyle w:val="16"/>
        <w:ind w:firstLine="480"/>
      </w:pPr>
      <w:r>
        <w:t>二、澄清或者修改的内容为磋商文件的组成部分，采购人将在</w:t>
      </w:r>
      <w:r>
        <w:rPr>
          <w:rFonts w:hint="eastAsia"/>
          <w:lang w:eastAsia="zh-CN"/>
        </w:rPr>
        <w:t>邻水县人民医院</w:t>
      </w:r>
      <w:r>
        <w:t>网发布更正公告，供应商应及时关注本项目更正公告信息，按更正后公告要求进行响应。更正内容可能影响响应文件编制的，采购人将通过</w:t>
      </w:r>
      <w:r>
        <w:rPr>
          <w:rFonts w:hint="eastAsia"/>
          <w:lang w:eastAsia="zh-CN"/>
        </w:rPr>
        <w:t>邻水县人民医院</w:t>
      </w:r>
      <w:r>
        <w:t>发布更正后的磋商文件，供应商应依据更正后的磋商文件编制响应文件。若供应商未按前述要求进行响应的，自行承担不利后果。</w:t>
      </w:r>
    </w:p>
    <w:p>
      <w:pPr>
        <w:pStyle w:val="16"/>
        <w:outlineLvl w:val="2"/>
      </w:pPr>
      <w:r>
        <w:rPr>
          <w:b/>
          <w:sz w:val="28"/>
        </w:rPr>
        <w:t>2.4响应文件</w:t>
      </w:r>
    </w:p>
    <w:p>
      <w:pPr>
        <w:pStyle w:val="16"/>
        <w:outlineLvl w:val="3"/>
      </w:pPr>
      <w:r>
        <w:rPr>
          <w:b/>
          <w:sz w:val="24"/>
        </w:rPr>
        <w:t>2.4.1响应文件的语言</w:t>
      </w:r>
    </w:p>
    <w:p>
      <w:pPr>
        <w:pStyle w:val="16"/>
        <w:ind w:firstLine="480"/>
      </w:pPr>
      <w:r>
        <w:t>一、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pPr>
        <w:pStyle w:val="16"/>
        <w:ind w:firstLine="480"/>
      </w:pPr>
      <w:r>
        <w:t>二、翻译的中文资料与外文资料如果出现差异和矛盾时，以中文为准。涉嫌提供虚假材料的按照相关法律法规处理。</w:t>
      </w:r>
    </w:p>
    <w:p>
      <w:pPr>
        <w:pStyle w:val="16"/>
        <w:ind w:firstLine="480"/>
      </w:pPr>
      <w:r>
        <w:t>三、如因未翻译而造成对供应商的不利后果，由供应商承担。</w:t>
      </w:r>
    </w:p>
    <w:p>
      <w:pPr>
        <w:pStyle w:val="16"/>
        <w:outlineLvl w:val="3"/>
      </w:pPr>
      <w:r>
        <w:rPr>
          <w:b/>
          <w:sz w:val="24"/>
        </w:rPr>
        <w:t>2.4.2计量单位（实质性要求）</w:t>
      </w:r>
    </w:p>
    <w:p>
      <w:pPr>
        <w:pStyle w:val="16"/>
        <w:ind w:firstLine="480"/>
      </w:pPr>
      <w:r>
        <w:t>除磋商文件中另有规定外，本项目均采用国家法定的计量单位。</w:t>
      </w:r>
    </w:p>
    <w:p>
      <w:pPr>
        <w:pStyle w:val="16"/>
        <w:outlineLvl w:val="3"/>
      </w:pPr>
      <w:r>
        <w:rPr>
          <w:b/>
          <w:sz w:val="24"/>
        </w:rPr>
        <w:t>2.4.3响应货币（实质性要求）</w:t>
      </w:r>
    </w:p>
    <w:p>
      <w:pPr>
        <w:pStyle w:val="16"/>
        <w:ind w:firstLine="480"/>
      </w:pPr>
      <w:r>
        <w:t>本次项目均以人民币报价。</w:t>
      </w:r>
    </w:p>
    <w:p>
      <w:pPr>
        <w:pStyle w:val="16"/>
        <w:outlineLvl w:val="3"/>
      </w:pPr>
      <w:r>
        <w:rPr>
          <w:b/>
          <w:sz w:val="24"/>
        </w:rPr>
        <w:t>2.4.4知识产权（实质性要求）</w:t>
      </w:r>
    </w:p>
    <w:p>
      <w:pPr>
        <w:pStyle w:val="16"/>
        <w:ind w:firstLine="480"/>
      </w:pPr>
      <w:r>
        <w:t>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pPr>
        <w:pStyle w:val="16"/>
        <w:ind w:firstLine="480"/>
      </w:pPr>
      <w: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16"/>
        <w:ind w:firstLine="480"/>
      </w:pPr>
      <w:r>
        <w:t>三、如采用供应商所不拥有的知识产权，则在报价中必须包括合法使用该知识产权的相关费用。</w:t>
      </w:r>
    </w:p>
    <w:p>
      <w:pPr>
        <w:pStyle w:val="16"/>
        <w:outlineLvl w:val="3"/>
      </w:pPr>
      <w:r>
        <w:rPr>
          <w:b/>
          <w:sz w:val="24"/>
        </w:rPr>
        <w:t>2.4.5响应文件的组成（实质性要求）</w:t>
      </w:r>
    </w:p>
    <w:p>
      <w:pPr>
        <w:pStyle w:val="16"/>
        <w:ind w:firstLine="480"/>
      </w:pPr>
      <w:r>
        <w:t>供应商应按照磋商文件的规定和要求编制响应文件。</w:t>
      </w:r>
    </w:p>
    <w:p>
      <w:pPr>
        <w:pStyle w:val="16"/>
        <w:ind w:firstLine="480"/>
      </w:pPr>
      <w:r>
        <w:t>响应文件具体内容详见第六章。</w:t>
      </w:r>
    </w:p>
    <w:p>
      <w:pPr>
        <w:pStyle w:val="16"/>
        <w:outlineLvl w:val="3"/>
      </w:pPr>
      <w:r>
        <w:rPr>
          <w:b/>
          <w:sz w:val="24"/>
        </w:rPr>
        <w:t>2.4.6响应文件格式</w:t>
      </w:r>
    </w:p>
    <w:p>
      <w:pPr>
        <w:pStyle w:val="16"/>
        <w:ind w:firstLine="480"/>
      </w:pPr>
      <w:r>
        <w:t>一、供应商应按照磋商文件第六章中提供的“响应文件格式”填写相关内容。</w:t>
      </w:r>
    </w:p>
    <w:p>
      <w:pPr>
        <w:pStyle w:val="16"/>
        <w:ind w:firstLine="480"/>
      </w:pPr>
      <w:r>
        <w:t>二、对于没有格式要求的响应文件由供应商自行编写。</w:t>
      </w:r>
    </w:p>
    <w:p>
      <w:pPr>
        <w:pStyle w:val="16"/>
        <w:outlineLvl w:val="3"/>
      </w:pPr>
      <w:r>
        <w:rPr>
          <w:b/>
          <w:sz w:val="24"/>
        </w:rPr>
        <w:t>2.4.7响应报价（实质性要求）</w:t>
      </w:r>
    </w:p>
    <w:p>
      <w:pPr>
        <w:pStyle w:val="16"/>
        <w:ind w:firstLine="480"/>
      </w:pPr>
      <w:r>
        <w:t>一、供应商的报价是供应商响应磋商项目要求的全部工作内容的价格体现，包括供应商完成本项目所需的一切费用。</w:t>
      </w:r>
    </w:p>
    <w:p>
      <w:pPr>
        <w:pStyle w:val="16"/>
        <w:ind w:firstLine="480"/>
      </w:pPr>
      <w:r>
        <w:t>二、响应文件报价出现前后不一致的，按照磋商文件第五章磋商办法规定予以修正，修正后的报价经供应商以书面形式进行确认，并加盖供应商（法定名称）印章</w:t>
      </w:r>
      <w:r>
        <w:rPr>
          <w:rFonts w:hint="eastAsia"/>
          <w:color w:val="auto"/>
          <w:highlight w:val="none"/>
          <w:lang w:eastAsia="zh-CN"/>
        </w:rPr>
        <w:t>或被授权人签字</w:t>
      </w:r>
      <w:r>
        <w:t>，供应商逾时确认的，其响应无效。</w:t>
      </w:r>
    </w:p>
    <w:p>
      <w:pPr>
        <w:pStyle w:val="16"/>
        <w:outlineLvl w:val="3"/>
      </w:pPr>
      <w:r>
        <w:rPr>
          <w:b/>
          <w:sz w:val="24"/>
        </w:rPr>
        <w:t>2.4.8响应有效期（实质性要求）</w:t>
      </w:r>
    </w:p>
    <w:p>
      <w:pPr>
        <w:pStyle w:val="16"/>
        <w:ind w:firstLine="480"/>
      </w:pPr>
      <w:r>
        <w:t>响应有效期详见第二章“供应商须知前附表”，响应文件未明确响应有效期或者响应有效期小于“供应商须知前附表”中响应有效期要求的，其响应文件按无效处理。</w:t>
      </w:r>
    </w:p>
    <w:p>
      <w:pPr>
        <w:pStyle w:val="16"/>
        <w:outlineLvl w:val="3"/>
      </w:pPr>
      <w:r>
        <w:rPr>
          <w:b/>
          <w:sz w:val="24"/>
        </w:rPr>
        <w:t>2.4.9响应文件的制作、签章（实质性要求）</w:t>
      </w:r>
    </w:p>
    <w:p>
      <w:pPr>
        <w:pStyle w:val="16"/>
        <w:ind w:firstLine="480"/>
      </w:pPr>
      <w:r>
        <w:t>一、响应文件应当根据磋商文件进行编制。</w:t>
      </w:r>
    </w:p>
    <w:p>
      <w:pPr>
        <w:pStyle w:val="16"/>
        <w:ind w:firstLine="480"/>
      </w:pPr>
      <w:r>
        <w:t>二、供应商应对应磋商文件的每项实质性要求，逐一如实响应；未如实响应或者响应内容不符合磋商文件对应项的要求的，其响应文件作无效处理。</w:t>
      </w:r>
    </w:p>
    <w:p>
      <w:pPr>
        <w:pStyle w:val="16"/>
        <w:ind w:firstLine="480"/>
      </w:pPr>
      <w:r>
        <w:t>三、供应商完成响应文件编制后，应对响应文件进行签章。</w:t>
      </w:r>
    </w:p>
    <w:p>
      <w:pPr>
        <w:pStyle w:val="16"/>
        <w:ind w:firstLine="480"/>
      </w:pPr>
      <w:r>
        <w:t>四、磋商文件澄清或者修改的内容可能影响响应文件编制的，</w:t>
      </w:r>
      <w:r>
        <w:rPr>
          <w:rFonts w:hint="eastAsia"/>
          <w:lang w:eastAsia="zh-CN"/>
        </w:rPr>
        <w:t>采购人</w:t>
      </w:r>
      <w:r>
        <w:t>将重新发布澄清或者修改后的磋商文件，供应商应重新获取澄清或者修改后的磋商文件，按照澄清或者修改后的磋商文件进行响应文件编制、签章。</w:t>
      </w:r>
    </w:p>
    <w:p>
      <w:pPr>
        <w:pStyle w:val="16"/>
        <w:outlineLvl w:val="3"/>
      </w:pPr>
      <w:r>
        <w:rPr>
          <w:b/>
          <w:sz w:val="24"/>
        </w:rPr>
        <w:t>2.4.10响应文件的提交（实质性要求）</w:t>
      </w:r>
    </w:p>
    <w:p>
      <w:pPr>
        <w:pStyle w:val="16"/>
        <w:ind w:firstLine="480"/>
      </w:pPr>
      <w:r>
        <w:t>一、供应商应当在提交响应文件截止时间前，完成响应文件提交。</w:t>
      </w:r>
    </w:p>
    <w:p>
      <w:pPr>
        <w:pStyle w:val="16"/>
        <w:ind w:firstLine="480"/>
      </w:pPr>
      <w:r>
        <w:t>二、在提交响应文件截止时间后，</w:t>
      </w:r>
      <w:r>
        <w:rPr>
          <w:rFonts w:hint="eastAsia"/>
          <w:lang w:eastAsia="zh-CN"/>
        </w:rPr>
        <w:t>采购人</w:t>
      </w:r>
      <w:r>
        <w:t>不再接受供应商提交响应文件。</w:t>
      </w:r>
    </w:p>
    <w:p>
      <w:pPr>
        <w:pStyle w:val="16"/>
        <w:outlineLvl w:val="3"/>
      </w:pPr>
      <w:r>
        <w:rPr>
          <w:b/>
          <w:sz w:val="24"/>
        </w:rPr>
        <w:t>2.4.11响应文件的补充、修改（实质性要求）</w:t>
      </w:r>
    </w:p>
    <w:p>
      <w:pPr>
        <w:pStyle w:val="16"/>
        <w:ind w:firstLine="480"/>
      </w:pPr>
      <w:r>
        <w:t>响应文件提交截止时间前，供应商可以补充、修改或者撤回已成功提交的响应文件；对响应文件进行补充、修改的，应当先行撤回已提交的响应文件，补充、修改后重新提交。</w:t>
      </w:r>
    </w:p>
    <w:p>
      <w:pPr>
        <w:pStyle w:val="16"/>
        <w:ind w:firstLine="480"/>
      </w:pPr>
      <w:r>
        <w:t>供应商响应文件撤回后，视为未提交过响应文件。</w:t>
      </w:r>
    </w:p>
    <w:p>
      <w:pPr>
        <w:pStyle w:val="16"/>
        <w:outlineLvl w:val="2"/>
      </w:pPr>
      <w:r>
        <w:rPr>
          <w:b/>
          <w:sz w:val="28"/>
        </w:rPr>
        <w:t>2.5开启、资格审查、磋商和确定成交供应商</w:t>
      </w:r>
    </w:p>
    <w:p>
      <w:pPr>
        <w:pStyle w:val="16"/>
        <w:outlineLvl w:val="3"/>
      </w:pPr>
      <w:r>
        <w:rPr>
          <w:b/>
          <w:sz w:val="24"/>
        </w:rPr>
        <w:t>2.5.1磋商开启程序</w:t>
      </w:r>
    </w:p>
    <w:p>
      <w:pPr>
        <w:pStyle w:val="16"/>
        <w:ind w:firstLine="480"/>
      </w:pPr>
      <w:r>
        <w:t>一、本项目为竞争性磋商项目。开启的开始时间为响应文件提交截止时间。提交响应文件的供应商不足3家的，不予开启，采购人将终止采购活动。</w:t>
      </w:r>
    </w:p>
    <w:p>
      <w:pPr>
        <w:pStyle w:val="16"/>
        <w:ind w:firstLine="480"/>
      </w:pPr>
      <w:r>
        <w:t>二、磋商开启</w:t>
      </w:r>
    </w:p>
    <w:p>
      <w:pPr>
        <w:pStyle w:val="16"/>
        <w:ind w:firstLine="480"/>
      </w:pPr>
      <w:r>
        <w:t>开启过程中，各方主体均应遵守有关规定，不得发表与采购活动无关的言论。供应商对开启过程和开启记录有疑义，以及认为采购人相关工作人员有需要回避的情形的，及时向工作人员提出询问或者回避申请。采购人对供应商提出的询问或者回避申请应当及时处理。</w:t>
      </w:r>
    </w:p>
    <w:p>
      <w:pPr>
        <w:pStyle w:val="16"/>
        <w:outlineLvl w:val="3"/>
      </w:pPr>
      <w:r>
        <w:rPr>
          <w:b/>
          <w:sz w:val="24"/>
        </w:rPr>
        <w:t>2.5.2查询及使用信用记录</w:t>
      </w:r>
    </w:p>
    <w:p>
      <w:pPr>
        <w:pStyle w:val="16"/>
        <w:ind w:firstLine="480"/>
      </w:pPr>
      <w:r>
        <w:t>开启结束后，采购人根据《关于在政府采购活动中查询及使用信用记录有关问题的通知》（财库〔2016〕125号）的要求，</w:t>
      </w:r>
      <w:r>
        <w:rPr>
          <w:rFonts w:hint="eastAsia"/>
          <w:lang w:eastAsia="zh-CN"/>
        </w:rPr>
        <w:t>可以</w:t>
      </w:r>
      <w:r>
        <w:t>通过“信用中国”网站（www.creditchina.gov.cn）、“中国政府采购网”网站（www.ccgp.gov.cn）等渠道，查询供应商在响应文件提交截止时间前的信用记录并保存信用记录结果网页截图，拒绝被纳入失信被执行人名单、重大税收违法案件当事人名单、政府采购严重违法失信行为记录名单的供应商参加本项目的采购活动。</w:t>
      </w:r>
    </w:p>
    <w:p>
      <w:pPr>
        <w:pStyle w:val="16"/>
        <w:ind w:firstLine="480"/>
      </w:pPr>
      <w: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16"/>
        <w:outlineLvl w:val="3"/>
      </w:pPr>
      <w:r>
        <w:rPr>
          <w:b/>
          <w:sz w:val="24"/>
        </w:rPr>
        <w:t>2.5.3资格审查</w:t>
      </w:r>
    </w:p>
    <w:p>
      <w:pPr>
        <w:pStyle w:val="16"/>
        <w:ind w:firstLine="480"/>
      </w:pPr>
      <w:r>
        <w:t>详见磋商文件第五章。</w:t>
      </w:r>
    </w:p>
    <w:p>
      <w:pPr>
        <w:pStyle w:val="16"/>
        <w:outlineLvl w:val="3"/>
      </w:pPr>
      <w:r>
        <w:rPr>
          <w:b/>
          <w:sz w:val="24"/>
        </w:rPr>
        <w:t>2.5.4磋商</w:t>
      </w:r>
    </w:p>
    <w:p>
      <w:pPr>
        <w:pStyle w:val="16"/>
        <w:ind w:firstLine="480"/>
      </w:pPr>
      <w:r>
        <w:t>详见磋商文件第五章</w:t>
      </w:r>
    </w:p>
    <w:p>
      <w:pPr>
        <w:pStyle w:val="16"/>
        <w:outlineLvl w:val="3"/>
      </w:pPr>
      <w:r>
        <w:rPr>
          <w:b/>
          <w:sz w:val="24"/>
        </w:rPr>
        <w:t>2.5.5成交通知书</w:t>
      </w:r>
    </w:p>
    <w:p>
      <w:pPr>
        <w:pStyle w:val="16"/>
        <w:ind w:firstLine="480"/>
      </w:pPr>
      <w:r>
        <w:t>一、采购人确认成交供应商后，在</w:t>
      </w:r>
      <w:r>
        <w:rPr>
          <w:rFonts w:hint="eastAsia"/>
          <w:lang w:eastAsia="zh-CN"/>
        </w:rPr>
        <w:t>邻水县人民医院</w:t>
      </w:r>
      <w:r>
        <w:t>网发布成交结果公告</w:t>
      </w:r>
      <w:r>
        <w:rPr>
          <w:rFonts w:hint="eastAsia"/>
          <w:lang w:eastAsia="zh-CN"/>
        </w:rPr>
        <w:t>，向</w:t>
      </w:r>
      <w:r>
        <w:t>成交供应商</w:t>
      </w:r>
      <w:r>
        <w:rPr>
          <w:rFonts w:hint="eastAsia"/>
          <w:lang w:eastAsia="zh-CN"/>
        </w:rPr>
        <w:t>发出</w:t>
      </w:r>
      <w:r>
        <w:t>成交通知书。</w:t>
      </w:r>
    </w:p>
    <w:p>
      <w:pPr>
        <w:pStyle w:val="16"/>
        <w:ind w:firstLine="480"/>
      </w:pPr>
      <w:r>
        <w:t>二、成交通知书是采购人和成交供应商签订政府采购合同的依据，是合同的有效组成部分。如果出现政府采购法律法规、规章制度规定的成交无效情形的，成交通知书自动失效。</w:t>
      </w:r>
      <w:r>
        <w:rPr>
          <w:rFonts w:hint="eastAsia"/>
          <w:lang w:eastAsia="zh-CN"/>
        </w:rPr>
        <w:t>采购人</w:t>
      </w:r>
      <w:r>
        <w:t>依法重新确定成交供应商或者重新开展采购活动。</w:t>
      </w:r>
    </w:p>
    <w:p>
      <w:pPr>
        <w:pStyle w:val="16"/>
        <w:ind w:firstLine="480"/>
      </w:pPr>
      <w:r>
        <w:t>三、成交通知书对采购人和成交供应商均具有法律效力。</w:t>
      </w:r>
    </w:p>
    <w:p>
      <w:pPr>
        <w:pStyle w:val="16"/>
        <w:outlineLvl w:val="2"/>
      </w:pPr>
      <w:r>
        <w:rPr>
          <w:b/>
          <w:sz w:val="28"/>
        </w:rPr>
        <w:t>2.6签订及履行合同和验收</w:t>
      </w:r>
    </w:p>
    <w:p>
      <w:pPr>
        <w:pStyle w:val="16"/>
        <w:outlineLvl w:val="3"/>
      </w:pPr>
      <w:r>
        <w:rPr>
          <w:b/>
          <w:sz w:val="24"/>
        </w:rPr>
        <w:t>2.6.1签订合同</w:t>
      </w:r>
    </w:p>
    <w:p>
      <w:pPr>
        <w:pStyle w:val="16"/>
        <w:ind w:firstLine="480"/>
      </w:pPr>
      <w:r>
        <w:t>一、采购人应在成交通知书发出之日起30日内与成交供应商签订采购合同。</w:t>
      </w:r>
    </w:p>
    <w:p>
      <w:pPr>
        <w:pStyle w:val="16"/>
        <w:ind w:firstLine="480"/>
      </w:pPr>
      <w:r>
        <w:t>二、采购人和成交供应商签订的采购合同不得对磋商文件确定的事项以及成交供应商的响应文件作实质性修改。</w:t>
      </w:r>
    </w:p>
    <w:p>
      <w:pPr>
        <w:pStyle w:val="16"/>
        <w:outlineLvl w:val="3"/>
      </w:pPr>
      <w:r>
        <w:rPr>
          <w:b/>
          <w:sz w:val="24"/>
        </w:rPr>
        <w:t>2.6.2合同分包和转包（实质性要求）</w:t>
      </w:r>
    </w:p>
    <w:p>
      <w:pPr>
        <w:pStyle w:val="16"/>
        <w:outlineLvl w:val="3"/>
      </w:pPr>
      <w:r>
        <w:rPr>
          <w:b/>
          <w:sz w:val="24"/>
        </w:rPr>
        <w:t>2.6.2.1合同分包</w:t>
      </w:r>
    </w:p>
    <w:p>
      <w:pPr>
        <w:pStyle w:val="16"/>
        <w:ind w:firstLine="480"/>
      </w:pPr>
      <w:r>
        <w:t>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pPr>
        <w:pStyle w:val="16"/>
        <w:ind w:firstLine="480"/>
      </w:pPr>
      <w:r>
        <w:t>二、分包履行合同的部分应当为采购项目的非主体、非关键性工作，不属于成交供应商的主要合同义务。</w:t>
      </w:r>
    </w:p>
    <w:p>
      <w:pPr>
        <w:pStyle w:val="16"/>
        <w:ind w:firstLine="480"/>
      </w:pPr>
      <w:r>
        <w:t>三、采购合同实行分包履行的，成交供应商就采购项目和分包项目向采购人负责，分包供应商就分包项目承担责任。</w:t>
      </w:r>
    </w:p>
    <w:p>
      <w:pPr>
        <w:pStyle w:val="16"/>
        <w:ind w:firstLine="480"/>
      </w:pPr>
      <w:r>
        <w:t>四、中小企业依据《政府采购促进中小企业发展管理办法》（财库〔2020〕46号）规定的政策获取政府采购合同后，小型、微型企业不得将合同分包给大型、中型企业，中型企业不得将合同分包给大型企业。</w:t>
      </w:r>
    </w:p>
    <w:p>
      <w:pPr>
        <w:pStyle w:val="16"/>
        <w:ind w:firstLine="400" w:firstLineChars="200"/>
      </w:pPr>
      <w:r>
        <w:rPr>
          <w:rFonts w:hint="eastAsia"/>
          <w:lang w:eastAsia="zh-CN"/>
        </w:rPr>
        <w:t>本项目</w:t>
      </w:r>
      <w:r>
        <w:t>不允许合同分包；</w:t>
      </w:r>
    </w:p>
    <w:p>
      <w:pPr>
        <w:pStyle w:val="16"/>
        <w:outlineLvl w:val="3"/>
      </w:pPr>
      <w:r>
        <w:rPr>
          <w:b/>
          <w:sz w:val="24"/>
        </w:rPr>
        <w:t>2.6.2.2合同转包</w:t>
      </w:r>
    </w:p>
    <w:p>
      <w:pPr>
        <w:pStyle w:val="16"/>
        <w:ind w:firstLine="480"/>
      </w:pPr>
      <w:r>
        <w:t>一、严禁成交供应商将本项目转包。本项目所称转包，是指将本项目转给他人或者将本项目全部肢解以后以分包的名义分别转给他人的行为。</w:t>
      </w:r>
    </w:p>
    <w:p>
      <w:pPr>
        <w:pStyle w:val="16"/>
        <w:ind w:firstLine="480"/>
      </w:pPr>
      <w:r>
        <w:t>二、成交供应商转包的，视同拒绝履行政府采购合同，将依法追究法律责任。</w:t>
      </w:r>
    </w:p>
    <w:p>
      <w:pPr>
        <w:pStyle w:val="16"/>
        <w:outlineLvl w:val="3"/>
      </w:pPr>
      <w:r>
        <w:rPr>
          <w:b/>
          <w:sz w:val="24"/>
        </w:rPr>
        <w:t>2.6.3采购人增加合同标的的权利</w:t>
      </w:r>
    </w:p>
    <w:p>
      <w:pPr>
        <w:pStyle w:val="16"/>
        <w:ind w:firstLine="480"/>
      </w:pP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16"/>
        <w:outlineLvl w:val="3"/>
      </w:pPr>
      <w:r>
        <w:rPr>
          <w:b/>
          <w:sz w:val="24"/>
        </w:rPr>
        <w:t>2.6.4履行合同</w:t>
      </w:r>
    </w:p>
    <w:p>
      <w:pPr>
        <w:pStyle w:val="16"/>
        <w:ind w:firstLine="480"/>
      </w:pPr>
      <w:r>
        <w:t>一、合同一经签订，双方应严格履行合同规定的义务。</w:t>
      </w:r>
    </w:p>
    <w:p>
      <w:pPr>
        <w:pStyle w:val="16"/>
        <w:ind w:firstLine="480"/>
      </w:pPr>
      <w:r>
        <w:t>二、在合同履行过程中，如发生合同纠纷，合同双方应按照《中华人民共和国民法典》规定及合同条款约定进行处理。</w:t>
      </w:r>
    </w:p>
    <w:p>
      <w:pPr>
        <w:pStyle w:val="16"/>
        <w:outlineLvl w:val="3"/>
      </w:pPr>
      <w:r>
        <w:rPr>
          <w:b/>
          <w:sz w:val="24"/>
        </w:rPr>
        <w:t>2.6.5履约验收方案</w:t>
      </w:r>
    </w:p>
    <w:p>
      <w:pPr>
        <w:pStyle w:val="16"/>
        <w:ind w:firstLine="400" w:firstLineChars="200"/>
      </w:pPr>
      <w:r>
        <w:rPr>
          <w:rFonts w:hint="eastAsia"/>
          <w:lang w:eastAsia="zh-CN"/>
        </w:rPr>
        <w:t>本项目</w:t>
      </w:r>
      <w:r>
        <w:t>：</w:t>
      </w:r>
    </w:p>
    <w:p>
      <w:pPr>
        <w:pStyle w:val="16"/>
        <w:ind w:firstLine="840"/>
      </w:pPr>
      <w:r>
        <w:t>1）验收组织方式：自行验收</w:t>
      </w:r>
    </w:p>
    <w:p>
      <w:pPr>
        <w:pStyle w:val="16"/>
        <w:ind w:firstLine="840"/>
      </w:pPr>
      <w:r>
        <w:t>2）是否邀请本项目的其他供应商：否</w:t>
      </w:r>
    </w:p>
    <w:p>
      <w:pPr>
        <w:pStyle w:val="16"/>
        <w:ind w:firstLine="840"/>
      </w:pPr>
      <w:r>
        <w:t>3）是否邀请专家：否</w:t>
      </w:r>
    </w:p>
    <w:p>
      <w:pPr>
        <w:pStyle w:val="16"/>
        <w:ind w:firstLine="840"/>
      </w:pPr>
      <w:r>
        <w:t>4）是否邀请服务对象：否</w:t>
      </w:r>
    </w:p>
    <w:p>
      <w:pPr>
        <w:pStyle w:val="16"/>
        <w:ind w:firstLine="840"/>
      </w:pPr>
      <w:r>
        <w:t>5）是否邀请第三方检测机构：否</w:t>
      </w:r>
    </w:p>
    <w:p>
      <w:pPr>
        <w:pStyle w:val="16"/>
        <w:ind w:firstLine="840"/>
      </w:pPr>
      <w:r>
        <w:t>6）履约验收程序：一次性验收</w:t>
      </w:r>
    </w:p>
    <w:p>
      <w:pPr>
        <w:pStyle w:val="16"/>
        <w:ind w:firstLine="840"/>
      </w:pPr>
      <w:r>
        <w:t>7）履约验收时间：供应商提出验收申请之日起15日内组织验收</w:t>
      </w:r>
    </w:p>
    <w:p>
      <w:pPr>
        <w:pStyle w:val="16"/>
        <w:ind w:firstLine="840"/>
      </w:pPr>
      <w:r>
        <w:t>8）验收组织的其他事项：本项目采购人将按照政府采购相关法律法规以及《财政部关于进一步加强政府采购需求和履约验收管理的指导意见》（财库〔2016〕205号）的要求组织验收。</w:t>
      </w:r>
    </w:p>
    <w:p>
      <w:pPr>
        <w:pStyle w:val="16"/>
        <w:ind w:firstLine="840"/>
      </w:pPr>
      <w:r>
        <w:t>9）技术履约验收内容：按照采购文件技术履约内容和要求执行</w:t>
      </w:r>
    </w:p>
    <w:p>
      <w:pPr>
        <w:pStyle w:val="16"/>
        <w:ind w:firstLine="840"/>
      </w:pPr>
      <w:r>
        <w:t>10）商务履约验收内容：按照采购文件商务履约内容和要求执行</w:t>
      </w:r>
    </w:p>
    <w:p>
      <w:pPr>
        <w:pStyle w:val="16"/>
        <w:ind w:firstLine="840"/>
      </w:pPr>
      <w:r>
        <w:t>11）履约验收标准：依据本项目采购文件要求和中标（成交）供应商的投标（响应）文件及双方订立的采购合同进行验收</w:t>
      </w:r>
    </w:p>
    <w:p>
      <w:pPr>
        <w:pStyle w:val="16"/>
        <w:ind w:firstLine="840"/>
      </w:pPr>
      <w:r>
        <w:t>12）履约验收其他事项：无</w:t>
      </w:r>
    </w:p>
    <w:p>
      <w:pPr>
        <w:pStyle w:val="16"/>
        <w:outlineLvl w:val="3"/>
      </w:pPr>
      <w:r>
        <w:rPr>
          <w:b/>
          <w:sz w:val="24"/>
        </w:rPr>
        <w:t>2.6.6资金支付</w:t>
      </w:r>
    </w:p>
    <w:p>
      <w:pPr>
        <w:pStyle w:val="16"/>
        <w:ind w:firstLine="480"/>
      </w:pPr>
      <w:r>
        <w:t>采购人按财政部门的相关规定及采购合同的约定进行支付。</w:t>
      </w:r>
    </w:p>
    <w:p>
      <w:pPr>
        <w:pStyle w:val="16"/>
        <w:outlineLvl w:val="2"/>
      </w:pPr>
      <w:r>
        <w:rPr>
          <w:b/>
          <w:sz w:val="28"/>
        </w:rPr>
        <w:t>2.7响应纪律要求</w:t>
      </w:r>
    </w:p>
    <w:p>
      <w:pPr>
        <w:pStyle w:val="16"/>
        <w:outlineLvl w:val="3"/>
      </w:pPr>
      <w:r>
        <w:rPr>
          <w:b/>
          <w:sz w:val="24"/>
        </w:rPr>
        <w:t>2.7.1磋商活动纪律要求</w:t>
      </w:r>
    </w:p>
    <w:p>
      <w:pPr>
        <w:pStyle w:val="16"/>
        <w:ind w:firstLine="480"/>
      </w:pPr>
      <w:r>
        <w:t>采购人应保证磋商活动在严格保密的情况下进行，采购人、供应商和磋商小组成员应当严格遵守政府采购法律法规规章制度和本项目磋商文件以及现场管理规定，接受采购人委派的监督人员的监督，任何单位和个人不得非法干预和影响磋商过程和结果。</w:t>
      </w:r>
    </w:p>
    <w:p>
      <w:pPr>
        <w:pStyle w:val="16"/>
        <w:ind w:firstLine="480"/>
      </w:pPr>
      <w:r>
        <w:t>对各供应商的商业秘密，磋商小组成员应予以保密，不得泄露给其他供应商。</w:t>
      </w:r>
    </w:p>
    <w:p>
      <w:pPr>
        <w:pStyle w:val="16"/>
        <w:outlineLvl w:val="3"/>
      </w:pPr>
      <w:r>
        <w:rPr>
          <w:b/>
          <w:sz w:val="24"/>
        </w:rPr>
        <w:t>2.7.2供应商不得具有的情形（实质性要求）</w:t>
      </w:r>
    </w:p>
    <w:p>
      <w:pPr>
        <w:pStyle w:val="16"/>
        <w:ind w:firstLine="480"/>
      </w:pPr>
      <w:r>
        <w:t>供应商参加响应不得有下列情形：</w:t>
      </w:r>
    </w:p>
    <w:p>
      <w:pPr>
        <w:pStyle w:val="16"/>
        <w:ind w:firstLine="480"/>
      </w:pPr>
      <w:r>
        <w:t>一、有下列情形之一的，视为供应商串通响应：</w:t>
      </w:r>
    </w:p>
    <w:p>
      <w:pPr>
        <w:pStyle w:val="16"/>
        <w:ind w:firstLine="480"/>
      </w:pPr>
      <w:r>
        <w:t>（一）不同供应商的响应文件由同一单位或者个人编制；</w:t>
      </w:r>
    </w:p>
    <w:p>
      <w:pPr>
        <w:pStyle w:val="16"/>
        <w:ind w:firstLine="480"/>
      </w:pPr>
      <w:r>
        <w:t>（二）不同供应商委托同一单位或者个人办理磋商事宜；</w:t>
      </w:r>
    </w:p>
    <w:p>
      <w:pPr>
        <w:pStyle w:val="16"/>
        <w:ind w:firstLine="480"/>
      </w:pPr>
      <w:r>
        <w:t>（三）不同供应商的响应文件载明的项目管理成员或者联系人员为同一人；</w:t>
      </w:r>
    </w:p>
    <w:p>
      <w:pPr>
        <w:pStyle w:val="16"/>
        <w:ind w:firstLine="480"/>
      </w:pPr>
      <w:r>
        <w:t>（四）不同供应商的响应文件异常一致或者响应报价呈规律性差异；</w:t>
      </w:r>
    </w:p>
    <w:p>
      <w:pPr>
        <w:pStyle w:val="16"/>
        <w:ind w:firstLine="480"/>
      </w:pPr>
      <w:r>
        <w:t>（五）不同供应商的响应文件相互混装。</w:t>
      </w:r>
    </w:p>
    <w:p>
      <w:pPr>
        <w:pStyle w:val="16"/>
        <w:ind w:firstLine="480"/>
      </w:pPr>
      <w:r>
        <w:t>二、提供虚假材料谋取成交；</w:t>
      </w:r>
    </w:p>
    <w:p>
      <w:pPr>
        <w:pStyle w:val="16"/>
        <w:ind w:firstLine="480"/>
      </w:pPr>
      <w:r>
        <w:t>三、采取不正当手段诋毁、排挤其他供应商；</w:t>
      </w:r>
    </w:p>
    <w:p>
      <w:pPr>
        <w:pStyle w:val="16"/>
        <w:ind w:firstLine="480"/>
      </w:pPr>
      <w:r>
        <w:t>四、与采购人或代理机构、其他供应商恶意串通；</w:t>
      </w:r>
    </w:p>
    <w:p>
      <w:pPr>
        <w:pStyle w:val="16"/>
        <w:ind w:firstLine="480"/>
      </w:pPr>
      <w:r>
        <w:t>五、向采购人或代理机构、磋商小组成员行贿或者提供其他不正当利益；</w:t>
      </w:r>
    </w:p>
    <w:p>
      <w:pPr>
        <w:pStyle w:val="16"/>
        <w:ind w:firstLine="480"/>
      </w:pPr>
      <w:r>
        <w:t>六、在磋商过程中与采购人或代理机构进行协商磋商；</w:t>
      </w:r>
    </w:p>
    <w:p>
      <w:pPr>
        <w:pStyle w:val="16"/>
        <w:ind w:firstLine="480"/>
      </w:pPr>
      <w:r>
        <w:t>七、成交后无正当理由拒不与采购人签订政府采购合同；</w:t>
      </w:r>
    </w:p>
    <w:p>
      <w:pPr>
        <w:pStyle w:val="16"/>
        <w:ind w:firstLine="480"/>
      </w:pPr>
      <w:r>
        <w:t>八、未按照磋商文件确定的事项签订政府采购合同；</w:t>
      </w:r>
    </w:p>
    <w:p>
      <w:pPr>
        <w:pStyle w:val="16"/>
        <w:ind w:firstLine="480"/>
      </w:pPr>
      <w:r>
        <w:t>九、将政府采购合同转包或者违规分包；</w:t>
      </w:r>
    </w:p>
    <w:p>
      <w:pPr>
        <w:pStyle w:val="16"/>
        <w:ind w:firstLine="480"/>
      </w:pPr>
      <w:r>
        <w:t>十、提供假冒伪劣产品；</w:t>
      </w:r>
    </w:p>
    <w:p>
      <w:pPr>
        <w:pStyle w:val="16"/>
        <w:ind w:firstLine="480"/>
      </w:pPr>
      <w:r>
        <w:t>十一、擅自变更、中止或者终止政府采购合同；</w:t>
      </w:r>
    </w:p>
    <w:p>
      <w:pPr>
        <w:pStyle w:val="16"/>
        <w:ind w:firstLine="480"/>
      </w:pPr>
      <w:r>
        <w:t>十二、拒绝有关部门的监督检查或者向监督检查部门提供虚假情况；</w:t>
      </w:r>
    </w:p>
    <w:p>
      <w:pPr>
        <w:pStyle w:val="16"/>
        <w:ind w:firstLine="480"/>
      </w:pPr>
      <w:r>
        <w:t>十三、法律法规规定的其他禁止情形。</w:t>
      </w:r>
    </w:p>
    <w:p>
      <w:pPr>
        <w:pStyle w:val="16"/>
        <w:ind w:firstLine="480"/>
      </w:pPr>
      <w:r>
        <w:t>供应商有上述情形的，按照规定</w:t>
      </w:r>
      <w:r>
        <w:rPr>
          <w:rFonts w:hint="eastAsia"/>
          <w:lang w:eastAsia="zh-CN"/>
        </w:rPr>
        <w:t>报采购监督管理部门</w:t>
      </w:r>
      <w:r>
        <w:t>追究法律责任，具有前述一至十三条情形之一的，其响应文件无效，或取消被确认为成交供应商的资格或认定成交无效。</w:t>
      </w:r>
    </w:p>
    <w:p>
      <w:pPr>
        <w:pStyle w:val="16"/>
        <w:outlineLvl w:val="3"/>
      </w:pPr>
      <w:r>
        <w:rPr>
          <w:b/>
          <w:sz w:val="24"/>
        </w:rPr>
        <w:t>2.7.3采购人员及相关人员回避要求</w:t>
      </w:r>
    </w:p>
    <w:p>
      <w:pPr>
        <w:pStyle w:val="16"/>
        <w:ind w:firstLine="480"/>
      </w:pPr>
      <w:r>
        <w:t>政府采购活动中，采购人员及相关人员与供应商有下列利害关系之一的，应当回避：</w:t>
      </w:r>
    </w:p>
    <w:p>
      <w:pPr>
        <w:pStyle w:val="16"/>
        <w:ind w:firstLine="480"/>
      </w:pPr>
      <w:r>
        <w:t>（一）参加采购活动前3年内与供应商存在劳动关系；</w:t>
      </w:r>
    </w:p>
    <w:p>
      <w:pPr>
        <w:pStyle w:val="16"/>
        <w:ind w:firstLine="480"/>
      </w:pPr>
      <w:r>
        <w:t>（二）参加采购活动前3年内担任供应商的董事、监事；</w:t>
      </w:r>
    </w:p>
    <w:p>
      <w:pPr>
        <w:pStyle w:val="16"/>
        <w:ind w:firstLine="480"/>
      </w:pPr>
      <w:r>
        <w:t>（三）参加采购活动前3年内是供应商的控股股东或者实际控制人；</w:t>
      </w:r>
    </w:p>
    <w:p>
      <w:pPr>
        <w:pStyle w:val="16"/>
        <w:ind w:firstLine="480"/>
      </w:pPr>
      <w:r>
        <w:t>（四）与供应商的法定代表人或者负责人有夫妻、直系血亲、三代以内旁系血亲或者近姻亲关系；</w:t>
      </w:r>
    </w:p>
    <w:p>
      <w:pPr>
        <w:pStyle w:val="16"/>
        <w:ind w:firstLine="480"/>
      </w:pPr>
      <w:r>
        <w:t>（五）与供应商有其他可能影响政府采购活动公平、公正进行的关系。</w:t>
      </w:r>
    </w:p>
    <w:p>
      <w:pPr>
        <w:pStyle w:val="16"/>
        <w:ind w:firstLine="480"/>
      </w:pPr>
      <w:r>
        <w:t>供应商认为采购人员及相关人员与其他供应商有利害关系的，可以向</w:t>
      </w:r>
      <w:r>
        <w:rPr>
          <w:rFonts w:hint="eastAsia"/>
          <w:lang w:eastAsia="zh-CN"/>
        </w:rPr>
        <w:t>采购人</w:t>
      </w:r>
      <w:r>
        <w:t>书面提出回避申请，并说明理由。</w:t>
      </w:r>
      <w:r>
        <w:rPr>
          <w:rFonts w:hint="eastAsia"/>
          <w:lang w:eastAsia="zh-CN"/>
        </w:rPr>
        <w:t>采购人</w:t>
      </w:r>
      <w:r>
        <w:t>将及时询问被申请回避人员，有利害关系的被申请回避人员应当回避。</w:t>
      </w:r>
    </w:p>
    <w:p>
      <w:pPr>
        <w:pStyle w:val="16"/>
        <w:outlineLvl w:val="2"/>
      </w:pPr>
      <w:r>
        <w:rPr>
          <w:b/>
          <w:sz w:val="28"/>
        </w:rPr>
        <w:t>2.8询问、质疑和投诉</w:t>
      </w:r>
    </w:p>
    <w:p>
      <w:pPr>
        <w:pStyle w:val="16"/>
        <w:ind w:firstLine="480"/>
      </w:pPr>
      <w:r>
        <w:t>一、询问、质疑、投诉的接收和处理严格按照《中华人民共和国政府采购法》《中华人民共和国政府采购法实施条例》《政府采购质疑和投诉办法》等规定办理。</w:t>
      </w:r>
    </w:p>
    <w:p>
      <w:pPr>
        <w:pStyle w:val="16"/>
        <w:ind w:firstLine="480"/>
      </w:pPr>
      <w:r>
        <w:t>二、供应商提出的询问，应当明确询问事项，如以书面形式提出的，应由供应商签字并加盖公章。</w:t>
      </w:r>
    </w:p>
    <w:p>
      <w:pPr>
        <w:pStyle w:val="16"/>
        <w:ind w:firstLine="480"/>
      </w:pPr>
      <w:r>
        <w:t>为提高采购效率，降低社会成本，鼓励询问主体对于不损害国家及社会利益或自身合法权益的问题或情形采用询问方式处理解决（包含但不限于文字错误、标点符号、不影响响应文件的编制的情形）。</w:t>
      </w:r>
    </w:p>
    <w:p>
      <w:pPr>
        <w:pStyle w:val="16"/>
        <w:ind w:firstLine="480"/>
      </w:pPr>
      <w:r>
        <w:rPr>
          <w:rFonts w:hint="eastAsia"/>
          <w:lang w:eastAsia="zh-CN"/>
        </w:rPr>
        <w:t>三</w:t>
      </w:r>
      <w:r>
        <w:t>、供应商认为磋商文件、采购过程、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w:t>
      </w:r>
    </w:p>
    <w:p>
      <w:pPr>
        <w:pStyle w:val="16"/>
        <w:ind w:firstLine="480"/>
      </w:pPr>
      <w:r>
        <w:t>（一）对可以质疑的采购文件提出质疑的，为收到采购文件之日或者采购文件公告期限届满之日；</w:t>
      </w:r>
    </w:p>
    <w:p>
      <w:pPr>
        <w:pStyle w:val="16"/>
        <w:ind w:firstLine="480"/>
      </w:pPr>
      <w:r>
        <w:t>（二）对采购过程提出质疑的，为各采购程序环节结束之日；</w:t>
      </w:r>
    </w:p>
    <w:p>
      <w:pPr>
        <w:pStyle w:val="16"/>
        <w:ind w:firstLine="480"/>
      </w:pPr>
      <w:r>
        <w:t>（三）对中标或者成交结果提出质疑的，为中标或者成交结果公告期限届满之日。</w:t>
      </w:r>
    </w:p>
    <w:p>
      <w:pPr>
        <w:pStyle w:val="16"/>
        <w:ind w:firstLine="480"/>
      </w:pPr>
      <w:r>
        <w:t>五、供应商通过书面形式向采购人或代理机构提交质疑资料。</w:t>
      </w:r>
    </w:p>
    <w:p>
      <w:pPr>
        <w:pStyle w:val="16"/>
        <w:ind w:firstLine="480"/>
      </w:pPr>
      <w:r>
        <w:t>六、供应商提出质疑时应当准备的资料：</w:t>
      </w:r>
    </w:p>
    <w:p>
      <w:pPr>
        <w:pStyle w:val="16"/>
        <w:ind w:firstLine="480"/>
      </w:pPr>
      <w:r>
        <w:t>（一）质疑函正本1份；</w:t>
      </w:r>
    </w:p>
    <w:p>
      <w:pPr>
        <w:pStyle w:val="16"/>
        <w:ind w:firstLine="480"/>
      </w:pPr>
      <w:r>
        <w:t>（二）法定代表人或主要负责人授权委托书1份（委托代理人办理质疑事宜的需提供）；</w:t>
      </w:r>
    </w:p>
    <w:p>
      <w:pPr>
        <w:pStyle w:val="16"/>
        <w:ind w:firstLine="480"/>
      </w:pPr>
      <w:r>
        <w:t>（三）法定代表人或主要负责人身份证复印件1份；</w:t>
      </w:r>
    </w:p>
    <w:p>
      <w:pPr>
        <w:pStyle w:val="16"/>
        <w:ind w:firstLine="480"/>
      </w:pPr>
      <w:r>
        <w:t>（四）委托代理人身份证复印件1份（委托代理人办理质疑事宜的需提供）；</w:t>
      </w:r>
    </w:p>
    <w:p>
      <w:pPr>
        <w:pStyle w:val="16"/>
        <w:ind w:firstLine="480"/>
      </w:pPr>
      <w:r>
        <w:t>（五）针对质疑事项必要的证明材料。</w:t>
      </w:r>
    </w:p>
    <w:p>
      <w:pPr>
        <w:pStyle w:val="16"/>
        <w:ind w:firstLine="480"/>
      </w:pPr>
      <w:r>
        <w:t>注：根据《中华人民共和国政府采购法》的规定，供应商质疑不得超出磋商文件、采购过程、采购结果的范围。</w:t>
      </w:r>
    </w:p>
    <w:p>
      <w:pPr>
        <w:pStyle w:val="16"/>
        <w:ind w:firstLine="480"/>
      </w:pPr>
      <w:r>
        <w:t>七、供应商对采购人的质疑答复不满意，或者采购人未在规定期限内作出答复的，供应商可以在答复期满后15个工作日内向同级财政部门提起投诉。</w:t>
      </w:r>
    </w:p>
    <w:p>
      <w:pPr>
        <w:pStyle w:val="16"/>
        <w:ind w:firstLine="480"/>
      </w:pPr>
    </w:p>
    <w:p>
      <w:pPr>
        <w:pStyle w:val="16"/>
      </w:pPr>
    </w:p>
    <w:p>
      <w:pPr>
        <w:pStyle w:val="16"/>
      </w:pPr>
      <w:r>
        <w:t xml:space="preserve"> </w:t>
      </w:r>
    </w:p>
    <w:p>
      <w:pPr>
        <w:pStyle w:val="16"/>
        <w:jc w:val="center"/>
        <w:outlineLvl w:val="1"/>
      </w:pPr>
      <w:r>
        <w:rPr>
          <w:b/>
          <w:sz w:val="36"/>
        </w:rPr>
        <w:t>第三章 磋商项目技术、服务、商务及其他要求</w:t>
      </w:r>
    </w:p>
    <w:p>
      <w:pPr>
        <w:pStyle w:val="16"/>
        <w:ind w:firstLine="480"/>
      </w:pPr>
      <w:r>
        <w:t>（注：带“★”的参数需求为实质性要求，供应商必须响应并满足的参数需求，采购人应当根据项目实际需求合理设定，并明确具体要求。带“▲”号</w:t>
      </w:r>
      <w:r>
        <w:rPr>
          <w:rFonts w:hint="eastAsia"/>
          <w:lang w:eastAsia="zh-CN"/>
        </w:rPr>
        <w:t>及其他</w:t>
      </w:r>
      <w:r>
        <w:t>条款为允许负偏离的参数需求，若未响应或者不满足，将在综合评审中予以扣分处理。）</w:t>
      </w:r>
    </w:p>
    <w:p>
      <w:pPr>
        <w:pStyle w:val="16"/>
        <w:ind w:firstLine="562" w:firstLineChars="200"/>
        <w:outlineLvl w:val="2"/>
      </w:pPr>
      <w:r>
        <w:rPr>
          <w:b/>
          <w:sz w:val="28"/>
        </w:rPr>
        <w:t>3.1采购项目概况</w:t>
      </w:r>
    </w:p>
    <w:p>
      <w:pPr>
        <w:pStyle w:val="16"/>
        <w:ind w:firstLine="400" w:firstLineChars="200"/>
      </w:pPr>
      <w:r>
        <w:rPr>
          <w:rFonts w:hint="eastAsia" w:asciiTheme="minorHAnsi" w:hAnsiTheme="minorHAnsi" w:eastAsiaTheme="minorEastAsia" w:cstheme="minorBidi"/>
          <w:sz w:val="20"/>
          <w:szCs w:val="20"/>
          <w:lang w:val="en-US" w:eastAsia="zh-Hans"/>
        </w:rPr>
        <w:t>采购</w:t>
      </w:r>
      <w:r>
        <w:rPr>
          <w:rFonts w:hint="eastAsia" w:asciiTheme="minorHAnsi" w:hAnsiTheme="minorHAnsi" w:eastAsiaTheme="minorEastAsia" w:cstheme="minorBidi"/>
          <w:sz w:val="20"/>
          <w:szCs w:val="20"/>
          <w:lang w:val="en-US" w:eastAsia="zh-CN"/>
        </w:rPr>
        <w:t>职工之家</w:t>
      </w:r>
      <w:r>
        <w:rPr>
          <w:rFonts w:hint="eastAsia" w:asciiTheme="minorHAnsi" w:hAnsiTheme="minorHAnsi" w:eastAsiaTheme="minorEastAsia" w:cstheme="minorBidi"/>
          <w:sz w:val="20"/>
          <w:szCs w:val="20"/>
          <w:lang w:val="en-US" w:eastAsia="zh-Hans"/>
        </w:rPr>
        <w:t>健身器材一批，包括：</w:t>
      </w:r>
      <w:r>
        <w:rPr>
          <w:rFonts w:hint="eastAsia" w:asciiTheme="minorHAnsi" w:hAnsiTheme="minorHAnsi" w:eastAsiaTheme="minorEastAsia" w:cstheme="minorBidi"/>
          <w:sz w:val="20"/>
          <w:szCs w:val="20"/>
          <w:lang w:val="en-US" w:eastAsia="zh-CN"/>
        </w:rPr>
        <w:t>跑步机、椭圆机、可调式可调式双滑轮多功能训练器、哑铃架（含哑铃）、史密斯机、调节哑铃凳、倒蹬训练器等设备。</w:t>
      </w:r>
    </w:p>
    <w:p>
      <w:pPr>
        <w:pStyle w:val="16"/>
        <w:ind w:firstLine="480"/>
        <w:outlineLvl w:val="2"/>
      </w:pPr>
      <w:r>
        <w:rPr>
          <w:b/>
          <w:sz w:val="28"/>
        </w:rPr>
        <w:t>3.2采购内容</w:t>
      </w:r>
    </w:p>
    <w:p>
      <w:pPr>
        <w:pStyle w:val="16"/>
      </w:pPr>
      <w:r>
        <w:t>采购包预算金额（元）:</w:t>
      </w:r>
      <w:r>
        <w:rPr>
          <w:rFonts w:hint="eastAsia"/>
          <w:lang w:val="en-US" w:eastAsia="zh-CN"/>
        </w:rPr>
        <w:t>1246</w:t>
      </w:r>
      <w:r>
        <w:t>00.00</w:t>
      </w:r>
    </w:p>
    <w:p>
      <w:pPr>
        <w:pStyle w:val="16"/>
      </w:pPr>
      <w:r>
        <w:t xml:space="preserve">采购包最高限价（元）: </w:t>
      </w:r>
      <w:r>
        <w:rPr>
          <w:rFonts w:hint="eastAsia"/>
          <w:lang w:val="en-US" w:eastAsia="zh-CN"/>
        </w:rPr>
        <w:t>1246</w:t>
      </w:r>
      <w:r>
        <w:t>00.00</w:t>
      </w:r>
    </w:p>
    <w:p>
      <w:pPr>
        <w:pStyle w:val="16"/>
      </w:pPr>
      <w:r>
        <w:t>供应商报价不允许超过标的金额</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07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831" w:type="dxa"/>
          </w:tcPr>
          <w:p>
            <w:pPr>
              <w:pStyle w:val="16"/>
            </w:pPr>
            <w:r>
              <w:t>标的名称</w:t>
            </w:r>
          </w:p>
        </w:tc>
        <w:tc>
          <w:tcPr>
            <w:tcW w:w="831" w:type="dxa"/>
          </w:tcPr>
          <w:p>
            <w:pPr>
              <w:pStyle w:val="16"/>
            </w:pPr>
            <w:r>
              <w:t>数量</w:t>
            </w:r>
          </w:p>
        </w:tc>
        <w:tc>
          <w:tcPr>
            <w:tcW w:w="831" w:type="dxa"/>
          </w:tcPr>
          <w:p>
            <w:pPr>
              <w:pStyle w:val="16"/>
            </w:pPr>
            <w:r>
              <w:t>标的金额 （元）</w:t>
            </w:r>
          </w:p>
        </w:tc>
        <w:tc>
          <w:tcPr>
            <w:tcW w:w="831" w:type="dxa"/>
          </w:tcPr>
          <w:p>
            <w:pPr>
              <w:pStyle w:val="16"/>
            </w:pPr>
            <w:r>
              <w:t>计量单位</w:t>
            </w:r>
          </w:p>
        </w:tc>
        <w:tc>
          <w:tcPr>
            <w:tcW w:w="831" w:type="dxa"/>
          </w:tcPr>
          <w:p>
            <w:pPr>
              <w:pStyle w:val="16"/>
            </w:pPr>
            <w:r>
              <w:t>所属行业</w:t>
            </w:r>
          </w:p>
        </w:tc>
        <w:tc>
          <w:tcPr>
            <w:tcW w:w="831" w:type="dxa"/>
          </w:tcPr>
          <w:p>
            <w:pPr>
              <w:pStyle w:val="16"/>
              <w:rPr>
                <w:color w:val="FF0000"/>
              </w:rPr>
            </w:pPr>
            <w:r>
              <w:rPr>
                <w:color w:val="FF0000"/>
              </w:rPr>
              <w:t>核心产品</w:t>
            </w:r>
          </w:p>
        </w:tc>
        <w:tc>
          <w:tcPr>
            <w:tcW w:w="831" w:type="dxa"/>
          </w:tcPr>
          <w:p>
            <w:pPr>
              <w:pStyle w:val="16"/>
            </w:pPr>
            <w:r>
              <w:t>是否允许进口产品</w:t>
            </w:r>
          </w:p>
        </w:tc>
        <w:tc>
          <w:tcPr>
            <w:tcW w:w="831" w:type="dxa"/>
          </w:tcPr>
          <w:p>
            <w:pPr>
              <w:pStyle w:val="16"/>
            </w:pPr>
            <w:r>
              <w:t>是否属于节能产品</w:t>
            </w:r>
          </w:p>
        </w:tc>
        <w:tc>
          <w:tcPr>
            <w:tcW w:w="831" w:type="dxa"/>
          </w:tcPr>
          <w:p>
            <w:pPr>
              <w:pStyle w:val="16"/>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1</w:t>
            </w:r>
          </w:p>
        </w:tc>
        <w:tc>
          <w:tcPr>
            <w:tcW w:w="831" w:type="dxa"/>
          </w:tcPr>
          <w:p>
            <w:pPr>
              <w:pStyle w:val="16"/>
              <w:rPr>
                <w:rFonts w:hint="eastAsia" w:eastAsiaTheme="minorEastAsia"/>
                <w:lang w:eastAsia="zh-CN"/>
              </w:rPr>
            </w:pPr>
            <w:r>
              <w:rPr>
                <w:rFonts w:hint="eastAsia"/>
                <w:lang w:eastAsia="zh-CN"/>
              </w:rPr>
              <w:t>职工之家设备</w:t>
            </w:r>
          </w:p>
        </w:tc>
        <w:tc>
          <w:tcPr>
            <w:tcW w:w="831" w:type="dxa"/>
          </w:tcPr>
          <w:p>
            <w:pPr>
              <w:pStyle w:val="16"/>
              <w:jc w:val="right"/>
            </w:pPr>
            <w:r>
              <w:t>1.00</w:t>
            </w:r>
          </w:p>
        </w:tc>
        <w:tc>
          <w:tcPr>
            <w:tcW w:w="831" w:type="dxa"/>
          </w:tcPr>
          <w:p>
            <w:pPr>
              <w:pStyle w:val="16"/>
              <w:jc w:val="right"/>
            </w:pPr>
            <w:r>
              <w:rPr>
                <w:rFonts w:hint="eastAsia"/>
                <w:lang w:val="en-US" w:eastAsia="zh-CN"/>
              </w:rPr>
              <w:t>1246</w:t>
            </w:r>
            <w:r>
              <w:t>00.00</w:t>
            </w:r>
          </w:p>
        </w:tc>
        <w:tc>
          <w:tcPr>
            <w:tcW w:w="831" w:type="dxa"/>
          </w:tcPr>
          <w:p>
            <w:pPr>
              <w:pStyle w:val="16"/>
            </w:pPr>
            <w:r>
              <w:t>批</w:t>
            </w:r>
          </w:p>
        </w:tc>
        <w:tc>
          <w:tcPr>
            <w:tcW w:w="831" w:type="dxa"/>
          </w:tcPr>
          <w:p>
            <w:pPr>
              <w:pStyle w:val="16"/>
            </w:pPr>
            <w:r>
              <w:t>工业</w:t>
            </w:r>
          </w:p>
        </w:tc>
        <w:tc>
          <w:tcPr>
            <w:tcW w:w="831" w:type="dxa"/>
          </w:tcPr>
          <w:p>
            <w:pPr>
              <w:pStyle w:val="16"/>
              <w:rPr>
                <w:rFonts w:hint="eastAsia" w:eastAsiaTheme="minorEastAsia"/>
                <w:color w:val="FF0000"/>
                <w:lang w:eastAsia="zh-CN"/>
              </w:rPr>
            </w:pPr>
            <w:r>
              <w:rPr>
                <w:rFonts w:hint="eastAsia"/>
                <w:color w:val="FF0000"/>
                <w:lang w:eastAsia="zh-CN"/>
              </w:rPr>
              <w:t>跑步机</w:t>
            </w:r>
          </w:p>
        </w:tc>
        <w:tc>
          <w:tcPr>
            <w:tcW w:w="831" w:type="dxa"/>
          </w:tcPr>
          <w:p>
            <w:pPr>
              <w:pStyle w:val="16"/>
            </w:pPr>
            <w:r>
              <w:t>否</w:t>
            </w:r>
          </w:p>
        </w:tc>
        <w:tc>
          <w:tcPr>
            <w:tcW w:w="831" w:type="dxa"/>
          </w:tcPr>
          <w:p>
            <w:pPr>
              <w:pStyle w:val="16"/>
            </w:pPr>
            <w:r>
              <w:t>否</w:t>
            </w:r>
          </w:p>
        </w:tc>
        <w:tc>
          <w:tcPr>
            <w:tcW w:w="831" w:type="dxa"/>
          </w:tcPr>
          <w:p>
            <w:pPr>
              <w:pStyle w:val="16"/>
            </w:pPr>
            <w:r>
              <w:t>否</w:t>
            </w:r>
          </w:p>
        </w:tc>
      </w:tr>
    </w:tbl>
    <w:p>
      <w:pPr>
        <w:pStyle w:val="16"/>
        <w:ind w:firstLine="480"/>
        <w:outlineLvl w:val="2"/>
        <w:rPr>
          <w:b/>
          <w:sz w:val="28"/>
        </w:rPr>
      </w:pPr>
      <w:r>
        <w:rPr>
          <w:b/>
          <w:sz w:val="28"/>
        </w:rPr>
        <w:t>3.3技术要求</w:t>
      </w:r>
    </w:p>
    <w:p>
      <w:pPr>
        <w:pStyle w:val="16"/>
        <w:ind w:firstLine="480"/>
        <w:outlineLvl w:val="2"/>
        <w:rPr>
          <w:rFonts w:hint="eastAsia" w:eastAsiaTheme="minorEastAsia"/>
          <w:b/>
          <w:sz w:val="28"/>
          <w:lang w:eastAsia="zh-CN"/>
        </w:rPr>
      </w:pPr>
      <w:r>
        <w:rPr>
          <w:rFonts w:hint="eastAsia" w:asciiTheme="minorHAnsi" w:hAnsiTheme="minorHAnsi" w:eastAsiaTheme="minorEastAsia" w:cstheme="minorBidi"/>
          <w:sz w:val="20"/>
          <w:szCs w:val="20"/>
          <w:lang w:val="en-US" w:eastAsia="zh-CN"/>
        </w:rPr>
        <w:t>一、技术参数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45"/>
        <w:gridCol w:w="675"/>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序号</w:t>
            </w:r>
          </w:p>
        </w:tc>
        <w:tc>
          <w:tcPr>
            <w:tcW w:w="134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名称</w:t>
            </w: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数量</w:t>
            </w:r>
          </w:p>
        </w:tc>
        <w:tc>
          <w:tcPr>
            <w:tcW w:w="5572"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跑步机</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2台</w:t>
            </w:r>
          </w:p>
        </w:tc>
        <w:tc>
          <w:tcPr>
            <w:tcW w:w="5572" w:type="dxa"/>
            <w:noWrap w:val="0"/>
            <w:vAlign w:val="center"/>
          </w:tcPr>
          <w:p>
            <w:pPr>
              <w:snapToGrid w:val="0"/>
              <w:rPr>
                <w:rFonts w:hint="eastAsia" w:ascii="Calibri" w:hAnsi="Calibri" w:eastAsia="宋体" w:cs="Times New Roman"/>
                <w:color w:val="auto"/>
                <w:sz w:val="22"/>
                <w:szCs w:val="22"/>
                <w:lang w:val="en-US" w:eastAsia="zh-CN"/>
              </w:rPr>
            </w:pPr>
            <w:r>
              <w:rPr>
                <w:sz w:val="15"/>
                <w:szCs w:val="15"/>
              </w:rPr>
              <w:t>★</w:t>
            </w:r>
            <w:r>
              <w:rPr>
                <w:rFonts w:hint="eastAsia" w:ascii="Calibri" w:hAnsi="Calibri" w:eastAsia="宋体" w:cs="Times New Roman"/>
                <w:color w:val="auto"/>
                <w:sz w:val="22"/>
                <w:szCs w:val="22"/>
                <w:lang w:val="en-US" w:eastAsia="zh-CN"/>
              </w:rPr>
              <w:t>1、跑步带面积 宽x长:≧550×1540毫米；坡度范围：具有正负坡度可调节，坡度范围≧-3％-15％，速度范围：最高时速≧20km/h。马达：采用F级工业AC马达变频交流电机，主电机额定功率不小于2.2kW、升降电机功率不小于60W. 最大承重：≧150kg。</w:t>
            </w:r>
          </w:p>
          <w:p>
            <w:pPr>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心率及配套功能：跑步机带心率检测功能，支持无线心率胸带、蓝牙心率手环，可在仪表显示窗实时查看心率数值，跑步机仪表配置蓝牙音响，可通过蓝牙连接手机，进行音乐、语音播放功能，仪表配置USB3.0接口可用于手机等电子设备充电，具备无人使用自动停机功能。</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★3、产品通过NSCC国体认证，提供NSCC证书复印件并加盖供应商公章。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椭圆机</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2台</w:t>
            </w:r>
          </w:p>
        </w:tc>
        <w:tc>
          <w:tcPr>
            <w:tcW w:w="5572" w:type="dxa"/>
            <w:noWrap w:val="0"/>
            <w:vAlign w:val="center"/>
          </w:tcPr>
          <w:p>
            <w:pPr>
              <w:autoSpaceDE w:val="0"/>
              <w:autoSpaceDN w:val="0"/>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1、显示屏：四窗口LED屏幕，电子表显示时间、转速、速度、心跳、卡路里、距离、瓦特；带快捷调节按键，四种快捷运动模式，电子表自带ipad架结构，多位握把，支持多姿势训练需求。</w:t>
            </w:r>
          </w:p>
          <w:p>
            <w:pPr>
              <w:autoSpaceDE w:val="0"/>
              <w:autoSpaceDN w:val="0"/>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2、飞轮：≥12kg磁控轮，SEEC倍效驱动系统（二级传动）更加顺畅、高效和节能，最高350W功率，适配各种锻炼强度需求。</w:t>
            </w:r>
          </w:p>
          <w:p>
            <w:pPr>
              <w:autoSpaceDE w:val="0"/>
              <w:autoSpaceDN w:val="0"/>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3、阻力：≥20段阻力，快速阻力调节；自发电电磁控系统。</w:t>
            </w:r>
          </w:p>
          <w:p>
            <w:pPr>
              <w:autoSpaceDE w:val="0"/>
              <w:autoSpaceDN w:val="0"/>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4、心率测试：手握心率侦测，心率检查更便捷（可选配无线心率胸带）。</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★5、产品通过NSCC国体认证，提供NSCC证书复印件并加盖供应商公章。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可调式双滑轮多功能训练器</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1台</w:t>
            </w:r>
          </w:p>
        </w:tc>
        <w:tc>
          <w:tcPr>
            <w:tcW w:w="5572" w:type="dxa"/>
            <w:noWrap w:val="0"/>
            <w:vAlign w:val="center"/>
          </w:tcPr>
          <w:p>
            <w:pPr>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1、锻炼部位：多肌群训练（胸、肩、背、腿）。</w:t>
            </w:r>
          </w:p>
          <w:p>
            <w:pPr>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2、主框架规格：≥平椭120mm*50mm*3.0mm钢管，保证机身的稳定性。龙门架两侧带防护罩防护，材质：铁皮+亚克力板，亚克力板单面磨砂半透明。</w:t>
            </w:r>
          </w:p>
          <w:p>
            <w:pPr>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3、其它配件：采用高强度铝合金把手端盖、调节插销均采用铝合金材质。座垫双导轨固定设计，提供更好稳定性、舒适度。</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★4、产品通过NSCC国体认证，提供NSCC证书复印件并加盖供应商公章。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哑铃架（含哑铃）</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1套</w:t>
            </w:r>
          </w:p>
        </w:tc>
        <w:tc>
          <w:tcPr>
            <w:tcW w:w="5572" w:type="dxa"/>
            <w:noWrap w:val="0"/>
            <w:vAlign w:val="center"/>
          </w:tcPr>
          <w:p>
            <w:pPr>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1、功能：放置哑铃。</w:t>
            </w:r>
          </w:p>
          <w:p>
            <w:pPr>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2、哑铃架表面采用最新烤漆技术，永不褪色，卡槽采用等离子切割最新打磨技术，哑铃放在上面不会有磨损。</w:t>
            </w:r>
          </w:p>
          <w:p>
            <w:pPr>
              <w:adjustRightInd w:val="0"/>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3、含放置6副专业商用级哑铃，6副哑铃重量分别为：2.5、5、7.5、10、12.5、15kg。</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★4、产品通过NSCC国体认证，提供NSCC证书复印件并加盖供应商公章。</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★5、哑铃架配置减震静音地胶，地胶厚度不低于4.5mm,尺寸不低于：3米*2.3米，减震静音地胶环保要求：</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★（1）为保证产品防滑稳定、安全环保，提供不少于4000h的耐酸耐碱老化后,依据GB36246-2018标准检测：抗滑值平均值≥98，可溶性铅、可溶性汞未检出的检测报告。（提供检测报告复印件加盖生产厂家公章）</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★（2）为保证产品质量稳定性，提供依据GB/T1842-2008标准≥4000h的耐环境应力开裂破裂率0%的检测报告。（提供检测报告复印件加盖生产厂家公章）</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★（3）为保证产品面层质量和耐污性，提供模拟地胶产品日常使用环境下的老化测试：不少于3000h耐人工气候（透过玻璃）老化，外观不准许有裂纹，依据GB/T 11982.1-2015标准耐污染性0级的检测报告。（提供检测报告复印件加盖生产厂家公章）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5</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史密斯机</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1台</w:t>
            </w:r>
          </w:p>
        </w:tc>
        <w:tc>
          <w:tcPr>
            <w:tcW w:w="5572" w:type="dxa"/>
            <w:noWrap w:val="0"/>
            <w:vAlign w:val="center"/>
          </w:tcPr>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1、锻炼部位：全身肌群。</w:t>
            </w:r>
          </w:p>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2、主框架规格：≥平椭120mm*50mm*3.0mm钢管，保证机身的稳定性。</w:t>
            </w:r>
          </w:p>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3、其它配件：采用高强度铝合金把手端盖、调节插销均采用铝合金材质器材。含80kg杠铃片。</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★4、产品通过NSCC国体认证，提供NSCC证书复印件并加盖供应商公章。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6</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调节哑铃凳</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1台</w:t>
            </w:r>
          </w:p>
        </w:tc>
        <w:tc>
          <w:tcPr>
            <w:tcW w:w="5572" w:type="dxa"/>
            <w:noWrap w:val="0"/>
            <w:vAlign w:val="center"/>
          </w:tcPr>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1、功能：辅助性器材。</w:t>
            </w:r>
          </w:p>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2、主框架规格：≥平椭90mm×40mm×2.5mm钢管，保证机身的稳定性。</w:t>
            </w:r>
          </w:p>
          <w:p>
            <w:pPr>
              <w:adjustRightInd w:val="0"/>
              <w:snapToGrid w:val="0"/>
              <w:jc w:val="left"/>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3、框架设计：靠背和坐垫联动机构设计，更适合锻炼需求；角度调节：靠背角度0°、15°、30°、45°、60°、80°任意调节。</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★4、产品通过NSCC国体认证，提供NSCC证书复印件并加盖供应商公章。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7</w:t>
            </w:r>
          </w:p>
        </w:tc>
        <w:tc>
          <w:tcPr>
            <w:tcW w:w="1345" w:type="dxa"/>
            <w:noWrap w:val="0"/>
            <w:vAlign w:val="center"/>
          </w:tcPr>
          <w:p>
            <w:pPr>
              <w:pStyle w:val="2"/>
              <w:snapToGrid w:val="0"/>
              <w:spacing w:after="0"/>
              <w:jc w:val="center"/>
              <w:rPr>
                <w:rFonts w:hint="eastAsia" w:ascii="Calibri" w:hAnsi="Calibri" w:eastAsia="宋体" w:cs="Times New Roman"/>
                <w:color w:val="auto"/>
                <w:sz w:val="22"/>
                <w:szCs w:val="22"/>
                <w:lang w:val="en-US" w:eastAsia="zh-CN"/>
              </w:rPr>
            </w:pPr>
          </w:p>
          <w:p>
            <w:pPr>
              <w:pStyle w:val="2"/>
              <w:snapToGrid w:val="0"/>
              <w:spacing w:after="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倒蹬训练器</w:t>
            </w:r>
          </w:p>
          <w:p>
            <w:pPr>
              <w:pStyle w:val="20"/>
              <w:snapToGrid w:val="0"/>
              <w:ind w:firstLine="0" w:firstLineChars="0"/>
              <w:jc w:val="center"/>
              <w:rPr>
                <w:rFonts w:hint="eastAsia" w:ascii="Calibri" w:hAnsi="Calibri" w:eastAsia="宋体" w:cs="Times New Roman"/>
                <w:color w:val="auto"/>
                <w:sz w:val="22"/>
                <w:szCs w:val="22"/>
                <w:lang w:val="en-US" w:eastAsia="zh-CN"/>
              </w:rPr>
            </w:pPr>
          </w:p>
        </w:tc>
        <w:tc>
          <w:tcPr>
            <w:tcW w:w="675" w:type="dxa"/>
            <w:noWrap w:val="0"/>
            <w:vAlign w:val="center"/>
          </w:tcPr>
          <w:p>
            <w:pPr>
              <w:pStyle w:val="20"/>
              <w:snapToGrid w:val="0"/>
              <w:ind w:firstLine="0" w:firstLineChars="0"/>
              <w:jc w:val="center"/>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1台</w:t>
            </w:r>
          </w:p>
        </w:tc>
        <w:tc>
          <w:tcPr>
            <w:tcW w:w="5572" w:type="dxa"/>
            <w:noWrap w:val="0"/>
            <w:vAlign w:val="center"/>
          </w:tcPr>
          <w:p>
            <w:pPr>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1、锻炼部位：腿部肌肉。</w:t>
            </w:r>
          </w:p>
          <w:p>
            <w:pPr>
              <w:snapToGrid w:val="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2、主框架规格：≥平椭120*50*3.0mm钢管，保证机身的稳定性。</w:t>
            </w:r>
          </w:p>
          <w:p>
            <w:pPr>
              <w:pStyle w:val="2"/>
              <w:snapToGrid w:val="0"/>
              <w:spacing w:after="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3、含60kg杠铃片。</w:t>
            </w:r>
          </w:p>
          <w:p>
            <w:pPr>
              <w:pStyle w:val="20"/>
              <w:snapToGrid w:val="0"/>
              <w:ind w:firstLine="0" w:firstLineChars="0"/>
              <w:rPr>
                <w:rFonts w:hint="eastAsia" w:ascii="Calibri" w:hAnsi="Calibri" w:eastAsia="宋体" w:cs="Times New Roman"/>
                <w:color w:val="auto"/>
                <w:sz w:val="22"/>
                <w:szCs w:val="22"/>
                <w:lang w:val="en-US" w:eastAsia="zh-CN"/>
              </w:rPr>
            </w:pPr>
            <w:r>
              <w:rPr>
                <w:rFonts w:hint="eastAsia" w:ascii="Calibri" w:hAnsi="Calibri" w:eastAsia="宋体" w:cs="Times New Roman"/>
                <w:color w:val="auto"/>
                <w:sz w:val="22"/>
                <w:szCs w:val="22"/>
                <w:lang w:val="en-US" w:eastAsia="zh-CN"/>
              </w:rPr>
              <w:t>★4、产品通过NSCC国体认证，提供NSCC证书复印件并加盖供应商公章。</w:t>
            </w:r>
          </w:p>
        </w:tc>
      </w:tr>
    </w:tbl>
    <w:p>
      <w:pPr>
        <w:pStyle w:val="7"/>
        <w:pageBreakBefore w:val="0"/>
        <w:kinsoku/>
        <w:wordWrap/>
        <w:overflowPunct w:val="0"/>
        <w:topLinePunct w:val="0"/>
        <w:autoSpaceDE/>
        <w:autoSpaceDN/>
        <w:bidi w:val="0"/>
        <w:adjustRightInd w:val="0"/>
        <w:snapToGrid/>
        <w:spacing w:line="580" w:lineRule="exact"/>
        <w:ind w:firstLine="480" w:firstLineChars="200"/>
        <w:rPr>
          <w:rFonts w:hint="default" w:asciiTheme="minorHAnsi" w:hAnsiTheme="minorHAnsi" w:eastAsiaTheme="minorEastAsia" w:cstheme="minorBidi"/>
          <w:sz w:val="24"/>
          <w:szCs w:val="24"/>
          <w:lang w:val="en-US" w:eastAsia="zh-Hans"/>
        </w:rPr>
      </w:pPr>
      <w:r>
        <w:rPr>
          <w:rFonts w:hint="eastAsia" w:asciiTheme="minorHAnsi" w:hAnsiTheme="minorHAnsi" w:eastAsiaTheme="minorEastAsia" w:cstheme="minorBidi"/>
          <w:sz w:val="24"/>
          <w:szCs w:val="24"/>
          <w:lang w:val="en-US" w:eastAsia="zh-CN"/>
        </w:rPr>
        <w:t>二、</w:t>
      </w:r>
      <w:r>
        <w:rPr>
          <w:rFonts w:hint="default" w:asciiTheme="minorHAnsi" w:hAnsiTheme="minorHAnsi" w:eastAsiaTheme="minorEastAsia" w:cstheme="minorBidi"/>
          <w:sz w:val="24"/>
          <w:szCs w:val="24"/>
          <w:lang w:val="en-US" w:eastAsia="zh-Hans"/>
        </w:rPr>
        <w:t>服务要求</w:t>
      </w:r>
    </w:p>
    <w:p>
      <w:pPr>
        <w:pStyle w:val="16"/>
        <w:ind w:firstLine="480"/>
        <w:rPr>
          <w:rFonts w:hint="eastAsia" w:eastAsiaTheme="minorEastAsia"/>
          <w:lang w:val="en-US" w:eastAsia="zh-CN"/>
        </w:rPr>
      </w:pPr>
      <w:r>
        <w:rPr>
          <w:rFonts w:hint="eastAsia"/>
          <w:lang w:val="en-US" w:eastAsia="zh-CN"/>
        </w:rPr>
        <w:t>（</w:t>
      </w:r>
      <w:r>
        <w:rPr>
          <w:rFonts w:hint="default"/>
          <w:lang w:val="en-US" w:eastAsia="zh-Hans"/>
        </w:rPr>
        <w:t>一</w:t>
      </w:r>
      <w:r>
        <w:rPr>
          <w:rFonts w:hint="eastAsia"/>
          <w:lang w:val="en-US" w:eastAsia="zh-CN"/>
        </w:rPr>
        <w:t>）</w:t>
      </w:r>
      <w:r>
        <w:rPr>
          <w:rFonts w:hint="default"/>
          <w:lang w:val="en-US" w:eastAsia="zh-Hans"/>
        </w:rPr>
        <w:t>质量要求</w:t>
      </w:r>
      <w:r>
        <w:rPr>
          <w:rFonts w:hint="eastAsia"/>
          <w:lang w:val="en-US" w:eastAsia="zh-CN"/>
        </w:rPr>
        <w:t>（</w:t>
      </w:r>
      <w:r>
        <w:rPr>
          <w:rFonts w:hint="default"/>
          <w:lang w:val="en-US" w:eastAsia="zh-Hans"/>
        </w:rPr>
        <w:t>投标人须在投标文件中提供承诺函进行响应，格式自拟</w:t>
      </w:r>
      <w:r>
        <w:rPr>
          <w:rFonts w:hint="eastAsia"/>
          <w:lang w:val="en-US" w:eastAsia="zh-CN"/>
        </w:rPr>
        <w:t>）</w:t>
      </w:r>
    </w:p>
    <w:p>
      <w:pPr>
        <w:pStyle w:val="16"/>
        <w:ind w:firstLine="480"/>
        <w:rPr>
          <w:rFonts w:hint="default"/>
          <w:lang w:val="en-US" w:eastAsia="zh-Hans"/>
        </w:rPr>
      </w:pPr>
      <w:r>
        <w:rPr>
          <w:rFonts w:hint="default"/>
          <w:lang w:val="en-US" w:eastAsia="zh-Hans"/>
        </w:rPr>
        <w:t>1.供应商须提供全新的货物(含零部件、配件、使用说明书等)，表面无划伤、无碰撞痕迹，且权属清楚，不得侵害他人的知识产权，并按照相关要求包装完好。</w:t>
      </w:r>
    </w:p>
    <w:p>
      <w:pPr>
        <w:pStyle w:val="16"/>
        <w:ind w:firstLine="480"/>
        <w:rPr>
          <w:rFonts w:hint="default"/>
          <w:lang w:val="en-US" w:eastAsia="zh-Hans"/>
        </w:rPr>
      </w:pPr>
      <w:r>
        <w:rPr>
          <w:rFonts w:hint="default"/>
          <w:lang w:val="en-US" w:eastAsia="zh-Hans"/>
        </w:rPr>
        <w:t>2.国家或行业主管部门对供应商和采购产品的技术标准、质量标准等有强制性规定的，必须符合其要求。</w:t>
      </w:r>
    </w:p>
    <w:p>
      <w:pPr>
        <w:pStyle w:val="16"/>
        <w:ind w:firstLine="480"/>
        <w:rPr>
          <w:rFonts w:hint="default"/>
          <w:lang w:val="en-US" w:eastAsia="zh-Hans"/>
        </w:rPr>
      </w:pPr>
      <w:r>
        <w:rPr>
          <w:rFonts w:hint="default"/>
          <w:lang w:val="en-US" w:eastAsia="zh-Hans"/>
        </w:rPr>
        <w:t>3.所投产品必须符合或优于国家(行业)标准、地方标准或者其他标准、规范要求。</w:t>
      </w:r>
    </w:p>
    <w:p>
      <w:pPr>
        <w:pStyle w:val="16"/>
        <w:ind w:firstLine="480"/>
        <w:rPr>
          <w:rFonts w:hint="default"/>
          <w:lang w:val="en-US" w:eastAsia="zh-Hans"/>
        </w:rPr>
      </w:pPr>
      <w:r>
        <w:rPr>
          <w:rFonts w:hint="default"/>
          <w:lang w:val="en-US" w:eastAsia="zh-Hans"/>
        </w:rPr>
        <w:t>4.交货验收时每台货物上均应有产品质量检验合格标志，且须提供产品质检部门从同类产品中抽样检查合格的检测报告。</w:t>
      </w:r>
    </w:p>
    <w:p>
      <w:pPr>
        <w:pStyle w:val="16"/>
        <w:ind w:firstLine="480"/>
        <w:rPr>
          <w:rFonts w:hint="default"/>
          <w:lang w:val="en-US" w:eastAsia="zh-Hans"/>
        </w:rPr>
      </w:pPr>
      <w:r>
        <w:rPr>
          <w:rFonts w:hint="default"/>
          <w:lang w:val="en-US" w:eastAsia="zh-Hans"/>
        </w:rPr>
        <w:t>5.货物制造质量出现问题，供应商应负责三包(包修、包换、包退)，费用由供应商负担，采购人有权到产品生产厂家生产场地检查货物质量和生产进度。</w:t>
      </w:r>
    </w:p>
    <w:p>
      <w:pPr>
        <w:pStyle w:val="16"/>
        <w:ind w:firstLine="480"/>
        <w:rPr>
          <w:rFonts w:hint="eastAsia"/>
          <w:lang w:val="en-US" w:eastAsia="zh-CN"/>
        </w:rPr>
      </w:pPr>
      <w:r>
        <w:rPr>
          <w:rFonts w:hint="default"/>
          <w:lang w:val="en-US" w:eastAsia="zh-Hans"/>
        </w:rPr>
        <w:t>（二）售后服务要求</w:t>
      </w:r>
      <w:r>
        <w:rPr>
          <w:rFonts w:hint="eastAsia"/>
          <w:lang w:val="en-US" w:eastAsia="zh-CN"/>
        </w:rPr>
        <w:t>（</w:t>
      </w:r>
      <w:r>
        <w:rPr>
          <w:rFonts w:hint="default"/>
          <w:lang w:val="en-US" w:eastAsia="zh-Hans"/>
        </w:rPr>
        <w:t>投标人在投标文件中提供承诺函进行响应，格式自拟</w:t>
      </w:r>
      <w:r>
        <w:rPr>
          <w:rFonts w:hint="eastAsia"/>
          <w:lang w:val="en-US" w:eastAsia="zh-CN"/>
        </w:rPr>
        <w:t>）</w:t>
      </w:r>
    </w:p>
    <w:p>
      <w:pPr>
        <w:pStyle w:val="16"/>
        <w:ind w:firstLine="480"/>
        <w:rPr>
          <w:rFonts w:hint="default"/>
          <w:lang w:val="en-US" w:eastAsia="zh-Hans"/>
        </w:rPr>
      </w:pPr>
      <w:r>
        <w:rPr>
          <w:rFonts w:hint="default"/>
          <w:lang w:val="en-US" w:eastAsia="zh-Hans"/>
        </w:rPr>
        <w:t>1.供应商应有完善的技术支持与服务体系，专人负责与采购人联系售后服务事宜，配置必要的售后机具、具有专门的服务电话，并能提供本地化服务。</w:t>
      </w:r>
    </w:p>
    <w:p>
      <w:pPr>
        <w:pStyle w:val="16"/>
        <w:ind w:firstLine="480"/>
        <w:rPr>
          <w:rFonts w:hint="default"/>
          <w:lang w:val="en-US" w:eastAsia="zh-Hans"/>
        </w:rPr>
      </w:pPr>
      <w:r>
        <w:rPr>
          <w:rFonts w:hint="default"/>
          <w:lang w:val="en-US" w:eastAsia="zh-Hans"/>
        </w:rPr>
        <w:t>2.提供7×24小时的技术支持服务，配置专门固定的售后服务电话。接到采购人系统故障报修应2小时内响应，4小时内到达现场，24小时内不能排除故障的应提供备用设备，以保证设备的正常使用。故障问题解决后24小时内，向采购人提交问题处理报告，说明问题种类、问题原因、问题解决中使用的方法及造成的损失等情况。</w:t>
      </w:r>
    </w:p>
    <w:p>
      <w:pPr>
        <w:pStyle w:val="16"/>
        <w:ind w:firstLine="480"/>
        <w:rPr>
          <w:rFonts w:hint="default"/>
          <w:lang w:val="en-US" w:eastAsia="zh-Hans"/>
        </w:rPr>
      </w:pPr>
      <w:r>
        <w:rPr>
          <w:rFonts w:hint="default"/>
          <w:lang w:val="en-US" w:eastAsia="zh-Hans"/>
        </w:rPr>
        <w:t>3.在质保期内，供应商对所投产品免费提供每</w:t>
      </w:r>
      <w:r>
        <w:rPr>
          <w:rFonts w:hint="eastAsia"/>
          <w:lang w:val="en-US" w:eastAsia="zh-CN"/>
        </w:rPr>
        <w:t>季度</w:t>
      </w:r>
      <w:r>
        <w:rPr>
          <w:rFonts w:hint="default"/>
          <w:lang w:val="en-US" w:eastAsia="zh-Hans"/>
        </w:rPr>
        <w:t>不少于1次巡检和维护保养，并做好相关记录。当采购人有要求时，供应商应当提供现场技术保障服务。</w:t>
      </w:r>
    </w:p>
    <w:p>
      <w:pPr>
        <w:pStyle w:val="16"/>
        <w:ind w:firstLine="480"/>
        <w:rPr>
          <w:rFonts w:hint="default"/>
          <w:lang w:val="en-US" w:eastAsia="zh-Hans"/>
        </w:rPr>
      </w:pPr>
      <w:r>
        <w:rPr>
          <w:rFonts w:hint="default"/>
          <w:lang w:val="en-US" w:eastAsia="zh-Hans"/>
        </w:rPr>
        <w:t>4.质保期内出现质量问题，供应商完成维修或更换，并承担修理调换的费用；如货物经供应商3次维修仍不能达到本合同约定的质量标准，视作供应商未能按时交货，采购人有权退货并追究供应商的违约责任。货到现场后由于采购人保管不当造成的问题，供应商亦应负责修复，但费用由采购人负担。质保期外的质量问题，供应商完成维修或更换，但费用由采购人负担。</w:t>
      </w:r>
    </w:p>
    <w:p>
      <w:pPr>
        <w:pStyle w:val="16"/>
        <w:ind w:firstLine="480"/>
        <w:rPr>
          <w:rFonts w:hint="default"/>
          <w:lang w:val="en-US" w:eastAsia="zh-Hans"/>
        </w:rPr>
      </w:pPr>
      <w:r>
        <w:rPr>
          <w:rFonts w:hint="default"/>
          <w:lang w:val="en-US" w:eastAsia="zh-Hans"/>
        </w:rPr>
        <w:t>5.供应商承诺项目全部设备的各种部件均保证齐备、充足供应，若因设备升级更新等原因不能保障供应造成采购人损失的，供应商承担全部赔偿责任。</w:t>
      </w:r>
    </w:p>
    <w:p>
      <w:pPr>
        <w:pStyle w:val="16"/>
        <w:ind w:firstLine="480"/>
        <w:rPr>
          <w:rFonts w:hint="eastAsia"/>
          <w:lang w:eastAsia="zh-CN"/>
        </w:rPr>
      </w:pPr>
      <w:r>
        <w:rPr>
          <w:rFonts w:hint="default"/>
          <w:lang w:val="en-US" w:eastAsia="zh-Hans"/>
        </w:rPr>
        <w:t>6.供应商向采购人提供不少于2次的集中使用培训，达到采购人可独立使用，并在培训后免费提供使用咨询等。</w:t>
      </w:r>
    </w:p>
    <w:p>
      <w:pPr>
        <w:pStyle w:val="16"/>
        <w:ind w:firstLine="480"/>
        <w:outlineLvl w:val="2"/>
      </w:pPr>
      <w:r>
        <w:rPr>
          <w:b/>
          <w:sz w:val="28"/>
        </w:rPr>
        <w:t>3.4商务要求</w:t>
      </w:r>
    </w:p>
    <w:p>
      <w:pPr>
        <w:pStyle w:val="16"/>
        <w:ind w:firstLine="480"/>
        <w:outlineLvl w:val="3"/>
      </w:pPr>
      <w:r>
        <w:rPr>
          <w:b/>
          <w:sz w:val="24"/>
        </w:rPr>
        <w:t>3.4.1交货时间</w:t>
      </w:r>
      <w:r>
        <w:t>：自合同签订之日起</w:t>
      </w:r>
      <w:r>
        <w:rPr>
          <w:rFonts w:hint="eastAsia"/>
          <w:lang w:val="en-US" w:eastAsia="zh-CN"/>
        </w:rPr>
        <w:t>15</w:t>
      </w:r>
      <w:r>
        <w:t>日</w:t>
      </w:r>
    </w:p>
    <w:p>
      <w:pPr>
        <w:pStyle w:val="16"/>
        <w:ind w:firstLine="482" w:firstLineChars="200"/>
      </w:pPr>
      <w:r>
        <w:rPr>
          <w:b/>
          <w:sz w:val="24"/>
        </w:rPr>
        <w:t>3.4.2交货地点和方式</w:t>
      </w:r>
      <w:r>
        <w:t>：</w:t>
      </w:r>
      <w:r>
        <w:rPr>
          <w:rFonts w:hint="eastAsia"/>
          <w:lang w:eastAsia="zh-CN"/>
        </w:rPr>
        <w:t>邻水县人民医院</w:t>
      </w:r>
      <w:r>
        <w:t>，具体交货地址由采购人指定</w:t>
      </w:r>
    </w:p>
    <w:p>
      <w:pPr>
        <w:pStyle w:val="16"/>
        <w:ind w:firstLine="482" w:firstLineChars="200"/>
      </w:pPr>
      <w:r>
        <w:rPr>
          <w:b/>
          <w:sz w:val="24"/>
        </w:rPr>
        <w:t>3.4.3支付方式</w:t>
      </w:r>
      <w:r>
        <w:t>：分期付款</w:t>
      </w:r>
    </w:p>
    <w:p>
      <w:pPr>
        <w:pStyle w:val="16"/>
        <w:ind w:firstLine="480"/>
        <w:outlineLvl w:val="3"/>
      </w:pPr>
      <w:r>
        <w:rPr>
          <w:b/>
          <w:sz w:val="24"/>
        </w:rPr>
        <w:t>3.4.4支付约定</w:t>
      </w:r>
      <w:r>
        <w:rPr>
          <w:rFonts w:hint="eastAsia"/>
          <w:b/>
          <w:sz w:val="24"/>
          <w:lang w:eastAsia="zh-CN"/>
        </w:rPr>
        <w:t>：</w:t>
      </w:r>
      <w:r>
        <w:t>采购人验收合格后，达到付款条件起</w:t>
      </w:r>
      <w:r>
        <w:rPr>
          <w:rFonts w:hint="eastAsia"/>
          <w:lang w:val="en-US" w:eastAsia="zh-CN"/>
        </w:rPr>
        <w:t>30</w:t>
      </w:r>
      <w:r>
        <w:t>日，支付合同总金额的</w:t>
      </w:r>
      <w:r>
        <w:rPr>
          <w:rFonts w:hint="eastAsia"/>
          <w:lang w:val="en-US" w:eastAsia="zh-CN"/>
        </w:rPr>
        <w:t>9</w:t>
      </w:r>
      <w:r>
        <w:t>0.00%</w:t>
      </w:r>
      <w:r>
        <w:rPr>
          <w:rFonts w:hint="eastAsia"/>
          <w:lang w:eastAsia="zh-CN"/>
        </w:rPr>
        <w:t>，</w:t>
      </w:r>
      <w:r>
        <w:rPr>
          <w:rFonts w:hint="eastAsia"/>
          <w:lang w:val="en-US" w:eastAsia="zh-CN"/>
        </w:rPr>
        <w:t>180日后支付剩余10%</w:t>
      </w:r>
      <w:r>
        <w:t>。</w:t>
      </w:r>
    </w:p>
    <w:p>
      <w:pPr>
        <w:pStyle w:val="16"/>
        <w:ind w:firstLine="482" w:firstLineChars="200"/>
      </w:pPr>
      <w:r>
        <w:rPr>
          <w:b/>
          <w:sz w:val="24"/>
        </w:rPr>
        <w:t>3.4.5验收标准和方法</w:t>
      </w:r>
      <w:r>
        <w:t>：依据本项目采购文件要求和成交单位响应文件及双方订立的合同进行验收</w:t>
      </w:r>
    </w:p>
    <w:p>
      <w:pPr>
        <w:pStyle w:val="16"/>
        <w:ind w:firstLine="482" w:firstLineChars="200"/>
      </w:pPr>
      <w:r>
        <w:rPr>
          <w:b/>
          <w:sz w:val="24"/>
        </w:rPr>
        <w:t>3.4.6包装方式及运输</w:t>
      </w: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16"/>
        <w:ind w:firstLine="482" w:firstLineChars="200"/>
      </w:pPr>
      <w:r>
        <w:rPr>
          <w:b/>
          <w:sz w:val="24"/>
        </w:rPr>
        <w:t>3.4.7质量保修范围和保修期</w:t>
      </w:r>
      <w:r>
        <w:t>：以采购文件为准</w:t>
      </w:r>
    </w:p>
    <w:p>
      <w:pPr>
        <w:pStyle w:val="16"/>
        <w:ind w:firstLine="482" w:firstLineChars="200"/>
      </w:pPr>
      <w:r>
        <w:rPr>
          <w:b/>
          <w:sz w:val="24"/>
        </w:rPr>
        <w:t>3.4.8违约责任与解决争议的方法</w:t>
      </w:r>
      <w:r>
        <w:t>：按照采购合同约定执行</w:t>
      </w:r>
    </w:p>
    <w:p>
      <w:pPr>
        <w:pStyle w:val="16"/>
        <w:ind w:firstLine="480"/>
        <w:jc w:val="left"/>
        <w:outlineLvl w:val="2"/>
      </w:pPr>
      <w:r>
        <w:rPr>
          <w:b/>
          <w:sz w:val="28"/>
        </w:rPr>
        <w:t>3.5其他要求</w:t>
      </w:r>
    </w:p>
    <w:p>
      <w:pPr>
        <w:pStyle w:val="16"/>
        <w:numPr>
          <w:ilvl w:val="0"/>
          <w:numId w:val="0"/>
        </w:numPr>
        <w:ind w:firstLine="400" w:firstLineChars="200"/>
      </w:pPr>
      <w:r>
        <w:rPr>
          <w:rFonts w:hint="eastAsia"/>
          <w:lang w:val="en-US" w:eastAsia="zh-CN"/>
        </w:rPr>
        <w:t>1.</w:t>
      </w:r>
      <w:r>
        <w:t xml:space="preserve">供应商针对本项目编制项目实施方案包括但不限于（1）供货安装运输方案（2）人员安排（3）对安装重点、难点分析（4）实施进度安排 </w:t>
      </w:r>
    </w:p>
    <w:p>
      <w:pPr>
        <w:pStyle w:val="16"/>
        <w:numPr>
          <w:ilvl w:val="0"/>
          <w:numId w:val="0"/>
        </w:numPr>
        <w:ind w:firstLine="400" w:firstLineChars="200"/>
      </w:pPr>
      <w:r>
        <w:t xml:space="preserve">2.供应商针对本项目编制项目售后服务方案包括但不限于（1）售后服务方案（2）售后服务人员配置（3）质保期内的维修承诺（4）响应时间、到场时间、解决问题时间等 </w:t>
      </w:r>
    </w:p>
    <w:p>
      <w:pPr>
        <w:pStyle w:val="16"/>
        <w:numPr>
          <w:ilvl w:val="0"/>
          <w:numId w:val="0"/>
        </w:numPr>
      </w:pPr>
      <w:r>
        <w:t xml:space="preserve"> </w:t>
      </w:r>
      <w:r>
        <w:rPr>
          <w:rFonts w:hint="eastAsia"/>
          <w:lang w:val="en-US" w:eastAsia="zh-CN"/>
        </w:rPr>
        <w:t xml:space="preserve">  </w:t>
      </w:r>
      <w:r>
        <w:t>3.供应商对</w:t>
      </w:r>
      <w:r>
        <w:rPr>
          <w:color w:val="auto"/>
          <w:highlight w:val="none"/>
        </w:rPr>
        <w:t>本项目设备购买保险</w:t>
      </w:r>
      <w:r>
        <w:t>。</w:t>
      </w:r>
    </w:p>
    <w:p>
      <w:pPr>
        <w:pStyle w:val="16"/>
      </w:pPr>
    </w:p>
    <w:p>
      <w:pPr>
        <w:pStyle w:val="16"/>
        <w:ind w:firstLine="480"/>
      </w:pPr>
      <w:r>
        <w:t xml:space="preserve"> </w:t>
      </w:r>
    </w:p>
    <w:p>
      <w:pPr>
        <w:pStyle w:val="16"/>
        <w:ind w:firstLine="480"/>
        <w:jc w:val="center"/>
        <w:outlineLvl w:val="1"/>
      </w:pPr>
      <w:r>
        <w:rPr>
          <w:b/>
          <w:sz w:val="36"/>
        </w:rPr>
        <w:t>第四章 磋商过程中可实质性变动的内容</w:t>
      </w:r>
    </w:p>
    <w:p>
      <w:pPr>
        <w:pStyle w:val="16"/>
        <w:ind w:firstLine="480"/>
      </w:pPr>
      <w:r>
        <w:t>磋商小组可以根据磋商文件和磋商情况实质性变动第三章“磋商项目技术、服务、商务及其他要求”、第七章“拟签订采购合同文本”，但不得变动磋商文件中的其他内容。实质性变动的内容，须经采购人代表确认。</w:t>
      </w:r>
    </w:p>
    <w:p>
      <w:pPr>
        <w:pStyle w:val="16"/>
        <w:ind w:firstLine="480"/>
        <w:jc w:val="center"/>
        <w:outlineLvl w:val="1"/>
      </w:pPr>
      <w:r>
        <w:rPr>
          <w:b/>
          <w:sz w:val="36"/>
        </w:rPr>
        <w:t>第五章 磋商办法</w:t>
      </w:r>
    </w:p>
    <w:p>
      <w:pPr>
        <w:pStyle w:val="16"/>
        <w:ind w:firstLine="480"/>
        <w:outlineLvl w:val="2"/>
      </w:pPr>
      <w:r>
        <w:rPr>
          <w:b/>
          <w:sz w:val="28"/>
        </w:rPr>
        <w:t>5.1总则</w:t>
      </w:r>
    </w:p>
    <w:p>
      <w:pPr>
        <w:pStyle w:val="16"/>
        <w:ind w:firstLine="480"/>
      </w:pPr>
      <w:r>
        <w:t>一、根据《中华人民共和国政府采购法》《中华人民共和国政府采购法实施条例》《政府采购竞争性磋商采购方式管理暂行办法》《四川省政府采购评审工作规程（修订）》等法律规章，结合本采购项目特点制定本次竞争性磋商评审方法。</w:t>
      </w:r>
    </w:p>
    <w:p>
      <w:pPr>
        <w:pStyle w:val="16"/>
        <w:ind w:firstLine="480"/>
      </w:pPr>
      <w:r>
        <w:t>二、评审工作由</w:t>
      </w:r>
      <w:r>
        <w:rPr>
          <w:rFonts w:hint="eastAsia"/>
          <w:lang w:eastAsia="zh-CN"/>
        </w:rPr>
        <w:t>采购人</w:t>
      </w:r>
      <w:r>
        <w:t>组织，具体评审事务由依法组建的磋商小组负责。</w:t>
      </w:r>
    </w:p>
    <w:p>
      <w:pPr>
        <w:pStyle w:val="16"/>
        <w:ind w:firstLine="480"/>
      </w:pPr>
      <w:r>
        <w:t>三、评审工作应遵循客观、公正、审慎的原则，并以相同的磋商程序和标准对待所有的供应商。</w:t>
      </w:r>
    </w:p>
    <w:p>
      <w:pPr>
        <w:pStyle w:val="16"/>
        <w:ind w:firstLine="480"/>
      </w:pPr>
      <w:r>
        <w:t>四、本项目采取</w:t>
      </w:r>
      <w:r>
        <w:rPr>
          <w:rFonts w:hint="eastAsia"/>
          <w:lang w:eastAsia="zh-CN"/>
        </w:rPr>
        <w:t>现场</w:t>
      </w:r>
      <w:r>
        <w:t>评审。磋商小组成员、采购人和供应商应当按照本磋商文件规定开展或者参加评审活动。</w:t>
      </w:r>
    </w:p>
    <w:p>
      <w:pPr>
        <w:pStyle w:val="16"/>
        <w:ind w:firstLine="480"/>
      </w:pPr>
      <w:r>
        <w:t>五、评审过程应当独立、保密，任何单位和个人不得非法干预评审活动。供应商非法干预评审活动的，其响应文件将作无效处理；采购人及其工作人员、采购人监督人员非法干预评审活动的，将依法追究其责任。</w:t>
      </w:r>
    </w:p>
    <w:p>
      <w:pPr>
        <w:pStyle w:val="16"/>
        <w:ind w:firstLine="480"/>
        <w:outlineLvl w:val="2"/>
      </w:pPr>
      <w:r>
        <w:rPr>
          <w:b/>
          <w:sz w:val="28"/>
        </w:rPr>
        <w:t>5.2 磋商小组</w:t>
      </w:r>
    </w:p>
    <w:p>
      <w:pPr>
        <w:pStyle w:val="16"/>
        <w:ind w:firstLine="480"/>
      </w:pPr>
      <w:r>
        <w:t>一、本项目磋商小组成员人数应为三人以上单数，其中评审专家不得少于成员总数的三分之二。评审专家是采取随机方式在</w:t>
      </w:r>
      <w:r>
        <w:rPr>
          <w:rFonts w:hint="eastAsia"/>
          <w:lang w:eastAsia="zh-CN"/>
        </w:rPr>
        <w:t>院内</w:t>
      </w:r>
      <w:r>
        <w:t>专家库抽取。</w:t>
      </w:r>
    </w:p>
    <w:p>
      <w:pPr>
        <w:pStyle w:val="16"/>
        <w:ind w:firstLine="480"/>
      </w:pPr>
      <w:r>
        <w:t>二、磋商小组成员出现应当回避的情形时，磋商小组成员应当主动回避；</w:t>
      </w:r>
      <w:r>
        <w:rPr>
          <w:rFonts w:hint="eastAsia"/>
          <w:lang w:eastAsia="zh-CN"/>
        </w:rPr>
        <w:t>采购人</w:t>
      </w:r>
      <w:r>
        <w:t>按规定申请补充抽取评审专家；无法及时补充抽取的，采购人应当封存供应商响应文件，按规定重新组建磋商小组，解封响应文件后，开展评审活动。</w:t>
      </w:r>
    </w:p>
    <w:p>
      <w:pPr>
        <w:pStyle w:val="16"/>
        <w:ind w:firstLine="480"/>
      </w:pPr>
      <w:r>
        <w:rPr>
          <w:rFonts w:hint="eastAsia"/>
          <w:lang w:eastAsia="zh-CN"/>
        </w:rPr>
        <w:t>三</w:t>
      </w:r>
      <w:r>
        <w:t>、磋商小组按照磋商文件规定的磋商程序、评分方法和标准进行评审，并独立履行下列职责：</w:t>
      </w:r>
    </w:p>
    <w:p>
      <w:pPr>
        <w:pStyle w:val="16"/>
        <w:ind w:firstLine="480"/>
      </w:pPr>
      <w:r>
        <w:t>（一）熟悉和理解磋商文件；</w:t>
      </w:r>
    </w:p>
    <w:p>
      <w:pPr>
        <w:pStyle w:val="16"/>
        <w:ind w:firstLine="480"/>
      </w:pPr>
      <w:r>
        <w:t>（二）审查供应商响应文件等是否满足磋商文件要求，并作出评价；</w:t>
      </w:r>
    </w:p>
    <w:p>
      <w:pPr>
        <w:pStyle w:val="16"/>
        <w:ind w:firstLine="480"/>
      </w:pPr>
      <w:r>
        <w:t>（三）根据需要要求采购组织单位对磋商文件作出解释；根据需要要求供应商对响应文件有关事项作出澄清、说明或者更正；</w:t>
      </w:r>
    </w:p>
    <w:p>
      <w:pPr>
        <w:pStyle w:val="16"/>
        <w:ind w:firstLine="480"/>
      </w:pPr>
      <w:r>
        <w:t>（四）推荐成交候选供应商，或者受采购人委托确定成交供应商；</w:t>
      </w:r>
    </w:p>
    <w:p>
      <w:pPr>
        <w:pStyle w:val="16"/>
        <w:ind w:firstLine="480"/>
      </w:pPr>
      <w:r>
        <w:t>（五）起草资格审查报告、评审报告并进行签署；</w:t>
      </w:r>
    </w:p>
    <w:p>
      <w:pPr>
        <w:pStyle w:val="16"/>
        <w:ind w:firstLine="480"/>
      </w:pPr>
      <w:r>
        <w:t>（六）向采购组织单位、财政部门或者其他监督部门报告非法干预评审工作的行为；</w:t>
      </w:r>
    </w:p>
    <w:p>
      <w:pPr>
        <w:pStyle w:val="16"/>
        <w:ind w:firstLine="480"/>
      </w:pPr>
      <w:r>
        <w:t>（七）法律、法规和规章规定的其他职责。</w:t>
      </w:r>
    </w:p>
    <w:p>
      <w:pPr>
        <w:pStyle w:val="16"/>
        <w:ind w:firstLine="480"/>
        <w:outlineLvl w:val="2"/>
      </w:pPr>
      <w:r>
        <w:rPr>
          <w:b/>
          <w:sz w:val="28"/>
        </w:rPr>
        <w:t>5.3评审程序</w:t>
      </w:r>
    </w:p>
    <w:p>
      <w:pPr>
        <w:pStyle w:val="16"/>
        <w:ind w:firstLine="480"/>
        <w:outlineLvl w:val="3"/>
      </w:pPr>
      <w:r>
        <w:rPr>
          <w:b/>
          <w:sz w:val="24"/>
        </w:rPr>
        <w:t>5.3.1审查磋商文件和停止评审</w:t>
      </w:r>
    </w:p>
    <w:p>
      <w:pPr>
        <w:pStyle w:val="16"/>
        <w:ind w:firstLine="480"/>
      </w:pPr>
      <w:r>
        <w:t>一、磋商小组正式评审前，应当对磋商文件进行熟悉和理解，内容主要包括磋商文件中供应商资格条件要求、采购项目技术、服务和商务要求、磋商办法和标准、政府采购政策要求以及政府采购合同主要条款等。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6"/>
        <w:ind w:firstLine="480"/>
      </w:pPr>
      <w:r>
        <w:t>二、本磋商文件有下列情形之一的，磋商小组应当停止评审：</w:t>
      </w:r>
    </w:p>
    <w:p>
      <w:pPr>
        <w:pStyle w:val="16"/>
        <w:ind w:firstLine="480"/>
      </w:pPr>
      <w:r>
        <w:t>（一）磋商文件的规定存在歧义、重大缺陷的；</w:t>
      </w:r>
    </w:p>
    <w:p>
      <w:pPr>
        <w:pStyle w:val="16"/>
        <w:ind w:firstLine="480"/>
      </w:pPr>
      <w:r>
        <w:t>（二）磋商文件明显以不合理条件对供应商实行差别待遇或者歧视待遇的；</w:t>
      </w:r>
    </w:p>
    <w:p>
      <w:pPr>
        <w:pStyle w:val="16"/>
        <w:ind w:firstLine="480"/>
      </w:pPr>
      <w:r>
        <w:t>（三）采购项目属于国家规定的优先、强制采购范围，但是磋商文件未依法体现优先、强制采购相关规定的；</w:t>
      </w:r>
    </w:p>
    <w:p>
      <w:pPr>
        <w:pStyle w:val="16"/>
        <w:ind w:firstLine="480"/>
      </w:pPr>
      <w:r>
        <w:t>（四）采购项目属于政府采购促进中小企业发展的范围，但是磋商文件未依法体现促进中小企业发展相关规定的；</w:t>
      </w:r>
    </w:p>
    <w:p>
      <w:pPr>
        <w:pStyle w:val="16"/>
        <w:ind w:firstLine="480"/>
      </w:pPr>
      <w:r>
        <w:t>（五）磋商文件将供应商的资格条件列为评分因素的；</w:t>
      </w:r>
    </w:p>
    <w:p>
      <w:pPr>
        <w:pStyle w:val="16"/>
        <w:ind w:firstLine="480"/>
      </w:pPr>
      <w:r>
        <w:t>（六）磋商文件载明的成交原则不合法的；</w:t>
      </w:r>
    </w:p>
    <w:p>
      <w:pPr>
        <w:pStyle w:val="16"/>
        <w:ind w:firstLine="480"/>
      </w:pPr>
      <w:r>
        <w:t>（七）磋商文件有违反国家其他有关强制性规定的情形。</w:t>
      </w:r>
    </w:p>
    <w:p>
      <w:pPr>
        <w:pStyle w:val="16"/>
        <w:ind w:firstLine="480"/>
      </w:pPr>
      <w:r>
        <w:t>出现上述应当停止评审情形的，磋商小组应当向采购组织单位提交相关说明材料，说明停止评审的情形和具体理由。除上述情形外，磋商小组不得以任何方式和理由停止评审。</w:t>
      </w:r>
    </w:p>
    <w:p>
      <w:pPr>
        <w:pStyle w:val="16"/>
        <w:ind w:firstLine="480"/>
      </w:pPr>
      <w:r>
        <w:t>出现上述应当停止评审情形的，采购组织单位应当书面告知参加采购活动的供应商，并说明具体原因，同时在</w:t>
      </w:r>
      <w:r>
        <w:rPr>
          <w:rFonts w:hint="eastAsia"/>
          <w:lang w:eastAsia="zh-CN"/>
        </w:rPr>
        <w:t>邻水县人民医院</w:t>
      </w:r>
      <w:r>
        <w:t>网公告。采购组织单位认为磋商小组不应当停止评审的，可以书面报告采购项目同级财政部门依法处理，并提供相关证明材料。</w:t>
      </w:r>
    </w:p>
    <w:p>
      <w:pPr>
        <w:pStyle w:val="16"/>
        <w:ind w:firstLine="480"/>
        <w:outlineLvl w:val="3"/>
      </w:pPr>
      <w:r>
        <w:rPr>
          <w:b/>
          <w:sz w:val="24"/>
        </w:rPr>
        <w:t>5.3.2资格审查</w:t>
      </w:r>
    </w:p>
    <w:p>
      <w:pPr>
        <w:pStyle w:val="16"/>
        <w:ind w:firstLine="480"/>
      </w:pPr>
      <w:r>
        <w:t>响应文件提交截止时间结束后，由磋商小组依据法律法规和磋商文件的规定，对响应文件中的资格证明等进行审查，以确定供应商是否具备响应资格，并出具资格审查报告。资格审查标准及要求如下：</w:t>
      </w:r>
    </w:p>
    <w:p>
      <w:pPr>
        <w:pStyle w:val="16"/>
        <w:ind w:firstLine="480"/>
        <w:outlineLvl w:val="3"/>
      </w:pPr>
      <w:r>
        <w:rPr>
          <w:b/>
          <w:sz w:val="24"/>
        </w:rPr>
        <w:t>5.3.2.1一般资格审查</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2492" w:type="dxa"/>
          </w:tcPr>
          <w:p>
            <w:pPr>
              <w:pStyle w:val="16"/>
            </w:pPr>
            <w:r>
              <w:t>资格审查要求概况</w:t>
            </w:r>
          </w:p>
        </w:tc>
        <w:tc>
          <w:tcPr>
            <w:tcW w:w="3322" w:type="dxa"/>
          </w:tcPr>
          <w:p>
            <w:pPr>
              <w:pStyle w:val="16"/>
            </w:pPr>
            <w:r>
              <w:t>评审点具体描述</w:t>
            </w:r>
          </w:p>
        </w:tc>
        <w:tc>
          <w:tcPr>
            <w:tcW w:w="1661" w:type="dxa"/>
          </w:tcPr>
          <w:p>
            <w:pPr>
              <w:pStyle w:val="16"/>
            </w:pPr>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1</w:t>
            </w:r>
          </w:p>
        </w:tc>
        <w:tc>
          <w:tcPr>
            <w:tcW w:w="2492" w:type="dxa"/>
          </w:tcPr>
          <w:p>
            <w:pPr>
              <w:pStyle w:val="16"/>
            </w:pPr>
            <w:r>
              <w:t>具有独立承担民事责任的能力。</w:t>
            </w:r>
          </w:p>
        </w:tc>
        <w:tc>
          <w:tcPr>
            <w:tcW w:w="3322" w:type="dxa"/>
          </w:tcPr>
          <w:p>
            <w:pPr>
              <w:pStyle w:val="16"/>
            </w:pPr>
            <w:r>
              <w:t>具有独立承担民事责任的能力的证明材料： （1）供应商若为企业法人：提供“统一社会信用代码营业执照”；未换证的提供“营业执照、税务登记证、组织机构代码证或三证合一的营业执照”； （2）供应商若为事业法人：提供“统一社会信用代码法人登记证书”；未换证的提交“事业法人登记证书、组织机构代码证”； （3）供应商若为其他组织：提供“对应主管部门颁发的准许执业证明文件或营业执照”； （4）供应商若为不具备独立法人资格的分公司或分支机构的，应提供总公司的授权书（授权范围至少应包括授权参与本次政府采购活动）、总公司和分公司（分支机构）的营业执照。 （5）供应商若为自然人：提供“身份证明材料”。</w:t>
            </w:r>
          </w:p>
        </w:tc>
        <w:tc>
          <w:tcPr>
            <w:tcW w:w="1661" w:type="dxa"/>
          </w:tcPr>
          <w:p>
            <w:pPr>
              <w:pStyle w:val="16"/>
              <w:rPr>
                <w:rFonts w:hint="eastAsia" w:eastAsiaTheme="minorEastAsia"/>
                <w:lang w:eastAsia="zh-CN"/>
              </w:rPr>
            </w:pPr>
            <w:r>
              <w:t xml:space="preserve"> 资格证明材料 </w:t>
            </w: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2</w:t>
            </w:r>
          </w:p>
        </w:tc>
        <w:tc>
          <w:tcPr>
            <w:tcW w:w="2492" w:type="dxa"/>
          </w:tcPr>
          <w:p>
            <w:pPr>
              <w:pStyle w:val="16"/>
            </w:pPr>
            <w:r>
              <w:t>具有良好的商业信誉</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3</w:t>
            </w:r>
          </w:p>
        </w:tc>
        <w:tc>
          <w:tcPr>
            <w:tcW w:w="2492" w:type="dxa"/>
          </w:tcPr>
          <w:p>
            <w:pPr>
              <w:pStyle w:val="16"/>
            </w:pPr>
            <w:r>
              <w:t>具有健全的财务会计制度。</w:t>
            </w:r>
          </w:p>
        </w:tc>
        <w:tc>
          <w:tcPr>
            <w:tcW w:w="3322" w:type="dxa"/>
          </w:tcPr>
          <w:p>
            <w:pPr>
              <w:pStyle w:val="16"/>
            </w:pPr>
            <w:r>
              <w:t>（1）若供应商为企业法人的，以下两项任选一提供： ①提供2021-2022任一年度经审计的财务报告复印件（包含审计报告和审计报告中所涉及的财务报表和报表附注）； ②提供2021-2022任一年度供应商内部的财务报表复印件（至少包括资产负债表）； （2）若供应商注册时间截至申请文件递交截止日不足一年的，提供在工商备案的公司章程（复印件）或公司财务管理制度； （3）若供应商为事业单位或其他组织的，提供承诺函； （4）若供应商为自然人的提供最近一个月的中国人民银行个人征信报告。</w:t>
            </w:r>
          </w:p>
        </w:tc>
        <w:tc>
          <w:tcPr>
            <w:tcW w:w="1661" w:type="dxa"/>
          </w:tcPr>
          <w:p>
            <w:pPr>
              <w:pStyle w:val="16"/>
              <w:rPr>
                <w:rFonts w:hint="eastAsia" w:eastAsiaTheme="minorEastAsia"/>
                <w:lang w:eastAsia="zh-CN"/>
              </w:rPr>
            </w:pPr>
            <w:r>
              <w:t>资格证明材料</w:t>
            </w:r>
            <w:r>
              <w:rPr>
                <w:rFonts w:hint="eastAsia"/>
                <w:lang w:eastAsia="zh-CN"/>
              </w:rPr>
              <w:t>或承诺函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4</w:t>
            </w:r>
          </w:p>
        </w:tc>
        <w:tc>
          <w:tcPr>
            <w:tcW w:w="2492" w:type="dxa"/>
          </w:tcPr>
          <w:p>
            <w:pPr>
              <w:pStyle w:val="16"/>
            </w:pPr>
            <w:r>
              <w:t>具有履行合同所必需的设备和专业技术能力。</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5</w:t>
            </w:r>
          </w:p>
        </w:tc>
        <w:tc>
          <w:tcPr>
            <w:tcW w:w="2492" w:type="dxa"/>
          </w:tcPr>
          <w:p>
            <w:pPr>
              <w:pStyle w:val="16"/>
            </w:pPr>
            <w:r>
              <w:t>有依法缴纳税收和社会保障资金的良好记录。</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6</w:t>
            </w:r>
          </w:p>
        </w:tc>
        <w:tc>
          <w:tcPr>
            <w:tcW w:w="2492" w:type="dxa"/>
          </w:tcPr>
          <w:p>
            <w:pPr>
              <w:pStyle w:val="16"/>
            </w:pPr>
            <w:r>
              <w:t>参加政府采购活动前三年内，在经营活动中没有重大违法记录。</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7</w:t>
            </w:r>
          </w:p>
        </w:tc>
        <w:tc>
          <w:tcPr>
            <w:tcW w:w="2492" w:type="dxa"/>
          </w:tcPr>
          <w:p>
            <w:pPr>
              <w:pStyle w:val="16"/>
            </w:pPr>
            <w:r>
              <w:t>不存在与单位负责人为同一人或者存在直接控股、管理关系的其他供应商参与同一合同项下的政府采购活动的行为。</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8</w:t>
            </w:r>
          </w:p>
        </w:tc>
        <w:tc>
          <w:tcPr>
            <w:tcW w:w="2492" w:type="dxa"/>
          </w:tcPr>
          <w:p>
            <w:pPr>
              <w:pStyle w:val="16"/>
            </w:pPr>
            <w:r>
              <w:t>不属于为本项目提供整体设计、规范编制或者项目管理、监理、检测等服务的供应商。</w:t>
            </w:r>
          </w:p>
        </w:tc>
        <w:tc>
          <w:tcPr>
            <w:tcW w:w="3322" w:type="dxa"/>
          </w:tcPr>
          <w:p>
            <w:pPr>
              <w:pStyle w:val="16"/>
            </w:pPr>
            <w:r>
              <w:t>供应商需按要求填写《</w:t>
            </w:r>
            <w:r>
              <w:rPr>
                <w:rFonts w:hint="eastAsia"/>
                <w:lang w:eastAsia="zh-CN"/>
              </w:rPr>
              <w:t>承诺函</w:t>
            </w:r>
            <w:r>
              <w:t>》完成承诺并进行签章。</w:t>
            </w:r>
          </w:p>
        </w:tc>
        <w:tc>
          <w:tcPr>
            <w:tcW w:w="1661" w:type="dxa"/>
          </w:tcPr>
          <w:p>
            <w:pPr>
              <w:pStyle w:val="16"/>
              <w:rPr>
                <w:rFonts w:hint="eastAsia" w:eastAsiaTheme="minorEastAsia"/>
                <w:lang w:eastAsia="zh-CN"/>
              </w:rPr>
            </w:pPr>
            <w:r>
              <w:rPr>
                <w:rFonts w:hint="eastAsia"/>
                <w:lang w:eastAsia="zh-CN"/>
              </w:rPr>
              <w:t>承诺函</w:t>
            </w:r>
          </w:p>
        </w:tc>
      </w:tr>
    </w:tbl>
    <w:p>
      <w:pPr>
        <w:pStyle w:val="16"/>
        <w:ind w:firstLine="480"/>
        <w:outlineLvl w:val="3"/>
      </w:pPr>
      <w:r>
        <w:rPr>
          <w:b/>
          <w:sz w:val="24"/>
        </w:rPr>
        <w:t>5.3.2.2特殊资格审查</w:t>
      </w:r>
    </w:p>
    <w:p>
      <w:pPr>
        <w:pStyle w:val="16"/>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2492" w:type="dxa"/>
          </w:tcPr>
          <w:p>
            <w:pPr>
              <w:pStyle w:val="16"/>
            </w:pPr>
            <w:r>
              <w:t>资格审查要求概况</w:t>
            </w:r>
          </w:p>
        </w:tc>
        <w:tc>
          <w:tcPr>
            <w:tcW w:w="3322" w:type="dxa"/>
          </w:tcPr>
          <w:p>
            <w:pPr>
              <w:pStyle w:val="16"/>
            </w:pPr>
            <w:r>
              <w:t>评审点具体描述</w:t>
            </w:r>
          </w:p>
        </w:tc>
        <w:tc>
          <w:tcPr>
            <w:tcW w:w="1661" w:type="dxa"/>
          </w:tcPr>
          <w:p>
            <w:pPr>
              <w:pStyle w:val="16"/>
            </w:pPr>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4"/>
          </w:tcPr>
          <w:p>
            <w:pPr>
              <w:pStyle w:val="16"/>
            </w:pPr>
            <w:r>
              <w:t>无</w:t>
            </w:r>
          </w:p>
        </w:tc>
      </w:tr>
    </w:tbl>
    <w:p>
      <w:pPr>
        <w:pStyle w:val="16"/>
        <w:ind w:firstLine="480"/>
        <w:outlineLvl w:val="3"/>
      </w:pPr>
      <w:r>
        <w:rPr>
          <w:b/>
          <w:sz w:val="24"/>
        </w:rPr>
        <w:t>5.3.2.3落实政府采购政策资格审查</w:t>
      </w:r>
    </w:p>
    <w:p>
      <w:pPr>
        <w:pStyle w:val="16"/>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4308"/>
        <w:gridCol w:w="17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2189" w:type="dxa"/>
          </w:tcPr>
          <w:p>
            <w:pPr>
              <w:pStyle w:val="16"/>
            </w:pPr>
            <w:r>
              <w:t>资格审查要求概况</w:t>
            </w:r>
          </w:p>
        </w:tc>
        <w:tc>
          <w:tcPr>
            <w:tcW w:w="4308" w:type="dxa"/>
          </w:tcPr>
          <w:p>
            <w:pPr>
              <w:pStyle w:val="16"/>
            </w:pPr>
            <w:r>
              <w:t>评审点具体描述</w:t>
            </w:r>
          </w:p>
        </w:tc>
        <w:tc>
          <w:tcPr>
            <w:tcW w:w="1740" w:type="dxa"/>
          </w:tcPr>
          <w:p>
            <w:pPr>
              <w:pStyle w:val="16"/>
            </w:pPr>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1</w:t>
            </w:r>
          </w:p>
        </w:tc>
        <w:tc>
          <w:tcPr>
            <w:tcW w:w="2189" w:type="dxa"/>
          </w:tcPr>
          <w:p>
            <w:pPr>
              <w:pStyle w:val="16"/>
            </w:pPr>
            <w:r>
              <w:t>本采购包</w:t>
            </w:r>
            <w:r>
              <w:rPr>
                <w:rFonts w:hint="eastAsia"/>
                <w:lang w:eastAsia="zh-CN"/>
              </w:rPr>
              <w:t>不</w:t>
            </w:r>
            <w:r>
              <w:t>属于专门面向中小企业采购。</w:t>
            </w:r>
          </w:p>
        </w:tc>
        <w:tc>
          <w:tcPr>
            <w:tcW w:w="4308" w:type="dxa"/>
          </w:tcPr>
          <w:p>
            <w:pPr>
              <w:pStyle w:val="16"/>
            </w:pPr>
            <w:r>
              <w:t>本项目属于专门面向中小企业采购（供应商结合自身实际，按照采购文件要求和关联格式要求，提供《中小企业声明函》或者《残疾人福利性单位声明函》、《监狱企业证明文件》进行响应。）</w:t>
            </w:r>
          </w:p>
        </w:tc>
        <w:tc>
          <w:tcPr>
            <w:tcW w:w="1740" w:type="dxa"/>
          </w:tcPr>
          <w:p>
            <w:pPr>
              <w:pStyle w:val="16"/>
            </w:pPr>
            <w:r>
              <w:t>中小企业声明函 残疾人福利性单位声明函 监狱企业的证明文件</w:t>
            </w:r>
          </w:p>
        </w:tc>
      </w:tr>
    </w:tbl>
    <w:p>
      <w:pPr>
        <w:pStyle w:val="16"/>
        <w:ind w:firstLine="480"/>
        <w:outlineLvl w:val="3"/>
      </w:pPr>
      <w:r>
        <w:rPr>
          <w:b/>
          <w:sz w:val="24"/>
        </w:rPr>
        <w:t>5.3.3磋商</w:t>
      </w:r>
    </w:p>
    <w:p>
      <w:pPr>
        <w:pStyle w:val="16"/>
        <w:ind w:firstLine="480"/>
      </w:pPr>
      <w:r>
        <w:t>一、磋商小组按照磋商文件的规定与邀请参加磋商的供应商分别进行磋商，磋商顺序由磋商小组确定。</w:t>
      </w:r>
    </w:p>
    <w:p>
      <w:pPr>
        <w:pStyle w:val="16"/>
        <w:ind w:firstLine="480"/>
      </w:pPr>
      <w:r>
        <w:t>二、磋商小组所有成员集中与单一供应商对技术、服务、合同条款等内容分别进行一轮或多轮的磋商。在磋商中，磋商的任何一方不得透露与磋商有关的其他供应商的技术资料、价格和其他信息。</w:t>
      </w:r>
    </w:p>
    <w:p>
      <w:pPr>
        <w:pStyle w:val="16"/>
        <w:ind w:firstLine="480"/>
      </w:pPr>
      <w:r>
        <w:t>三、磋商小组可以根据磋商文件和磋商情况实质性变动第三章“磋商项目技术、服务、商务及其他要求”、第七章“拟签订采购合同文本”，但不得变动磋商文件中的其他内容。实质性变动的内容，须经采购人代表确认。</w:t>
      </w:r>
    </w:p>
    <w:p>
      <w:pPr>
        <w:pStyle w:val="16"/>
        <w:ind w:firstLine="480"/>
      </w:pPr>
      <w:r>
        <w:t>四、对磋商文件作出的实质性变动是磋商文件的有效组成部分，磋商小组应将变动情况通知本轮次所有参加磋商的供应商。磋商过程中，磋商小组可以根据磋商情况调整磋商轮次。</w:t>
      </w:r>
    </w:p>
    <w:p>
      <w:pPr>
        <w:pStyle w:val="16"/>
        <w:ind w:firstLine="480"/>
      </w:pPr>
      <w:r>
        <w:t>五、磋商过程中，供应商可以根据磋商情况变更其响应文件，并将变更内容以“供应商响应表”形式提交磋商小组。“供应商响应表”作为响应文件的一部分，应加盖供应商（法定名称）印章，否则无效。</w:t>
      </w:r>
    </w:p>
    <w:p>
      <w:pPr>
        <w:pStyle w:val="16"/>
        <w:ind w:firstLine="480"/>
      </w:pPr>
      <w:r>
        <w:t>六、经最终磋商后，响应文件仍有下列情况之一的，应按照无效响应处理：</w:t>
      </w:r>
    </w:p>
    <w:p>
      <w:pPr>
        <w:pStyle w:val="16"/>
        <w:ind w:firstLine="480"/>
      </w:pPr>
      <w:r>
        <w:t>（一）响应文件仍不能实质响应磋商文件可实质性变动的实质性要求的；</w:t>
      </w:r>
    </w:p>
    <w:p>
      <w:pPr>
        <w:pStyle w:val="16"/>
        <w:ind w:firstLine="480"/>
      </w:pPr>
      <w:r>
        <w:t>（二）响应文件中仍有磋商文件规定的其他无效响应情形的。</w:t>
      </w:r>
    </w:p>
    <w:p>
      <w:pPr>
        <w:pStyle w:val="16"/>
        <w:ind w:firstLine="480"/>
      </w:pPr>
      <w:r>
        <w:t>七、磋商过程中，磋商的任何一方不得透露与磋商有关的其他供应商的技术资料、价格和其他信息。</w:t>
      </w:r>
    </w:p>
    <w:p>
      <w:pPr>
        <w:pStyle w:val="16"/>
        <w:ind w:firstLine="480"/>
      </w:pPr>
      <w:r>
        <w:t>八、磋商过程中，磋商小组发现或者知晓供应商存在违法行为的，应当磋商报告中予以记录，并向本级财政部门报告，依法应将该供应商响应文件作无效处理的，应当作无效处理。</w:t>
      </w:r>
    </w:p>
    <w:p>
      <w:pPr>
        <w:pStyle w:val="16"/>
        <w:ind w:firstLine="480"/>
        <w:outlineLvl w:val="3"/>
      </w:pPr>
      <w:r>
        <w:rPr>
          <w:b/>
          <w:sz w:val="24"/>
        </w:rPr>
        <w:t>5.3.4符合性审查</w:t>
      </w:r>
    </w:p>
    <w:p>
      <w:pPr>
        <w:pStyle w:val="16"/>
        <w:ind w:firstLine="480"/>
      </w:pPr>
      <w:r>
        <w:t>磋商小组依据本磋商文件的实质性要求，对符合资格的响应文件进行审查，以确定其是否满足本磋商文件的实质性要求。本项目的符合性审查事项必须以本磋商文件的明确规定的实质性要求为依据。</w:t>
      </w:r>
    </w:p>
    <w:p>
      <w:pPr>
        <w:pStyle w:val="16"/>
        <w:ind w:firstLine="480"/>
      </w:pPr>
      <w:r>
        <w:t>在符合性审查过程中，如果出现磋商小组成员意见不一致的情况，按照少数服从多数的原则确定，但不得违背政府采购基本原则和磋商文件规定。</w:t>
      </w:r>
    </w:p>
    <w:p>
      <w:pPr>
        <w:pStyle w:val="16"/>
        <w:ind w:firstLine="480"/>
      </w:pPr>
      <w:r>
        <w:t>符合性审查标准见下表</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3322"/>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2492" w:type="dxa"/>
          </w:tcPr>
          <w:p>
            <w:pPr>
              <w:pStyle w:val="16"/>
            </w:pPr>
            <w:r>
              <w:t>符合审查要求概况</w:t>
            </w:r>
          </w:p>
        </w:tc>
        <w:tc>
          <w:tcPr>
            <w:tcW w:w="3322" w:type="dxa"/>
          </w:tcPr>
          <w:p>
            <w:pPr>
              <w:pStyle w:val="16"/>
            </w:pPr>
            <w:r>
              <w:t>评审点具体描述</w:t>
            </w:r>
          </w:p>
        </w:tc>
        <w:tc>
          <w:tcPr>
            <w:tcW w:w="1661" w:type="dxa"/>
          </w:tcPr>
          <w:p>
            <w:pPr>
              <w:pStyle w:val="16"/>
            </w:pPr>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1</w:t>
            </w:r>
          </w:p>
        </w:tc>
        <w:tc>
          <w:tcPr>
            <w:tcW w:w="2492" w:type="dxa"/>
          </w:tcPr>
          <w:p>
            <w:pPr>
              <w:pStyle w:val="16"/>
            </w:pPr>
            <w:r>
              <w:t>不正当竞争预防措施（实质性要求）</w:t>
            </w:r>
          </w:p>
        </w:tc>
        <w:tc>
          <w:tcPr>
            <w:tcW w:w="3322" w:type="dxa"/>
          </w:tcPr>
          <w:p>
            <w:pPr>
              <w:pStyle w:val="16"/>
            </w:pPr>
            <w:r>
              <w:t>1.在磋商过程中，磋商小组认为供应商报价低于最高限价50%或者低于其他有效供应商报价算术平均价40%，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1661" w:type="dxa"/>
          </w:tcPr>
          <w:p>
            <w:pPr>
              <w:pStyle w:val="16"/>
            </w:pPr>
            <w:r>
              <w:t>分项报价表 分项报价表（以此为准） 报价表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2</w:t>
            </w:r>
          </w:p>
        </w:tc>
        <w:tc>
          <w:tcPr>
            <w:tcW w:w="2492" w:type="dxa"/>
          </w:tcPr>
          <w:p>
            <w:pPr>
              <w:pStyle w:val="16"/>
            </w:pPr>
            <w:r>
              <w:t>商务要求（实质性要求）</w:t>
            </w:r>
          </w:p>
        </w:tc>
        <w:tc>
          <w:tcPr>
            <w:tcW w:w="3322" w:type="dxa"/>
          </w:tcPr>
          <w:p>
            <w:pPr>
              <w:pStyle w:val="16"/>
            </w:pPr>
            <w:r>
              <w:t>供应商须接受磋商文件中的商务要求</w:t>
            </w:r>
          </w:p>
        </w:tc>
        <w:tc>
          <w:tcPr>
            <w:tcW w:w="1661" w:type="dxa"/>
          </w:tcPr>
          <w:p>
            <w:pPr>
              <w:pStyle w:val="16"/>
            </w:pPr>
            <w:r>
              <w:t>商务应答表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3</w:t>
            </w:r>
          </w:p>
        </w:tc>
        <w:tc>
          <w:tcPr>
            <w:tcW w:w="2492" w:type="dxa"/>
          </w:tcPr>
          <w:p>
            <w:pPr>
              <w:pStyle w:val="16"/>
            </w:pPr>
            <w:r>
              <w:t>技术要求中的实质性要求</w:t>
            </w:r>
          </w:p>
        </w:tc>
        <w:tc>
          <w:tcPr>
            <w:tcW w:w="3322" w:type="dxa"/>
          </w:tcPr>
          <w:p>
            <w:pPr>
              <w:pStyle w:val="16"/>
            </w:pPr>
            <w:r>
              <w:t>供应商必须完全响应磋商文件“技术要求”中带“★”号项的实质性要求。</w:t>
            </w:r>
          </w:p>
        </w:tc>
        <w:tc>
          <w:tcPr>
            <w:tcW w:w="1661" w:type="dxa"/>
          </w:tcPr>
          <w:p>
            <w:pPr>
              <w:pStyle w:val="16"/>
            </w:pPr>
            <w:r>
              <w:t>产品技术参数响应表</w:t>
            </w:r>
          </w:p>
        </w:tc>
      </w:tr>
    </w:tbl>
    <w:p>
      <w:pPr>
        <w:pStyle w:val="16"/>
        <w:ind w:firstLine="480"/>
        <w:outlineLvl w:val="3"/>
      </w:pPr>
      <w:r>
        <w:rPr>
          <w:b/>
          <w:sz w:val="24"/>
        </w:rPr>
        <w:t>5.3.5最后报价</w:t>
      </w:r>
    </w:p>
    <w:p>
      <w:pPr>
        <w:pStyle w:val="16"/>
        <w:ind w:firstLine="480"/>
      </w:pPr>
      <w:r>
        <w:t>一、方案评审</w:t>
      </w:r>
    </w:p>
    <w:p>
      <w:pPr>
        <w:pStyle w:val="16"/>
        <w:ind w:firstLine="400" w:firstLineChars="200"/>
      </w:pPr>
      <w:r>
        <w:t>磋商文件能够详细列明采购标的的技术、服务要求，磋商结束后，磋商小组可以根据磋商情况要求所有实质性响应的供应商在规定时间内提交最后报价，提交最后报价的供应商不得少于3家。</w:t>
      </w:r>
    </w:p>
    <w:p>
      <w:pPr>
        <w:pStyle w:val="16"/>
        <w:ind w:firstLine="480"/>
      </w:pPr>
      <w:r>
        <w:t>二、磋商小组开启报价后，供应商应进行报价并签章后提交。</w:t>
      </w:r>
    </w:p>
    <w:p>
      <w:pPr>
        <w:pStyle w:val="16"/>
        <w:ind w:firstLine="480"/>
      </w:pPr>
      <w:r>
        <w:t>三、供应商在未提高响应文件中承诺的标准情况下，其最后报价不得高于对该项目之前的报价，否则，磋商小组将对其响应文件作无效处理，并告知供应商，说明理由。</w:t>
      </w:r>
    </w:p>
    <w:p>
      <w:pPr>
        <w:pStyle w:val="16"/>
        <w:ind w:firstLine="480"/>
      </w:pPr>
      <w:r>
        <w:t>四、供应商未在响应文件提交截止时间内提交报价或未按要求进行报价的，视为无效响应，由供应商自行承担不利后果。</w:t>
      </w:r>
    </w:p>
    <w:p>
      <w:pPr>
        <w:pStyle w:val="16"/>
        <w:ind w:firstLine="480"/>
      </w:pPr>
      <w:r>
        <w:t>五、供应商未按磋商小组要求在规定时间内提交最后报价的，视为其退出磋商。</w:t>
      </w:r>
    </w:p>
    <w:p>
      <w:pPr>
        <w:pStyle w:val="16"/>
        <w:ind w:firstLine="480"/>
      </w:pPr>
      <w:r>
        <w:t>六、最后报价一旦提交后，供应商不得以任何理由撤回。</w:t>
      </w:r>
    </w:p>
    <w:p>
      <w:pPr>
        <w:pStyle w:val="16"/>
        <w:ind w:firstLine="480"/>
      </w:pPr>
      <w:r>
        <w:t>七、最后报价为有效报价应符合下列条件：</w:t>
      </w:r>
    </w:p>
    <w:p>
      <w:pPr>
        <w:pStyle w:val="16"/>
        <w:ind w:firstLine="480"/>
      </w:pPr>
      <w:r>
        <w:t>（一）供应商所提供的最后报价是在规定的时间内提交。</w:t>
      </w:r>
    </w:p>
    <w:p>
      <w:pPr>
        <w:pStyle w:val="16"/>
        <w:ind w:firstLine="480"/>
      </w:pPr>
      <w:r>
        <w:t>（二）供应商的最后报价应加盖供应商（法定名称）印章。</w:t>
      </w:r>
    </w:p>
    <w:p>
      <w:pPr>
        <w:pStyle w:val="16"/>
        <w:ind w:firstLine="480"/>
      </w:pPr>
      <w:r>
        <w:t>（三）供应商的最后报价应符合磋商文件的要求。</w:t>
      </w:r>
    </w:p>
    <w:p>
      <w:pPr>
        <w:pStyle w:val="16"/>
        <w:ind w:firstLine="480"/>
      </w:pPr>
      <w:r>
        <w:t>（四）最后报价唯一，且不高于最高限价。</w:t>
      </w:r>
    </w:p>
    <w:p>
      <w:pPr>
        <w:pStyle w:val="16"/>
        <w:ind w:firstLine="480"/>
      </w:pPr>
      <w:r>
        <w:t>八、最后报价出现下列情况的，不需要供应商澄清，按以下原则处理：</w:t>
      </w:r>
    </w:p>
    <w:p>
      <w:pPr>
        <w:pStyle w:val="16"/>
        <w:ind w:firstLine="480"/>
      </w:pPr>
      <w:r>
        <w:t>（一）报价中的大写金额和小写金额不一致的，以大写金额为准，但大写金额出现文字错误，导致金额无法判断的除外；</w:t>
      </w:r>
    </w:p>
    <w:p>
      <w:pPr>
        <w:pStyle w:val="16"/>
        <w:ind w:firstLine="480"/>
      </w:pPr>
      <w:r>
        <w:t>（二）单价金额小数点或者百分比有明显错位的，应以总价为准，并修改单价；</w:t>
      </w:r>
    </w:p>
    <w:p>
      <w:pPr>
        <w:pStyle w:val="16"/>
        <w:ind w:firstLine="480"/>
      </w:pPr>
      <w:r>
        <w:t>（三）总价金额与按单价汇总金额不一致的，以单价汇总金额计算结果为准；</w:t>
      </w:r>
    </w:p>
    <w:p>
      <w:pPr>
        <w:pStyle w:val="16"/>
        <w:ind w:firstLine="480"/>
      </w:pPr>
      <w:r>
        <w:t>同时出现两种以上不一致的，按照前款规定的顺序修正。修正后的最后报价经加盖供应商（法定名称）印章后产生约束力，供应商不确认的，其最后报价无效。</w:t>
      </w:r>
    </w:p>
    <w:p>
      <w:pPr>
        <w:pStyle w:val="16"/>
        <w:ind w:firstLine="480"/>
        <w:outlineLvl w:val="3"/>
      </w:pPr>
      <w:r>
        <w:rPr>
          <w:b/>
          <w:sz w:val="24"/>
        </w:rPr>
        <w:t>5.3.6解释、澄清有关问题</w:t>
      </w:r>
    </w:p>
    <w:p>
      <w:pPr>
        <w:pStyle w:val="16"/>
        <w:ind w:firstLine="480"/>
      </w:pPr>
      <w:r>
        <w:t>一、评审过程中，磋商小组认为磋商文件有关事项表述不明确或需要说明的，可以提请</w:t>
      </w:r>
      <w:r>
        <w:rPr>
          <w:rFonts w:hint="eastAsia"/>
          <w:lang w:eastAsia="zh-CN"/>
        </w:rPr>
        <w:t>采购人</w:t>
      </w:r>
      <w:r>
        <w:t>书面解释。</w:t>
      </w:r>
      <w:r>
        <w:rPr>
          <w:rFonts w:hint="eastAsia"/>
          <w:lang w:eastAsia="zh-CN"/>
        </w:rPr>
        <w:t>采购人</w:t>
      </w:r>
      <w:r>
        <w:t>的解释不得改变磋商文件的原义或者影响公平、公正，解释事项如果涉及供应商权益的以有利于供应商的原则进行解释。</w:t>
      </w:r>
    </w:p>
    <w:p>
      <w:pPr>
        <w:pStyle w:val="16"/>
        <w:ind w:firstLine="480"/>
      </w:pPr>
      <w:r>
        <w:t>二、对响应文件中含义不明确、同类问题表述不一致或者有明显文字和计算错误的内容，磋商小组应当要求供应商作出必要的澄清、说明或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pPr>
        <w:pStyle w:val="16"/>
        <w:ind w:firstLine="480"/>
      </w:pPr>
      <w:r>
        <w:t>三、供应商的澄清、说明或者更正需进行签章</w:t>
      </w:r>
      <w:r>
        <w:rPr>
          <w:rFonts w:hint="eastAsia"/>
          <w:lang w:eastAsia="zh-CN"/>
        </w:rPr>
        <w:t>或被授权人签字</w:t>
      </w:r>
      <w:r>
        <w:t>，应当不超出响应文件的范围、不实质性改变响应文件的内容、不影响供应商的公平竞争、不导致响应文件从不响应磋商文件变为响应磋商文件的条件。下列内容不得澄清：</w:t>
      </w:r>
    </w:p>
    <w:p>
      <w:pPr>
        <w:pStyle w:val="16"/>
        <w:ind w:firstLine="480"/>
      </w:pPr>
      <w:r>
        <w:t>（一）供应商响应文件中不响应磋商文件规定的技术参数指标和商务应答；</w:t>
      </w:r>
    </w:p>
    <w:p>
      <w:pPr>
        <w:pStyle w:val="16"/>
        <w:ind w:firstLine="480"/>
      </w:pPr>
      <w:r>
        <w:t>（二）供应商响应文件中未提供的证明其是否符合磋商文件资格、符合性规定要求的相关材料。</w:t>
      </w:r>
    </w:p>
    <w:p>
      <w:pPr>
        <w:pStyle w:val="16"/>
        <w:ind w:firstLine="480"/>
      </w:pPr>
      <w:r>
        <w:t>（三）供应商响应文件中的材料因印刷、影印等不清晰而难以辨认的。</w:t>
      </w:r>
    </w:p>
    <w:p>
      <w:pPr>
        <w:pStyle w:val="16"/>
        <w:ind w:firstLine="480"/>
      </w:pPr>
      <w:r>
        <w:t>四、响应文件报价出现前后不一致的情形，按照本章前述规定予以处理，不需要供应商澄清。</w:t>
      </w:r>
    </w:p>
    <w:p>
      <w:pPr>
        <w:pStyle w:val="16"/>
        <w:ind w:firstLine="480"/>
      </w:pPr>
      <w:r>
        <w:t>五、</w:t>
      </w:r>
      <w:r>
        <w:rPr>
          <w:rFonts w:hint="eastAsia"/>
          <w:lang w:eastAsia="zh-CN"/>
        </w:rPr>
        <w:t>采购人</w:t>
      </w:r>
      <w:r>
        <w:t>宣布评审结束之前，供应商应随时关注评审，及时响应磋商小组发出的澄清、说明或更正要求。供应商未能及时响应的，自行承担不利后果。</w:t>
      </w:r>
    </w:p>
    <w:p>
      <w:pPr>
        <w:pStyle w:val="16"/>
        <w:ind w:firstLine="480"/>
      </w:pPr>
      <w:r>
        <w:t>六、磋商小组应当积极履行澄清、说明或者更正的职责，不得滥用权力。</w:t>
      </w:r>
    </w:p>
    <w:p>
      <w:pPr>
        <w:pStyle w:val="16"/>
        <w:ind w:firstLine="480"/>
        <w:outlineLvl w:val="3"/>
      </w:pPr>
      <w:r>
        <w:rPr>
          <w:b/>
          <w:sz w:val="24"/>
        </w:rPr>
        <w:t>5.3.7比较与评价</w:t>
      </w:r>
    </w:p>
    <w:p>
      <w:pPr>
        <w:pStyle w:val="16"/>
        <w:ind w:firstLine="480"/>
      </w:pPr>
      <w:r>
        <w:t>磋商小组应当按照磋商文件规定的评标细则及标准，对符合性检查合格的响应文件进行商务和技术评估，综合比较和评价。</w:t>
      </w:r>
    </w:p>
    <w:p>
      <w:pPr>
        <w:pStyle w:val="16"/>
        <w:ind w:firstLine="480"/>
        <w:outlineLvl w:val="3"/>
      </w:pPr>
      <w:r>
        <w:rPr>
          <w:b/>
          <w:sz w:val="24"/>
        </w:rPr>
        <w:t>5.3.8复核</w:t>
      </w:r>
    </w:p>
    <w:p>
      <w:pPr>
        <w:pStyle w:val="16"/>
        <w:ind w:firstLine="480"/>
      </w:pPr>
      <w:r>
        <w:t>评审结束后，磋商小组应当进行复核，特别要对拟推荐为成交候选供应商的、报价最低的、响应文件被认定为无效的进行重点复核。</w:t>
      </w:r>
    </w:p>
    <w:p>
      <w:pPr>
        <w:pStyle w:val="16"/>
        <w:ind w:firstLine="480"/>
      </w:pPr>
      <w:r>
        <w:t>评审结果汇总完成后，磋商小组拟出具磋商报告前，</w:t>
      </w:r>
      <w:r>
        <w:rPr>
          <w:rFonts w:hint="eastAsia"/>
          <w:lang w:eastAsia="zh-CN"/>
        </w:rPr>
        <w:t>采购人</w:t>
      </w:r>
      <w:r>
        <w:t>应当组织2名以上的工作人员，在采购现场监督人员的监督之下，依据有关的法律制度和磋商文件对评审结果进行复核，出具复核报告。复核过程中，磋商小组成员不得离开评审现场。</w:t>
      </w:r>
    </w:p>
    <w:p>
      <w:pPr>
        <w:pStyle w:val="16"/>
        <w:ind w:firstLine="480"/>
      </w:pPr>
      <w:r>
        <w:t>除资格检查认定错误、分值汇总计算错误、分项评分超出评分标准范围、客观评分不一致、经磋商小组一致认定评分畸高、畸低的情形外，采购人不得以任何理由组织重新评审。采购人发现磋商小组未按照磋商文件规定的评审标准进行评审的，应当重新开展采购活动。</w:t>
      </w:r>
    </w:p>
    <w:p>
      <w:pPr>
        <w:pStyle w:val="16"/>
        <w:ind w:firstLine="480"/>
        <w:outlineLvl w:val="3"/>
      </w:pPr>
      <w:r>
        <w:rPr>
          <w:b/>
          <w:sz w:val="24"/>
        </w:rPr>
        <w:t>5.3.9推荐成交候选供应商</w:t>
      </w:r>
    </w:p>
    <w:p>
      <w:pPr>
        <w:pStyle w:val="16"/>
        <w:ind w:firstLine="400" w:firstLineChars="200"/>
      </w:pPr>
      <w:r>
        <w:t>候选供应商数量3名。</w:t>
      </w:r>
    </w:p>
    <w:p>
      <w:pPr>
        <w:pStyle w:val="16"/>
        <w:ind w:firstLine="480"/>
      </w:pPr>
      <w:r>
        <w:t>“本项目”磋商小组应当根据综合评分情况，按照评审得分由高到低顺序推荐成交候选供应商，并编写磋商报告（若本项目属于政府购买服务项目（含政府和社会资本合作项目）/市场竞争不充分的科研项目/需要扶持的科技成果转化项目，当提交最后报价的供应商为2家时，可以推荐2家成交候选供应商）。</w:t>
      </w:r>
    </w:p>
    <w:p>
      <w:pPr>
        <w:pStyle w:val="16"/>
        <w:ind w:firstLine="480"/>
      </w:pPr>
      <w:r>
        <w:t>评审得分相同的，按照最后报价由低到高的顺序推荐。评审得分且最后报价相同的，按照技术指标优劣（本项目的技术指标为：磋商文件“3.3技术要求”中的内容。按照技术指标得分确定优劣）顺序推荐。评审得分且最后报价且技术指标得分均相同的，按供应商根据第六章强制、优先采购产品要求承诺提供的经认证的优先采购节能、环境标志产品数量由多到少顺序推荐。评审得分、最后报价、技术指标得分和承诺提供的经认证优先采购节能、环境标志产品数量均相同的，成交候选供应商并列。</w:t>
      </w:r>
    </w:p>
    <w:p>
      <w:pPr>
        <w:pStyle w:val="16"/>
        <w:ind w:firstLine="480"/>
        <w:outlineLvl w:val="3"/>
      </w:pPr>
      <w:r>
        <w:rPr>
          <w:b/>
          <w:sz w:val="24"/>
        </w:rPr>
        <w:t>5.3.10编写磋商报告</w:t>
      </w:r>
    </w:p>
    <w:p>
      <w:pPr>
        <w:pStyle w:val="16"/>
        <w:ind w:firstLine="480"/>
      </w:pPr>
      <w:r>
        <w:t>磋商小组推荐成交候选供应商后，应向</w:t>
      </w:r>
      <w:r>
        <w:rPr>
          <w:rFonts w:hint="eastAsia"/>
          <w:lang w:eastAsia="zh-CN"/>
        </w:rPr>
        <w:t>采购人</w:t>
      </w:r>
      <w:r>
        <w:t>出具磋商报告。磋商报告应当包括以下主要内容：</w:t>
      </w:r>
    </w:p>
    <w:p>
      <w:pPr>
        <w:pStyle w:val="16"/>
        <w:ind w:firstLine="480"/>
      </w:pPr>
      <w:r>
        <w:t>（一）邀请供应商参加采购活动的具体方式和相关情况；</w:t>
      </w:r>
    </w:p>
    <w:p>
      <w:pPr>
        <w:pStyle w:val="16"/>
        <w:ind w:firstLine="480"/>
      </w:pPr>
      <w:r>
        <w:t>（二）响应文件开启日期和地点；</w:t>
      </w:r>
    </w:p>
    <w:p>
      <w:pPr>
        <w:pStyle w:val="16"/>
        <w:ind w:firstLine="480"/>
      </w:pPr>
      <w:r>
        <w:t>（三）获取磋商文件的供应商名单和磋商小组成员名单；</w:t>
      </w:r>
    </w:p>
    <w:p>
      <w:pPr>
        <w:pStyle w:val="16"/>
        <w:ind w:firstLine="480"/>
      </w:pPr>
      <w:r>
        <w:t>（四）评审情况记录和说明，包括对供应商响应文件审查情况、磋商情况、报价情况等；</w:t>
      </w:r>
    </w:p>
    <w:p>
      <w:pPr>
        <w:pStyle w:val="16"/>
        <w:ind w:firstLine="480"/>
      </w:pPr>
      <w:r>
        <w:t>（五）提出的成交候选供应商的排序名单及理由。</w:t>
      </w:r>
    </w:p>
    <w:p>
      <w:pPr>
        <w:pStyle w:val="16"/>
        <w:ind w:firstLine="480"/>
      </w:pPr>
      <w: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又不书面说明其不同意见和理由的，视为同意磋商报告。</w:t>
      </w:r>
    </w:p>
    <w:p>
      <w:pPr>
        <w:pStyle w:val="16"/>
        <w:ind w:firstLine="480"/>
        <w:outlineLvl w:val="3"/>
      </w:pPr>
      <w:r>
        <w:rPr>
          <w:b/>
          <w:sz w:val="24"/>
        </w:rPr>
        <w:t>5.3.11评审争议处理规则</w:t>
      </w:r>
    </w:p>
    <w:p>
      <w:pPr>
        <w:pStyle w:val="16"/>
        <w:ind w:firstLine="480"/>
      </w:pPr>
      <w:r>
        <w:t>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书面反映。</w:t>
      </w:r>
    </w:p>
    <w:p>
      <w:pPr>
        <w:pStyle w:val="16"/>
        <w:ind w:firstLine="480"/>
        <w:outlineLvl w:val="2"/>
      </w:pPr>
      <w:r>
        <w:rPr>
          <w:b/>
          <w:sz w:val="28"/>
        </w:rPr>
        <w:t>5.4评审办法及标准</w:t>
      </w:r>
    </w:p>
    <w:p>
      <w:pPr>
        <w:pStyle w:val="16"/>
        <w:ind w:firstLine="480"/>
      </w:pPr>
      <w:r>
        <w:t>一、磋商小组只对通过资格审查的响应文件，根据磋商文件的要求采用相同的评审程序、评分办法及标准进行评价和比较。</w:t>
      </w:r>
    </w:p>
    <w:p>
      <w:pPr>
        <w:pStyle w:val="16"/>
        <w:ind w:firstLine="480"/>
      </w:pPr>
      <w:r>
        <w:t>二、磋商小组成员应依据磋商文件规定的评分标准和方法独立对每个有效响应的文件进行评价、打分，然后汇总每个供应商每项评分因素的得分。</w:t>
      </w:r>
    </w:p>
    <w:p>
      <w:pPr>
        <w:pStyle w:val="16"/>
        <w:ind w:firstLine="480"/>
        <w:outlineLvl w:val="3"/>
      </w:pPr>
      <w:r>
        <w:rPr>
          <w:b/>
          <w:sz w:val="24"/>
        </w:rPr>
        <w:t>5.4.1评分办法</w:t>
      </w:r>
    </w:p>
    <w:p>
      <w:pPr>
        <w:pStyle w:val="16"/>
        <w:ind w:firstLine="480"/>
      </w:pPr>
      <w: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480"/>
        <w:outlineLvl w:val="3"/>
      </w:pPr>
      <w:r>
        <w:rPr>
          <w:b/>
          <w:sz w:val="24"/>
        </w:rPr>
        <w:t>5.4.2评分标准</w:t>
      </w:r>
    </w:p>
    <w:tbl>
      <w:tblPr>
        <w:tblStyle w:val="13"/>
        <w:tblW w:w="5000" w:type="pct"/>
        <w:jc w:val="center"/>
        <w:tblLayout w:type="autofit"/>
        <w:tblCellMar>
          <w:top w:w="0" w:type="dxa"/>
          <w:left w:w="108" w:type="dxa"/>
          <w:bottom w:w="0" w:type="dxa"/>
          <w:right w:w="108" w:type="dxa"/>
        </w:tblCellMar>
      </w:tblPr>
      <w:tblGrid>
        <w:gridCol w:w="621"/>
        <w:gridCol w:w="1028"/>
        <w:gridCol w:w="902"/>
        <w:gridCol w:w="5625"/>
        <w:gridCol w:w="1067"/>
      </w:tblGrid>
      <w:tr>
        <w:tblPrEx>
          <w:tblCellMar>
            <w:top w:w="0" w:type="dxa"/>
            <w:left w:w="108" w:type="dxa"/>
            <w:bottom w:w="0" w:type="dxa"/>
            <w:right w:w="108" w:type="dxa"/>
          </w:tblCellMar>
        </w:tblPrEx>
        <w:trPr>
          <w:trHeight w:val="684" w:hRule="atLeast"/>
          <w:jc w:val="center"/>
        </w:trPr>
        <w:tc>
          <w:tcPr>
            <w:tcW w:w="33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0"/>
              </w:tabs>
              <w:autoSpaceDN w:val="0"/>
              <w:ind w:firstLine="28"/>
              <w:jc w:val="center"/>
              <w:rPr>
                <w:rFonts w:hint="eastAsia" w:asciiTheme="minorEastAsia" w:hAnsiTheme="minorEastAsia" w:eastAsiaTheme="minorEastAsia" w:cstheme="minorEastAsia"/>
                <w:bCs/>
                <w:sz w:val="21"/>
                <w:szCs w:val="21"/>
              </w:rPr>
            </w:pPr>
            <w:bookmarkStart w:id="0" w:name="_Toc21363"/>
            <w:bookmarkStart w:id="1" w:name="_Toc13513"/>
            <w:bookmarkStart w:id="2" w:name="_Toc2682"/>
            <w:bookmarkStart w:id="3" w:name="_Toc13245"/>
            <w:bookmarkStart w:id="4" w:name="_Toc4648"/>
            <w:bookmarkStart w:id="5" w:name="_Toc21671"/>
            <w:r>
              <w:rPr>
                <w:rFonts w:hint="eastAsia" w:asciiTheme="minorEastAsia" w:hAnsiTheme="minorEastAsia" w:eastAsiaTheme="minorEastAsia" w:cstheme="minorEastAsia"/>
                <w:bCs/>
                <w:sz w:val="21"/>
                <w:szCs w:val="21"/>
              </w:rPr>
              <w:t>序号</w:t>
            </w:r>
          </w:p>
        </w:tc>
        <w:tc>
          <w:tcPr>
            <w:tcW w:w="55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评分因素</w:t>
            </w:r>
          </w:p>
        </w:tc>
        <w:tc>
          <w:tcPr>
            <w:tcW w:w="488"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分值</w:t>
            </w:r>
          </w:p>
        </w:tc>
        <w:tc>
          <w:tcPr>
            <w:tcW w:w="304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0"/>
              </w:tabs>
              <w:autoSpaceDN w:val="0"/>
              <w:spacing w:line="360" w:lineRule="exact"/>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评分标准</w:t>
            </w:r>
          </w:p>
        </w:tc>
        <w:tc>
          <w:tcPr>
            <w:tcW w:w="575" w:type="pct"/>
            <w:tcBorders>
              <w:top w:val="single" w:color="000000" w:sz="4" w:space="0"/>
              <w:bottom w:val="single" w:color="000000" w:sz="4" w:space="0"/>
              <w:right w:val="single" w:color="000000" w:sz="4" w:space="0"/>
            </w:tcBorders>
            <w:noWrap w:val="0"/>
            <w:vAlign w:val="center"/>
          </w:tcPr>
          <w:p>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w:t>
            </w:r>
          </w:p>
        </w:tc>
      </w:tr>
      <w:tr>
        <w:tblPrEx>
          <w:tblCellMar>
            <w:top w:w="0" w:type="dxa"/>
            <w:left w:w="108" w:type="dxa"/>
            <w:bottom w:w="0" w:type="dxa"/>
            <w:right w:w="108" w:type="dxa"/>
          </w:tblCellMar>
        </w:tblPrEx>
        <w:trPr>
          <w:trHeight w:val="350" w:hRule="atLeast"/>
          <w:jc w:val="center"/>
        </w:trPr>
        <w:tc>
          <w:tcPr>
            <w:tcW w:w="33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p>
        </w:tc>
        <w:tc>
          <w:tcPr>
            <w:tcW w:w="55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报价</w:t>
            </w:r>
          </w:p>
        </w:tc>
        <w:tc>
          <w:tcPr>
            <w:tcW w:w="488"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40分</w:t>
            </w:r>
          </w:p>
        </w:tc>
        <w:tc>
          <w:tcPr>
            <w:tcW w:w="304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满足招标文件要求且投标价格最低的投标报价为评标基准价，其价格分为满分。其他投标人的价格分统一按照下列公式计算：投标报价得分=(评标基准价/投标报价)×</w:t>
            </w:r>
            <w:r>
              <w:rPr>
                <w:rFonts w:hint="eastAsia" w:asciiTheme="minorEastAsia" w:hAnsiTheme="minorEastAsia" w:eastAsiaTheme="minorEastAsia" w:cstheme="minorEastAsia"/>
                <w:kern w:val="0"/>
                <w:sz w:val="21"/>
                <w:szCs w:val="21"/>
                <w:lang w:val="en-US" w:eastAsia="zh-CN"/>
              </w:rPr>
              <w:t>40</w:t>
            </w:r>
            <w:r>
              <w:rPr>
                <w:rFonts w:hint="eastAsia" w:asciiTheme="minorEastAsia" w:hAnsiTheme="minorEastAsia" w:eastAsiaTheme="minorEastAsia" w:cstheme="minorEastAsia"/>
                <w:kern w:val="0"/>
                <w:sz w:val="21"/>
                <w:szCs w:val="21"/>
              </w:rPr>
              <w:t>%×100；</w:t>
            </w:r>
          </w:p>
          <w:p>
            <w:pPr>
              <w:widowControl/>
              <w:tabs>
                <w:tab w:val="left" w:pos="0"/>
              </w:tabs>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注：1.小微企业(残疾人福利性单位、监狱企业视同小微企业)价格扣除按照本招标文件投标人须知前附表规定执行。</w:t>
            </w:r>
          </w:p>
          <w:p>
            <w:pPr>
              <w:widowControl/>
              <w:tabs>
                <w:tab w:val="left" w:pos="0"/>
              </w:tabs>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2.评标过程中，不得去掉报价中的最高报价和最低报价。</w:t>
            </w:r>
          </w:p>
          <w:p>
            <w:pPr>
              <w:widowControl/>
              <w:tabs>
                <w:tab w:val="left" w:pos="0"/>
              </w:tabs>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3.因落实政府采购政策进行价格调整的，以调整后的价格计算评标基准价和投标报价。</w:t>
            </w:r>
          </w:p>
        </w:tc>
        <w:tc>
          <w:tcPr>
            <w:tcW w:w="575" w:type="pct"/>
            <w:tcBorders>
              <w:top w:val="single" w:color="000000" w:sz="4" w:space="0"/>
              <w:bottom w:val="single" w:color="000000" w:sz="4" w:space="0"/>
              <w:right w:val="single" w:color="000000" w:sz="4" w:space="0"/>
            </w:tcBorders>
            <w:noWrap w:val="0"/>
            <w:vAlign w:val="center"/>
          </w:tcPr>
          <w:p>
            <w:pPr>
              <w:tabs>
                <w:tab w:val="left" w:pos="0"/>
              </w:tabs>
              <w:autoSpaceDN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共同评分因素</w:t>
            </w:r>
          </w:p>
        </w:tc>
      </w:tr>
      <w:tr>
        <w:tblPrEx>
          <w:tblCellMar>
            <w:top w:w="0" w:type="dxa"/>
            <w:left w:w="108" w:type="dxa"/>
            <w:bottom w:w="0" w:type="dxa"/>
            <w:right w:w="108" w:type="dxa"/>
          </w:tblCellMar>
        </w:tblPrEx>
        <w:trPr>
          <w:trHeight w:val="350" w:hRule="atLeast"/>
          <w:jc w:val="center"/>
        </w:trPr>
        <w:tc>
          <w:tcPr>
            <w:tcW w:w="33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p>
        </w:tc>
        <w:tc>
          <w:tcPr>
            <w:tcW w:w="55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w:t>
            </w:r>
            <w:r>
              <w:rPr>
                <w:rFonts w:hint="eastAsia" w:asciiTheme="minorEastAsia" w:hAnsiTheme="minorEastAsia" w:eastAsiaTheme="minorEastAsia" w:cstheme="minorEastAsia"/>
                <w:kern w:val="0"/>
                <w:sz w:val="21"/>
                <w:szCs w:val="21"/>
                <w:highlight w:val="none"/>
                <w:lang w:val="en-US" w:eastAsia="zh-CN"/>
              </w:rPr>
              <w:t>响应</w:t>
            </w:r>
          </w:p>
        </w:tc>
        <w:tc>
          <w:tcPr>
            <w:tcW w:w="488"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50</w:t>
            </w:r>
            <w:r>
              <w:rPr>
                <w:rFonts w:hint="eastAsia" w:asciiTheme="minorEastAsia" w:hAnsiTheme="minorEastAsia" w:eastAsiaTheme="minorEastAsia" w:cstheme="minorEastAsia"/>
                <w:kern w:val="0"/>
                <w:sz w:val="21"/>
                <w:szCs w:val="21"/>
                <w:highlight w:val="none"/>
              </w:rPr>
              <w:t>分</w:t>
            </w:r>
          </w:p>
        </w:tc>
        <w:tc>
          <w:tcPr>
            <w:tcW w:w="304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spacing w:line="360" w:lineRule="exact"/>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投标人所投产品</w:t>
            </w:r>
            <w:r>
              <w:rPr>
                <w:rFonts w:hint="eastAsia" w:asciiTheme="minorEastAsia" w:hAnsiTheme="minorEastAsia" w:eastAsiaTheme="minorEastAsia" w:cstheme="minorEastAsia"/>
                <w:b w:val="0"/>
                <w:bCs w:val="0"/>
                <w:kern w:val="0"/>
                <w:sz w:val="21"/>
                <w:szCs w:val="21"/>
                <w:highlight w:val="none"/>
                <w:lang w:eastAsia="zh-CN"/>
              </w:rPr>
              <w:t>未满足技术参数</w:t>
            </w:r>
            <w:r>
              <w:rPr>
                <w:rFonts w:hint="eastAsia" w:asciiTheme="minorEastAsia" w:hAnsiTheme="minorEastAsia" w:eastAsiaTheme="minorEastAsia" w:cstheme="minorEastAsia"/>
                <w:b w:val="0"/>
                <w:bCs w:val="0"/>
                <w:kern w:val="0"/>
                <w:sz w:val="21"/>
                <w:szCs w:val="21"/>
                <w:highlight w:val="none"/>
              </w:rPr>
              <w:t>技术条款</w:t>
            </w:r>
            <w:r>
              <w:rPr>
                <w:rFonts w:hint="eastAsia" w:asciiTheme="minorEastAsia" w:hAnsiTheme="minorEastAsia" w:eastAsiaTheme="minorEastAsia" w:cstheme="minorEastAsia"/>
                <w:b w:val="0"/>
                <w:bCs w:val="0"/>
                <w:kern w:val="0"/>
                <w:sz w:val="21"/>
                <w:szCs w:val="21"/>
                <w:highlight w:val="none"/>
                <w:lang w:eastAsia="zh-CN"/>
              </w:rPr>
              <w:t>的，第条扣</w:t>
            </w:r>
            <w:r>
              <w:rPr>
                <w:rFonts w:hint="eastAsia" w:asciiTheme="minorEastAsia" w:hAnsiTheme="minorEastAsia" w:eastAsiaTheme="minorEastAsia" w:cstheme="minorEastAsia"/>
                <w:b w:val="0"/>
                <w:bCs w:val="0"/>
                <w:kern w:val="0"/>
                <w:sz w:val="21"/>
                <w:szCs w:val="21"/>
                <w:highlight w:val="none"/>
                <w:lang w:val="en-US" w:eastAsia="zh-CN"/>
              </w:rPr>
              <w:t>2.5分</w:t>
            </w:r>
            <w:r>
              <w:rPr>
                <w:rFonts w:hint="eastAsia" w:asciiTheme="minorEastAsia" w:hAnsiTheme="minorEastAsia" w:eastAsiaTheme="minorEastAsia" w:cstheme="minorEastAsia"/>
                <w:b w:val="0"/>
                <w:bCs w:val="0"/>
                <w:kern w:val="0"/>
                <w:sz w:val="21"/>
                <w:szCs w:val="21"/>
                <w:highlight w:val="none"/>
              </w:rPr>
              <w:t>。</w:t>
            </w:r>
          </w:p>
          <w:p>
            <w:pPr>
              <w:tabs>
                <w:tab w:val="left" w:pos="0"/>
              </w:tabs>
              <w:rPr>
                <w:rFonts w:hint="eastAsia" w:asciiTheme="minorEastAsia" w:hAnsiTheme="minorEastAsia" w:eastAsiaTheme="minorEastAsia" w:cstheme="minorEastAsia"/>
                <w:b w:val="0"/>
                <w:bCs w:val="0"/>
                <w:strike/>
                <w:kern w:val="0"/>
                <w:sz w:val="21"/>
                <w:szCs w:val="21"/>
                <w:highlight w:val="none"/>
                <w:lang w:eastAsia="zh-CN"/>
              </w:rPr>
            </w:pPr>
            <w:r>
              <w:rPr>
                <w:rFonts w:hint="eastAsia" w:asciiTheme="minorEastAsia" w:hAnsiTheme="minorEastAsia" w:eastAsiaTheme="minorEastAsia" w:cstheme="minorEastAsia"/>
                <w:b w:val="0"/>
                <w:bCs w:val="0"/>
                <w:kern w:val="0"/>
                <w:sz w:val="21"/>
                <w:szCs w:val="21"/>
                <w:highlight w:val="none"/>
                <w:lang w:val="en-US" w:eastAsia="zh-CN"/>
              </w:rPr>
              <w:t>如招标文件有明确要求提供承诺函或者证明资料的，按要求提供，如未明确要求，按投标技术响应表</w:t>
            </w:r>
            <w:r>
              <w:rPr>
                <w:rFonts w:hint="eastAsia" w:asciiTheme="minorEastAsia" w:hAnsiTheme="minorEastAsia" w:eastAsiaTheme="minorEastAsia" w:cstheme="minorEastAsia"/>
                <w:b w:val="0"/>
                <w:bCs w:val="0"/>
                <w:kern w:val="0"/>
                <w:sz w:val="21"/>
                <w:szCs w:val="21"/>
                <w:highlight w:val="none"/>
              </w:rPr>
              <w:t>响应</w:t>
            </w:r>
            <w:r>
              <w:rPr>
                <w:rFonts w:hint="eastAsia" w:asciiTheme="minorEastAsia" w:hAnsiTheme="minorEastAsia" w:eastAsiaTheme="minorEastAsia" w:cstheme="minorEastAsia"/>
                <w:b w:val="0"/>
                <w:bCs w:val="0"/>
                <w:kern w:val="0"/>
                <w:sz w:val="21"/>
                <w:szCs w:val="21"/>
                <w:highlight w:val="none"/>
                <w:lang w:val="en-US" w:eastAsia="zh-CN"/>
              </w:rPr>
              <w:t>即可。</w:t>
            </w:r>
          </w:p>
        </w:tc>
        <w:tc>
          <w:tcPr>
            <w:tcW w:w="575" w:type="pct"/>
            <w:tcBorders>
              <w:top w:val="single" w:color="000000" w:sz="4" w:space="0"/>
              <w:bottom w:val="single" w:color="000000" w:sz="4" w:space="0"/>
              <w:right w:val="single" w:color="000000" w:sz="4" w:space="0"/>
            </w:tcBorders>
            <w:noWrap w:val="0"/>
            <w:vAlign w:val="center"/>
          </w:tcPr>
          <w:p>
            <w:pPr>
              <w:tabs>
                <w:tab w:val="left" w:pos="0"/>
              </w:tabs>
              <w:autoSpaceDN w:val="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技术评分因素</w:t>
            </w:r>
          </w:p>
        </w:tc>
      </w:tr>
      <w:tr>
        <w:tblPrEx>
          <w:tblCellMar>
            <w:top w:w="0" w:type="dxa"/>
            <w:left w:w="108" w:type="dxa"/>
            <w:bottom w:w="0" w:type="dxa"/>
            <w:right w:w="108"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p>
        </w:tc>
        <w:tc>
          <w:tcPr>
            <w:tcW w:w="55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售后</w:t>
            </w:r>
            <w:r>
              <w:rPr>
                <w:rFonts w:hint="eastAsia" w:asciiTheme="minorEastAsia" w:hAnsiTheme="minorEastAsia" w:eastAsiaTheme="minorEastAsia" w:cstheme="minorEastAsia"/>
                <w:kern w:val="0"/>
                <w:sz w:val="21"/>
                <w:szCs w:val="21"/>
                <w:highlight w:val="none"/>
                <w:lang w:val="en-US" w:eastAsia="zh-CN"/>
              </w:rPr>
              <w:t>服务</w:t>
            </w:r>
          </w:p>
        </w:tc>
        <w:tc>
          <w:tcPr>
            <w:tcW w:w="488"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tabs>
                <w:tab w:val="left" w:pos="0"/>
              </w:tabs>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10</w:t>
            </w:r>
            <w:r>
              <w:rPr>
                <w:rFonts w:hint="eastAsia" w:asciiTheme="minorEastAsia" w:hAnsiTheme="minorEastAsia" w:eastAsiaTheme="minorEastAsia" w:cstheme="minorEastAsia"/>
                <w:kern w:val="0"/>
                <w:sz w:val="21"/>
                <w:szCs w:val="21"/>
                <w:highlight w:val="none"/>
              </w:rPr>
              <w:t>分</w:t>
            </w:r>
          </w:p>
        </w:tc>
        <w:tc>
          <w:tcPr>
            <w:tcW w:w="3043"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21"/>
              <w:widowControl/>
              <w:numPr>
                <w:ilvl w:val="0"/>
                <w:numId w:val="0"/>
              </w:numPr>
              <w:spacing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售后服务完全满足招标文件要求的得9分，在此基础上每有一项优于（正偏离）招标文件要求（可提高整体售后服务质量的内容）的加1分，最多加1分，每有一项与招标文件有负偏离的扣1.5分，最多扣9分。</w:t>
            </w:r>
          </w:p>
          <w:p>
            <w:pPr>
              <w:pStyle w:val="21"/>
              <w:widowControl/>
              <w:numPr>
                <w:ilvl w:val="0"/>
                <w:numId w:val="0"/>
              </w:numPr>
              <w:spacing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注：供应商提供承诺函进行响应，优于的项以评标专家结合项目实际情况和投标文件响应综合评定为准。</w:t>
            </w:r>
          </w:p>
        </w:tc>
        <w:tc>
          <w:tcPr>
            <w:tcW w:w="575" w:type="pct"/>
            <w:tcBorders>
              <w:top w:val="single" w:color="000000" w:sz="4" w:space="0"/>
              <w:bottom w:val="single" w:color="000000" w:sz="4" w:space="0"/>
              <w:right w:val="single" w:color="000000" w:sz="4" w:space="0"/>
            </w:tcBorders>
            <w:noWrap w:val="0"/>
            <w:vAlign w:val="center"/>
          </w:tcPr>
          <w:p>
            <w:pPr>
              <w:tabs>
                <w:tab w:val="left" w:pos="0"/>
              </w:tabs>
              <w:autoSpaceDN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技术评分因素</w:t>
            </w:r>
          </w:p>
        </w:tc>
      </w:tr>
      <w:tr>
        <w:tblPrEx>
          <w:tblCellMar>
            <w:top w:w="0" w:type="dxa"/>
            <w:left w:w="108" w:type="dxa"/>
            <w:bottom w:w="0" w:type="dxa"/>
            <w:right w:w="108" w:type="dxa"/>
          </w:tblCellMar>
        </w:tblPrEx>
        <w:trPr>
          <w:trHeight w:val="3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0"/>
              </w:tabs>
              <w:autoSpaceDN w:val="0"/>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注：①评分的取值按四舍五入法，小数点后保留两位；②所有评分项证明材料均需加盖投标人公章，否则该项分值不予认定。</w:t>
            </w:r>
          </w:p>
        </w:tc>
      </w:tr>
      <w:bookmarkEnd w:id="0"/>
      <w:bookmarkEnd w:id="1"/>
      <w:bookmarkEnd w:id="2"/>
      <w:bookmarkEnd w:id="3"/>
      <w:bookmarkEnd w:id="4"/>
      <w:bookmarkEnd w:id="5"/>
    </w:tbl>
    <w:p>
      <w:pPr>
        <w:pStyle w:val="16"/>
      </w:pPr>
    </w:p>
    <w:p>
      <w:pPr>
        <w:pStyle w:val="16"/>
      </w:pPr>
      <w:r>
        <w:t>价格扣除</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6"/>
        <w:gridCol w:w="1655"/>
        <w:gridCol w:w="2"/>
        <w:gridCol w:w="1659"/>
        <w:gridCol w:w="8"/>
        <w:gridCol w:w="695"/>
        <w:gridCol w:w="3036"/>
        <w:gridCol w:w="11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6"/>
            </w:pPr>
            <w:r>
              <w:t>序号</w:t>
            </w:r>
          </w:p>
        </w:tc>
        <w:tc>
          <w:tcPr>
            <w:tcW w:w="1661" w:type="dxa"/>
            <w:gridSpan w:val="2"/>
            <w:tcBorders>
              <w:right w:val="single" w:color="auto" w:sz="4" w:space="0"/>
            </w:tcBorders>
          </w:tcPr>
          <w:p>
            <w:pPr>
              <w:pStyle w:val="16"/>
            </w:pPr>
            <w:r>
              <w:t>情形</w:t>
            </w:r>
          </w:p>
        </w:tc>
        <w:tc>
          <w:tcPr>
            <w:tcW w:w="1661" w:type="dxa"/>
            <w:gridSpan w:val="2"/>
            <w:tcBorders>
              <w:left w:val="single" w:color="auto" w:sz="4" w:space="0"/>
            </w:tcBorders>
          </w:tcPr>
          <w:p>
            <w:pPr>
              <w:pStyle w:val="16"/>
            </w:pPr>
            <w:r>
              <w:t>适用对象</w:t>
            </w:r>
          </w:p>
        </w:tc>
        <w:tc>
          <w:tcPr>
            <w:tcW w:w="703" w:type="dxa"/>
            <w:gridSpan w:val="2"/>
          </w:tcPr>
          <w:p>
            <w:pPr>
              <w:pStyle w:val="16"/>
            </w:pPr>
            <w:r>
              <w:t>比例</w:t>
            </w:r>
          </w:p>
        </w:tc>
        <w:tc>
          <w:tcPr>
            <w:tcW w:w="3036" w:type="dxa"/>
          </w:tcPr>
          <w:p>
            <w:pPr>
              <w:pStyle w:val="16"/>
            </w:pPr>
            <w:r>
              <w:t>说明</w:t>
            </w:r>
          </w:p>
        </w:tc>
        <w:tc>
          <w:tcPr>
            <w:tcW w:w="1188" w:type="dxa"/>
          </w:tcPr>
          <w:p>
            <w:pPr>
              <w:pStyle w:val="16"/>
            </w:pPr>
            <w:r>
              <w:t>关联格式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83" w:hRule="atLeast"/>
        </w:trPr>
        <w:tc>
          <w:tcPr>
            <w:tcW w:w="837" w:type="dxa"/>
            <w:gridSpan w:val="2"/>
            <w:tcBorders>
              <w:right w:val="single" w:color="auto" w:sz="4" w:space="0"/>
            </w:tcBorders>
          </w:tcPr>
          <w:p>
            <w:pPr>
              <w:pStyle w:val="16"/>
              <w:rPr>
                <w:rFonts w:hint="eastAsia" w:eastAsiaTheme="minorEastAsia"/>
                <w:lang w:val="en-US" w:eastAsia="zh-CN"/>
              </w:rPr>
            </w:pPr>
            <w:r>
              <w:rPr>
                <w:rFonts w:hint="eastAsia"/>
                <w:lang w:val="en-US" w:eastAsia="zh-CN"/>
              </w:rPr>
              <w:t>1</w:t>
            </w:r>
          </w:p>
        </w:tc>
        <w:tc>
          <w:tcPr>
            <w:tcW w:w="1657" w:type="dxa"/>
            <w:gridSpan w:val="2"/>
            <w:tcBorders>
              <w:left w:val="single" w:color="auto" w:sz="4" w:space="0"/>
              <w:right w:val="single" w:color="auto" w:sz="4" w:space="0"/>
            </w:tcBorders>
          </w:tcPr>
          <w:p>
            <w:pPr>
              <w:spacing w:line="276" w:lineRule="auto"/>
              <w:ind w:left="38"/>
              <w:jc w:val="left"/>
              <w:rPr>
                <w:rFonts w:hint="eastAsia" w:asciiTheme="minorHAnsi" w:hAnsiTheme="minorHAnsi" w:eastAsiaTheme="minorEastAsia" w:cstheme="minorBidi"/>
                <w:kern w:val="0"/>
                <w:sz w:val="20"/>
                <w:szCs w:val="20"/>
                <w:lang w:val="zh-CN" w:eastAsia="zh-Hans"/>
              </w:rPr>
            </w:pPr>
            <w:r>
              <w:rPr>
                <w:rFonts w:hint="eastAsia" w:asciiTheme="minorHAnsi" w:hAnsiTheme="minorHAnsi" w:eastAsiaTheme="minorEastAsia" w:cstheme="minorBidi"/>
                <w:kern w:val="0"/>
                <w:sz w:val="20"/>
                <w:szCs w:val="20"/>
                <w:lang w:val="zh-CN" w:eastAsia="zh-Hans"/>
              </w:rPr>
              <w:t>小微企业（监狱企业、残疾人福利性单位视同小微企业）价格扣除</w:t>
            </w:r>
          </w:p>
          <w:p>
            <w:pPr>
              <w:pStyle w:val="16"/>
            </w:pPr>
          </w:p>
        </w:tc>
        <w:tc>
          <w:tcPr>
            <w:tcW w:w="1667" w:type="dxa"/>
            <w:gridSpan w:val="2"/>
            <w:tcBorders>
              <w:left w:val="single" w:color="auto" w:sz="4" w:space="0"/>
              <w:right w:val="single" w:color="auto" w:sz="4" w:space="0"/>
            </w:tcBorders>
          </w:tcPr>
          <w:p>
            <w:pPr>
              <w:pStyle w:val="16"/>
            </w:pPr>
            <w:r>
              <w:t>小微企业（监狱企业、残疾人福利性单位视同小微企业）</w:t>
            </w:r>
          </w:p>
        </w:tc>
        <w:tc>
          <w:tcPr>
            <w:tcW w:w="695" w:type="dxa"/>
            <w:tcBorders>
              <w:left w:val="single" w:color="auto" w:sz="4" w:space="0"/>
              <w:right w:val="single" w:color="auto" w:sz="4" w:space="0"/>
            </w:tcBorders>
          </w:tcPr>
          <w:p>
            <w:pPr>
              <w:pStyle w:val="16"/>
              <w:rPr>
                <w:rFonts w:hint="default" w:eastAsiaTheme="minorEastAsia"/>
                <w:lang w:val="en-US" w:eastAsia="zh-CN"/>
              </w:rPr>
            </w:pPr>
            <w:r>
              <w:rPr>
                <w:rFonts w:hint="eastAsia"/>
                <w:lang w:val="en-US" w:eastAsia="zh-CN"/>
              </w:rPr>
              <w:t>10%</w:t>
            </w:r>
          </w:p>
        </w:tc>
        <w:tc>
          <w:tcPr>
            <w:tcW w:w="3036" w:type="dxa"/>
            <w:tcBorders>
              <w:left w:val="single" w:color="auto" w:sz="4" w:space="0"/>
              <w:right w:val="single" w:color="auto" w:sz="4" w:space="0"/>
            </w:tcBorders>
          </w:tcPr>
          <w:p>
            <w:pPr>
              <w:pStyle w:val="16"/>
            </w:pPr>
            <w:r>
              <w:rPr>
                <w:rFonts w:hint="eastAsia" w:ascii="宋体" w:hAnsi="宋体" w:cs="宋体"/>
                <w:kern w:val="0"/>
              </w:rPr>
              <w:t>根据《政府采购促进中小企业发展管理办法》（财库[2020]46号）的规定，在政府采购活动中，对供应商提供的货物或者服务符合规定的，供应商报价给予10%的价格扣除，用扣除后的价格参与评审</w:t>
            </w:r>
          </w:p>
        </w:tc>
        <w:tc>
          <w:tcPr>
            <w:tcW w:w="1188" w:type="dxa"/>
            <w:tcBorders>
              <w:left w:val="single" w:color="auto" w:sz="4" w:space="0"/>
            </w:tcBorders>
          </w:tcPr>
          <w:p>
            <w:pPr>
              <w:pStyle w:val="16"/>
              <w:rPr>
                <w:rFonts w:hint="eastAsia" w:eastAsiaTheme="minorEastAsia"/>
                <w:lang w:eastAsia="zh-CN"/>
              </w:rPr>
            </w:pPr>
            <w:r>
              <w:rPr>
                <w:rFonts w:hint="eastAsia"/>
                <w:lang w:eastAsia="zh-CN"/>
              </w:rPr>
              <w:t>见第六章</w:t>
            </w:r>
          </w:p>
        </w:tc>
      </w:tr>
    </w:tbl>
    <w:p>
      <w:pPr>
        <w:pStyle w:val="16"/>
        <w:ind w:firstLine="480"/>
        <w:outlineLvl w:val="2"/>
      </w:pPr>
      <w:r>
        <w:rPr>
          <w:b/>
          <w:sz w:val="28"/>
        </w:rPr>
        <w:t>5.5终止采购活动</w:t>
      </w:r>
    </w:p>
    <w:p>
      <w:pPr>
        <w:pStyle w:val="16"/>
        <w:ind w:firstLine="480"/>
      </w:pPr>
      <w:r>
        <w:t>出现下列情形之一的，采购人应当终止竞争性磋商采购活动，发布项目终止公告并说明原因，重新开展采购活动：</w:t>
      </w:r>
    </w:p>
    <w:p>
      <w:pPr>
        <w:pStyle w:val="16"/>
        <w:ind w:firstLine="480"/>
      </w:pPr>
      <w:r>
        <w:t>（一）因情况变化，不再符合规定的竞争性磋商采购方式适用情形的；</w:t>
      </w:r>
    </w:p>
    <w:p>
      <w:pPr>
        <w:pStyle w:val="16"/>
        <w:ind w:firstLine="480"/>
      </w:pPr>
      <w:r>
        <w:t>（二）出现影响采购公正的违法、违规行为的；</w:t>
      </w:r>
    </w:p>
    <w:p>
      <w:pPr>
        <w:pStyle w:val="16"/>
        <w:ind w:firstLine="480"/>
      </w:pPr>
      <w:r>
        <w:t>（三）除《政府采购竞争性磋商采购方式管理暂行办法》第二十一条第三款规定的情形外，在采购过程中符合要求的供应商或者报价未超过采购预算的供应商不足3家的（财政部另有规定的除外）；</w:t>
      </w:r>
    </w:p>
    <w:p>
      <w:pPr>
        <w:pStyle w:val="16"/>
        <w:ind w:firstLine="480"/>
      </w:pPr>
      <w:r>
        <w:t>（四）法律法规规定的其他情形。</w:t>
      </w:r>
    </w:p>
    <w:p>
      <w:pPr>
        <w:pStyle w:val="16"/>
        <w:ind w:firstLine="480"/>
        <w:outlineLvl w:val="2"/>
      </w:pPr>
      <w:r>
        <w:rPr>
          <w:b/>
          <w:sz w:val="28"/>
        </w:rPr>
        <w:t>5.6确定成交供应商</w:t>
      </w:r>
    </w:p>
    <w:p>
      <w:pPr>
        <w:pStyle w:val="16"/>
      </w:pPr>
    </w:p>
    <w:p>
      <w:pPr>
        <w:pStyle w:val="16"/>
      </w:pPr>
    </w:p>
    <w:p>
      <w:pPr>
        <w:pStyle w:val="16"/>
        <w:keepNext w:val="0"/>
        <w:keepLines w:val="0"/>
        <w:pageBreakBefore w:val="0"/>
        <w:widowControl/>
        <w:kinsoku/>
        <w:wordWrap/>
        <w:overflowPunct/>
        <w:topLinePunct w:val="0"/>
        <w:autoSpaceDE/>
        <w:autoSpaceDN/>
        <w:bidi w:val="0"/>
        <w:adjustRightInd/>
        <w:snapToGrid/>
        <w:ind w:firstLine="400" w:firstLineChars="200"/>
        <w:textAlignment w:val="auto"/>
      </w:pPr>
      <w:r>
        <w:t>一、评审结束后，采购人在收到磋商报告后5个工作日内，在磋商报告确定的成交候选供应商名单中按顺序确定成交供应商。成交候选供应商并列的，由采购人采取随机抽取的方式确定成交供应商。</w:t>
      </w:r>
    </w:p>
    <w:p>
      <w:pPr>
        <w:pStyle w:val="16"/>
        <w:keepNext w:val="0"/>
        <w:keepLines w:val="0"/>
        <w:pageBreakBefore w:val="0"/>
        <w:widowControl/>
        <w:kinsoku/>
        <w:wordWrap/>
        <w:overflowPunct/>
        <w:topLinePunct w:val="0"/>
        <w:autoSpaceDE/>
        <w:autoSpaceDN/>
        <w:bidi w:val="0"/>
        <w:adjustRightInd/>
        <w:snapToGrid/>
        <w:ind w:firstLine="400" w:firstLineChars="200"/>
        <w:textAlignment w:val="auto"/>
      </w:pPr>
      <w:r>
        <w:rPr>
          <w:rFonts w:hint="eastAsia"/>
          <w:lang w:eastAsia="zh-CN"/>
        </w:rPr>
        <w:t>二</w:t>
      </w:r>
      <w:r>
        <w:t>、采购人逾期未确定成交供应商且不提出异议的，视为确定磋商报告提出的排序第一的供应商为成交供应商。</w:t>
      </w:r>
    </w:p>
    <w:p>
      <w:pPr>
        <w:pStyle w:val="16"/>
        <w:keepNext w:val="0"/>
        <w:keepLines w:val="0"/>
        <w:pageBreakBefore w:val="0"/>
        <w:widowControl/>
        <w:kinsoku/>
        <w:wordWrap/>
        <w:overflowPunct/>
        <w:topLinePunct w:val="0"/>
        <w:autoSpaceDE/>
        <w:autoSpaceDN/>
        <w:bidi w:val="0"/>
        <w:adjustRightInd/>
        <w:snapToGrid/>
        <w:ind w:firstLine="400" w:firstLineChars="200"/>
        <w:textAlignment w:val="auto"/>
      </w:pPr>
      <w:r>
        <w:rPr>
          <w:rFonts w:hint="eastAsia"/>
          <w:lang w:eastAsia="zh-CN"/>
        </w:rPr>
        <w:t>三</w:t>
      </w:r>
      <w:r>
        <w:t>、根据确定的成交供应商，采购人在</w:t>
      </w:r>
      <w:r>
        <w:rPr>
          <w:rFonts w:hint="eastAsia"/>
          <w:lang w:eastAsia="zh-CN"/>
        </w:rPr>
        <w:t>邻水县人民医院</w:t>
      </w:r>
      <w:r>
        <w:t>网上发布成交结果公告，同时向成交供应商发出成交通知书。</w:t>
      </w:r>
    </w:p>
    <w:p>
      <w:pPr>
        <w:pStyle w:val="16"/>
        <w:ind w:firstLine="480"/>
        <w:outlineLvl w:val="2"/>
      </w:pPr>
      <w:r>
        <w:rPr>
          <w:b/>
          <w:sz w:val="28"/>
        </w:rPr>
        <w:t>5.7评审专家在政府采购活动中承担以下义务</w:t>
      </w:r>
    </w:p>
    <w:p>
      <w:pPr>
        <w:pStyle w:val="16"/>
        <w:ind w:firstLine="480"/>
      </w:pPr>
      <w:r>
        <w:t>（一）遵守评审工作纪律；</w:t>
      </w:r>
    </w:p>
    <w:p>
      <w:pPr>
        <w:pStyle w:val="16"/>
        <w:ind w:firstLine="480"/>
      </w:pPr>
      <w:r>
        <w:t>（二）按照客观、公正、审慎的原则，根据采购文件规定的评审程序、评审方法和评审标准进行独立评审；</w:t>
      </w:r>
    </w:p>
    <w:p>
      <w:pPr>
        <w:pStyle w:val="16"/>
        <w:ind w:firstLine="480"/>
      </w:pPr>
      <w:r>
        <w:t>（三）不得泄露评审文件、评审情况和在评审过程中获悉的商业秘密；</w:t>
      </w:r>
    </w:p>
    <w:p>
      <w:pPr>
        <w:pStyle w:val="16"/>
        <w:ind w:firstLine="480"/>
      </w:pPr>
      <w:r>
        <w:t>（四）及时向监督管理部门报告评审过程中的违法违规情况，包括采购组织单位向评审专家作出倾向性、误导性的解释或者说明情况，供应商行贿、提供虚假材料或者串通情况，其他非法干预评审情况等；</w:t>
      </w:r>
    </w:p>
    <w:p>
      <w:pPr>
        <w:pStyle w:val="16"/>
        <w:ind w:firstLine="480"/>
      </w:pPr>
      <w:r>
        <w:t>（五）发现采购文件内容违反国家有关强制性规定或者存在歧义、重大缺陷导致评审工作无法进行时，停止评审并通过项目电子化交易系统向采购组织单位书面说明情况，说明停止评审的情形和具体理由；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16"/>
        <w:ind w:firstLine="480"/>
      </w:pPr>
      <w:r>
        <w:t>（六）配合答复处理供应商的询问、质疑和投诉等事项；</w:t>
      </w:r>
    </w:p>
    <w:p>
      <w:pPr>
        <w:pStyle w:val="16"/>
        <w:ind w:firstLine="480"/>
      </w:pPr>
      <w:r>
        <w:t>（七）法律、法规和规章规定的其他义务。</w:t>
      </w:r>
    </w:p>
    <w:p>
      <w:pPr>
        <w:pStyle w:val="16"/>
        <w:ind w:firstLine="480"/>
        <w:outlineLvl w:val="2"/>
      </w:pPr>
      <w:r>
        <w:rPr>
          <w:b/>
          <w:sz w:val="28"/>
        </w:rPr>
        <w:t>5.8评审专家在政府采购活动中应当遵守以下工作纪律</w:t>
      </w:r>
    </w:p>
    <w:p>
      <w:pPr>
        <w:pStyle w:val="16"/>
        <w:ind w:firstLine="480"/>
      </w:pPr>
      <w:r>
        <w:t>（一）遵行《中华人民共和国政府采购法》第十二条和《中华人民共和国政府采购法实施条例》第九条及财政部关于回避的规定。</w:t>
      </w:r>
    </w:p>
    <w:p>
      <w:pPr>
        <w:pStyle w:val="16"/>
        <w:ind w:firstLine="480"/>
      </w:pPr>
      <w:r>
        <w:t>（二）评审前，应当将通讯工具或者相关电子设备交由采购组织单位统一保管。</w:t>
      </w:r>
    </w:p>
    <w:p>
      <w:pPr>
        <w:pStyle w:val="16"/>
        <w:ind w:firstLine="480"/>
      </w:pPr>
      <w:r>
        <w:t>（三）评审过程中，不得与外界联系，因发生不可预见情况，确实需要与外界联系的，应当在监督人员监督之下办理。</w:t>
      </w:r>
    </w:p>
    <w:p>
      <w:pPr>
        <w:pStyle w:val="16"/>
        <w:ind w:firstLine="480"/>
      </w:pPr>
      <w: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16"/>
        <w:ind w:firstLine="480"/>
      </w:pPr>
      <w:r>
        <w:t>（五）在评审过程中和评审结束后，不得记录、复制或带走任何评审资料，除因履行《四川省政府采购评审工作规程（修订）》（川财采〔2016〕53号）第十三条第（六）项规定的义务外，不得向外界透露评审内容。</w:t>
      </w:r>
    </w:p>
    <w:p>
      <w:pPr>
        <w:pStyle w:val="16"/>
        <w:ind w:firstLine="480"/>
      </w:pPr>
      <w:r>
        <w:t>（六）服从评审现场采购组织单位的现场秩序管理，接受评审现场监督人员的合法监督。</w:t>
      </w:r>
    </w:p>
    <w:p>
      <w:pPr>
        <w:pStyle w:val="16"/>
        <w:ind w:firstLine="480"/>
      </w:pPr>
      <w:r>
        <w:t>（七）遵守有关廉洁自律规定，不得私下接触供应商，不得收受供应商及有关业务单位和个人的财物或好处，不得接受采购组织单位的请托。</w:t>
      </w:r>
    </w:p>
    <w:p>
      <w:pPr>
        <w:pStyle w:val="16"/>
      </w:pPr>
    </w:p>
    <w:p>
      <w:pPr>
        <w:pStyle w:val="16"/>
        <w:ind w:firstLine="480"/>
      </w:pPr>
      <w:r>
        <w:t xml:space="preserve"> </w:t>
      </w:r>
    </w:p>
    <w:p>
      <w:pPr>
        <w:pStyle w:val="16"/>
        <w:ind w:firstLine="480"/>
        <w:jc w:val="center"/>
        <w:outlineLvl w:val="1"/>
      </w:pPr>
      <w:r>
        <w:rPr>
          <w:b/>
          <w:sz w:val="36"/>
        </w:rPr>
        <w:t>第六章 响应文件格式</w:t>
      </w:r>
    </w:p>
    <w:p>
      <w:pPr>
        <w:pStyle w:val="16"/>
      </w:pPr>
    </w:p>
    <w:p>
      <w:pPr>
        <w:pStyle w:val="16"/>
      </w:pPr>
    </w:p>
    <w:p>
      <w:pPr>
        <w:spacing w:line="360" w:lineRule="auto"/>
        <w:ind w:firstLine="400" w:firstLineChars="200"/>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一、本章所制响应文件格式，除格式中明确将该格式作为实质性要求的，一律不具有强制性。</w:t>
      </w:r>
    </w:p>
    <w:p>
      <w:pPr>
        <w:spacing w:line="360" w:lineRule="auto"/>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 xml:space="preserve">    二、本章所制响应文件格式有关表格中的备注栏，由供应商根据自身响应情况作解释性说明，不作为必填项。</w:t>
      </w:r>
    </w:p>
    <w:p>
      <w:pPr>
        <w:spacing w:line="360" w:lineRule="auto"/>
        <w:ind w:firstLine="400" w:firstLineChars="200"/>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Hans"/>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r>
        <w:rPr>
          <w:rFonts w:hint="eastAsia" w:asciiTheme="minorEastAsia" w:hAnsiTheme="minorEastAsia" w:eastAsiaTheme="minorEastAsia" w:cstheme="minorEastAsia"/>
          <w:sz w:val="24"/>
          <w:u w:val="single"/>
        </w:rPr>
        <w:t xml:space="preserve">                                          </w:t>
      </w:r>
    </w:p>
    <w:p>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（供应商单位名称）             </w:t>
      </w:r>
      <w:r>
        <w:rPr>
          <w:rFonts w:hint="eastAsia" w:asciiTheme="minorEastAsia" w:hAnsiTheme="minorEastAsia" w:eastAsiaTheme="minorEastAsia" w:cstheme="minorEastAsia"/>
          <w:sz w:val="24"/>
        </w:rPr>
        <w:t>的法定代表人。</w:t>
      </w:r>
    </w:p>
    <w:p>
      <w:pPr>
        <w:spacing w:line="540" w:lineRule="exact"/>
        <w:ind w:firstLine="912" w:firstLineChars="3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w:t>
      </w:r>
    </w:p>
    <w:p>
      <w:pPr>
        <w:spacing w:line="540" w:lineRule="exact"/>
        <w:ind w:firstLine="840" w:firstLineChars="350"/>
        <w:rPr>
          <w:rFonts w:hint="eastAsia" w:asciiTheme="minorEastAsia" w:hAnsiTheme="minorEastAsia" w:eastAsiaTheme="minorEastAsia" w:cstheme="minorEastAsia"/>
          <w:sz w:val="24"/>
        </w:rPr>
      </w:pPr>
    </w:p>
    <w:p>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spacing w:line="540" w:lineRule="exact"/>
        <w:ind w:right="960"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pPr>
        <w:jc w:val="center"/>
        <w:rPr>
          <w:rFonts w:hint="eastAsia" w:eastAsia="黑体"/>
          <w:b/>
          <w:sz w:val="32"/>
          <w:szCs w:val="32"/>
        </w:rPr>
      </w:pPr>
    </w:p>
    <w:p>
      <w:pPr>
        <w:jc w:val="center"/>
        <w:rPr>
          <w:rFonts w:hint="eastAsia" w:eastAsia="黑体"/>
          <w:b/>
          <w:sz w:val="32"/>
          <w:szCs w:val="32"/>
        </w:rPr>
      </w:pPr>
    </w:p>
    <w:p>
      <w:pPr>
        <w:jc w:val="center"/>
        <w:rPr>
          <w:rFonts w:hint="eastAsia" w:eastAsia="黑体"/>
          <w:b/>
          <w:sz w:val="32"/>
          <w:szCs w:val="32"/>
        </w:rPr>
      </w:pPr>
    </w:p>
    <w:p>
      <w:pPr>
        <w:jc w:val="center"/>
        <w:rPr>
          <w:rFonts w:hint="eastAsia" w:eastAsia="黑体"/>
          <w:b/>
          <w:sz w:val="32"/>
          <w:szCs w:val="32"/>
        </w:rPr>
      </w:pPr>
    </w:p>
    <w:p>
      <w:pPr>
        <w:jc w:val="center"/>
        <w:rPr>
          <w:rFonts w:hint="eastAsia"/>
          <w:b/>
          <w:sz w:val="32"/>
          <w:szCs w:val="32"/>
        </w:rPr>
      </w:pP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本授权声明：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（法定代表人姓名、职务）授权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（被授权人姓名、职务）为我方参加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采购活动的合法代表，以我方名义全权处理该项目有关</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、报价、签订合同以及执行合同等一切事宜。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pPr>
        <w:spacing w:line="400" w:lineRule="exact"/>
        <w:ind w:firstLine="480" w:firstLineChars="200"/>
        <w:rPr>
          <w:rFonts w:hint="eastAsia" w:asciiTheme="minorEastAsia" w:hAnsiTheme="minorEastAsia" w:eastAsiaTheme="minorEastAsia" w:cstheme="minorEastAsia"/>
          <w:sz w:val="24"/>
        </w:rPr>
      </w:pPr>
    </w:p>
    <w:p>
      <w:pPr>
        <w:spacing w:line="400" w:lineRule="exact"/>
        <w:ind w:firstLine="480" w:firstLineChars="200"/>
        <w:rPr>
          <w:rFonts w:hint="eastAsia" w:asciiTheme="minorEastAsia" w:hAnsiTheme="minorEastAsia" w:eastAsiaTheme="minorEastAsia" w:cstheme="minorEastAsia"/>
          <w:sz w:val="24"/>
        </w:rPr>
      </w:pP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法定代表人（签字或盖章）：XXX</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被授权人（签字或盖章）：XXX</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lang w:val="en-US" w:eastAsia="zh-CN"/>
        </w:rPr>
        <w:t xml:space="preserve">    联系电话：XXX</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pPr>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w:t>
      </w:r>
      <w:r>
        <w:rPr>
          <w:rFonts w:hint="eastAsia" w:asciiTheme="minorEastAsia" w:hAnsiTheme="minorEastAsia" w:eastAsiaTheme="minorEastAsia" w:cstheme="minorEastAsia"/>
          <w:sz w:val="24"/>
          <w:lang w:eastAsia="zh-CN"/>
        </w:rPr>
        <w:t>授权人</w:t>
      </w:r>
      <w:r>
        <w:rPr>
          <w:rFonts w:hint="eastAsia" w:asciiTheme="minorEastAsia" w:hAnsiTheme="minorEastAsia" w:eastAsiaTheme="minorEastAsia" w:cstheme="minorEastAsia"/>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80" w:firstLineChars="200"/>
        <w:jc w:val="left"/>
        <w:rPr>
          <w:rFonts w:hint="eastAsia" w:asciiTheme="minorEastAsia" w:hAnsiTheme="minorEastAsia" w:eastAsiaTheme="minorEastAsia" w:cstheme="minorEastAsia"/>
          <w:sz w:val="24"/>
          <w:szCs w:val="16"/>
        </w:rPr>
      </w:pPr>
      <w:r>
        <w:rPr>
          <w:rFonts w:hint="eastAsia" w:asciiTheme="minorEastAsia" w:hAnsiTheme="minorEastAsia" w:eastAsiaTheme="minorEastAsia" w:cstheme="minorEastAsia"/>
          <w:sz w:val="24"/>
          <w:szCs w:val="16"/>
        </w:rPr>
        <w:t>项目编号：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供应商名称</w:t>
            </w:r>
          </w:p>
        </w:tc>
        <w:tc>
          <w:tcPr>
            <w:tcW w:w="4113" w:type="pct"/>
            <w:gridSpan w:val="9"/>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注册地址</w:t>
            </w:r>
          </w:p>
        </w:tc>
        <w:tc>
          <w:tcPr>
            <w:tcW w:w="2458" w:type="pct"/>
            <w:gridSpan w:val="4"/>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2"/>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邮政编码</w:t>
            </w:r>
          </w:p>
        </w:tc>
        <w:tc>
          <w:tcPr>
            <w:tcW w:w="894" w:type="pct"/>
            <w:gridSpan w:val="3"/>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联系方式</w:t>
            </w:r>
          </w:p>
        </w:tc>
        <w:tc>
          <w:tcPr>
            <w:tcW w:w="511"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单位联系人</w:t>
            </w:r>
          </w:p>
        </w:tc>
        <w:tc>
          <w:tcPr>
            <w:tcW w:w="1946" w:type="pct"/>
            <w:gridSpan w:val="3"/>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2"/>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联系电话</w:t>
            </w:r>
          </w:p>
        </w:tc>
        <w:tc>
          <w:tcPr>
            <w:tcW w:w="894" w:type="pct"/>
            <w:gridSpan w:val="3"/>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Theme="minorEastAsia" w:hAnsiTheme="minorEastAsia" w:eastAsiaTheme="minorEastAsia" w:cstheme="minorEastAsia"/>
                <w:bCs/>
                <w:color w:val="000000"/>
                <w:sz w:val="22"/>
                <w:szCs w:val="15"/>
              </w:rPr>
            </w:pPr>
          </w:p>
        </w:tc>
        <w:tc>
          <w:tcPr>
            <w:tcW w:w="511"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传真</w:t>
            </w:r>
          </w:p>
        </w:tc>
        <w:tc>
          <w:tcPr>
            <w:tcW w:w="1946" w:type="pct"/>
            <w:gridSpan w:val="3"/>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2"/>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网址</w:t>
            </w:r>
          </w:p>
        </w:tc>
        <w:tc>
          <w:tcPr>
            <w:tcW w:w="894" w:type="pct"/>
            <w:gridSpan w:val="3"/>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组织结构</w:t>
            </w:r>
          </w:p>
        </w:tc>
        <w:tc>
          <w:tcPr>
            <w:tcW w:w="4113" w:type="pct"/>
            <w:gridSpan w:val="9"/>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法定代表人</w:t>
            </w:r>
          </w:p>
        </w:tc>
        <w:tc>
          <w:tcPr>
            <w:tcW w:w="511"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姓名</w:t>
            </w:r>
          </w:p>
        </w:tc>
        <w:tc>
          <w:tcPr>
            <w:tcW w:w="855" w:type="pct"/>
            <w:noWrap w:val="0"/>
            <w:vAlign w:val="center"/>
          </w:tcPr>
          <w:p>
            <w:pPr>
              <w:jc w:val="center"/>
              <w:rPr>
                <w:rFonts w:hint="eastAsia" w:asciiTheme="minorEastAsia" w:hAnsiTheme="minorEastAsia" w:eastAsiaTheme="minorEastAsia" w:cstheme="minorEastAsia"/>
                <w:bCs/>
                <w:color w:val="000000"/>
                <w:sz w:val="22"/>
                <w:szCs w:val="15"/>
              </w:rPr>
            </w:pPr>
          </w:p>
        </w:tc>
        <w:tc>
          <w:tcPr>
            <w:tcW w:w="695"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职务</w:t>
            </w:r>
          </w:p>
        </w:tc>
        <w:tc>
          <w:tcPr>
            <w:tcW w:w="610"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联系电话</w:t>
            </w:r>
          </w:p>
        </w:tc>
        <w:tc>
          <w:tcPr>
            <w:tcW w:w="679" w:type="pct"/>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本项目授权代表（如有）</w:t>
            </w:r>
          </w:p>
        </w:tc>
        <w:tc>
          <w:tcPr>
            <w:tcW w:w="511"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姓名</w:t>
            </w:r>
          </w:p>
        </w:tc>
        <w:tc>
          <w:tcPr>
            <w:tcW w:w="855" w:type="pct"/>
            <w:noWrap w:val="0"/>
            <w:vAlign w:val="center"/>
          </w:tcPr>
          <w:p>
            <w:pPr>
              <w:jc w:val="center"/>
              <w:rPr>
                <w:rFonts w:hint="eastAsia" w:asciiTheme="minorEastAsia" w:hAnsiTheme="minorEastAsia" w:eastAsiaTheme="minorEastAsia" w:cstheme="minorEastAsia"/>
                <w:bCs/>
                <w:color w:val="000000"/>
                <w:sz w:val="22"/>
                <w:szCs w:val="15"/>
              </w:rPr>
            </w:pPr>
          </w:p>
        </w:tc>
        <w:tc>
          <w:tcPr>
            <w:tcW w:w="695"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职务</w:t>
            </w:r>
          </w:p>
        </w:tc>
        <w:tc>
          <w:tcPr>
            <w:tcW w:w="610"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联系电话</w:t>
            </w:r>
          </w:p>
        </w:tc>
        <w:tc>
          <w:tcPr>
            <w:tcW w:w="679" w:type="pct"/>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18"/>
                <w:szCs w:val="22"/>
              </w:rPr>
            </w:pPr>
            <w:r>
              <w:rPr>
                <w:rFonts w:hint="eastAsia" w:asciiTheme="minorEastAsia" w:hAnsiTheme="minorEastAsia" w:eastAsiaTheme="minorEastAsia" w:cstheme="minorEastAsia"/>
                <w:bCs/>
                <w:color w:val="000000"/>
                <w:sz w:val="22"/>
                <w:szCs w:val="22"/>
              </w:rPr>
              <w:t>询价</w:t>
            </w:r>
            <w:r>
              <w:rPr>
                <w:rFonts w:hint="eastAsia" w:asciiTheme="minorEastAsia" w:hAnsiTheme="minorEastAsia" w:eastAsiaTheme="minorEastAsia" w:cstheme="minorEastAsia"/>
                <w:bCs/>
                <w:color w:val="000000"/>
                <w:sz w:val="18"/>
                <w:szCs w:val="22"/>
              </w:rPr>
              <w:t>邮箱</w:t>
            </w:r>
          </w:p>
        </w:tc>
        <w:tc>
          <w:tcPr>
            <w:tcW w:w="4113" w:type="pct"/>
            <w:gridSpan w:val="9"/>
            <w:noWrap w:val="0"/>
            <w:vAlign w:val="center"/>
          </w:tcPr>
          <w:p>
            <w:pPr>
              <w:jc w:val="center"/>
              <w:rPr>
                <w:rFonts w:hint="eastAsia" w:asciiTheme="minorEastAsia" w:hAnsiTheme="minorEastAsia" w:eastAsiaTheme="minorEastAsia" w:cstheme="minorEastAsia"/>
                <w:bCs/>
                <w:color w:val="000000"/>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技术负责人</w:t>
            </w:r>
          </w:p>
        </w:tc>
        <w:tc>
          <w:tcPr>
            <w:tcW w:w="511"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姓名</w:t>
            </w:r>
          </w:p>
        </w:tc>
        <w:tc>
          <w:tcPr>
            <w:tcW w:w="855" w:type="pct"/>
            <w:noWrap w:val="0"/>
            <w:vAlign w:val="center"/>
          </w:tcPr>
          <w:p>
            <w:pPr>
              <w:jc w:val="center"/>
              <w:rPr>
                <w:rFonts w:hint="eastAsia" w:asciiTheme="minorEastAsia" w:hAnsiTheme="minorEastAsia" w:eastAsiaTheme="minorEastAsia" w:cstheme="minorEastAsia"/>
                <w:bCs/>
                <w:color w:val="000000"/>
                <w:sz w:val="22"/>
                <w:szCs w:val="15"/>
              </w:rPr>
            </w:pPr>
          </w:p>
        </w:tc>
        <w:tc>
          <w:tcPr>
            <w:tcW w:w="695"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技术职称</w:t>
            </w:r>
          </w:p>
        </w:tc>
        <w:tc>
          <w:tcPr>
            <w:tcW w:w="610"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761"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联系电话</w:t>
            </w:r>
          </w:p>
        </w:tc>
        <w:tc>
          <w:tcPr>
            <w:tcW w:w="679" w:type="pct"/>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成立时间</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2746" w:type="pct"/>
            <w:gridSpan w:val="7"/>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274" w:rightChars="-83"/>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企业资质等级</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1091" w:type="pct"/>
            <w:gridSpan w:val="2"/>
            <w:vMerge w:val="restar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其中</w:t>
            </w:r>
          </w:p>
        </w:tc>
        <w:tc>
          <w:tcPr>
            <w:tcW w:w="807"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项目经理</w:t>
            </w:r>
          </w:p>
        </w:tc>
        <w:tc>
          <w:tcPr>
            <w:tcW w:w="847"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营业执照</w:t>
            </w:r>
            <w:r>
              <w:rPr>
                <w:rFonts w:hint="eastAsia" w:asciiTheme="minorEastAsia" w:hAnsiTheme="minorEastAsia" w:eastAsiaTheme="minorEastAsia" w:cstheme="minorEastAsia"/>
                <w:sz w:val="22"/>
                <w:szCs w:val="22"/>
              </w:rPr>
              <w:t>号</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1091" w:type="pct"/>
            <w:gridSpan w:val="2"/>
            <w:vMerge w:val="continue"/>
            <w:noWrap w:val="0"/>
            <w:vAlign w:val="center"/>
          </w:tcPr>
          <w:p>
            <w:pPr>
              <w:jc w:val="center"/>
              <w:rPr>
                <w:rFonts w:hint="eastAsia" w:asciiTheme="minorEastAsia" w:hAnsiTheme="minorEastAsia" w:eastAsiaTheme="minorEastAsia" w:cstheme="minorEastAsia"/>
                <w:bCs/>
                <w:color w:val="000000"/>
                <w:sz w:val="22"/>
                <w:szCs w:val="15"/>
              </w:rPr>
            </w:pPr>
          </w:p>
        </w:tc>
        <w:tc>
          <w:tcPr>
            <w:tcW w:w="807"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高级职称人员</w:t>
            </w:r>
          </w:p>
        </w:tc>
        <w:tc>
          <w:tcPr>
            <w:tcW w:w="847"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注册资金</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1091" w:type="pct"/>
            <w:gridSpan w:val="2"/>
            <w:vMerge w:val="continue"/>
            <w:noWrap w:val="0"/>
            <w:vAlign w:val="center"/>
          </w:tcPr>
          <w:p>
            <w:pPr>
              <w:jc w:val="center"/>
              <w:rPr>
                <w:rFonts w:hint="eastAsia" w:asciiTheme="minorEastAsia" w:hAnsiTheme="minorEastAsia" w:eastAsiaTheme="minorEastAsia" w:cstheme="minorEastAsia"/>
                <w:bCs/>
                <w:color w:val="000000"/>
                <w:sz w:val="22"/>
                <w:szCs w:val="15"/>
              </w:rPr>
            </w:pPr>
          </w:p>
        </w:tc>
        <w:tc>
          <w:tcPr>
            <w:tcW w:w="807"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中级职称人员</w:t>
            </w:r>
          </w:p>
        </w:tc>
        <w:tc>
          <w:tcPr>
            <w:tcW w:w="847"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开户银行</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1091" w:type="pct"/>
            <w:gridSpan w:val="2"/>
            <w:vMerge w:val="continue"/>
            <w:noWrap w:val="0"/>
            <w:vAlign w:val="center"/>
          </w:tcPr>
          <w:p>
            <w:pPr>
              <w:jc w:val="center"/>
              <w:rPr>
                <w:rFonts w:hint="eastAsia" w:asciiTheme="minorEastAsia" w:hAnsiTheme="minorEastAsia" w:eastAsiaTheme="minorEastAsia" w:cstheme="minorEastAsia"/>
                <w:bCs/>
                <w:color w:val="000000"/>
                <w:sz w:val="22"/>
                <w:szCs w:val="15"/>
              </w:rPr>
            </w:pPr>
          </w:p>
        </w:tc>
        <w:tc>
          <w:tcPr>
            <w:tcW w:w="807"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初级职称人员</w:t>
            </w:r>
          </w:p>
        </w:tc>
        <w:tc>
          <w:tcPr>
            <w:tcW w:w="847"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账号</w:t>
            </w:r>
          </w:p>
        </w:tc>
        <w:tc>
          <w:tcPr>
            <w:tcW w:w="1366"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c>
          <w:tcPr>
            <w:tcW w:w="1091" w:type="pct"/>
            <w:gridSpan w:val="2"/>
            <w:vMerge w:val="continue"/>
            <w:noWrap w:val="0"/>
            <w:vAlign w:val="center"/>
          </w:tcPr>
          <w:p>
            <w:pPr>
              <w:jc w:val="center"/>
              <w:rPr>
                <w:rFonts w:hint="eastAsia" w:asciiTheme="minorEastAsia" w:hAnsiTheme="minorEastAsia" w:eastAsiaTheme="minorEastAsia" w:cstheme="minorEastAsia"/>
                <w:bCs/>
                <w:color w:val="000000"/>
                <w:sz w:val="22"/>
                <w:szCs w:val="15"/>
              </w:rPr>
            </w:pPr>
          </w:p>
        </w:tc>
        <w:tc>
          <w:tcPr>
            <w:tcW w:w="807" w:type="pct"/>
            <w:gridSpan w:val="3"/>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技工</w:t>
            </w:r>
          </w:p>
        </w:tc>
        <w:tc>
          <w:tcPr>
            <w:tcW w:w="847" w:type="pct"/>
            <w:gridSpan w:val="2"/>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经营范围</w:t>
            </w:r>
          </w:p>
        </w:tc>
        <w:tc>
          <w:tcPr>
            <w:tcW w:w="4113" w:type="pct"/>
            <w:gridSpan w:val="9"/>
            <w:noWrap w:val="0"/>
            <w:vAlign w:val="center"/>
          </w:tcPr>
          <w:p>
            <w:pPr>
              <w:jc w:val="center"/>
              <w:rPr>
                <w:rFonts w:hint="eastAsia" w:asciiTheme="minorEastAsia" w:hAnsiTheme="minorEastAsia" w:eastAsiaTheme="minorEastAsia" w:cstheme="minorEastAsia"/>
                <w:bCs/>
                <w:color w:val="00000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Theme="minorEastAsia" w:hAnsiTheme="minorEastAsia" w:eastAsiaTheme="minorEastAsia" w:cstheme="minorEastAsia"/>
                <w:bCs/>
                <w:color w:val="000000"/>
                <w:sz w:val="22"/>
                <w:szCs w:val="15"/>
              </w:rPr>
            </w:pPr>
            <w:r>
              <w:rPr>
                <w:rFonts w:hint="eastAsia" w:asciiTheme="minorEastAsia" w:hAnsiTheme="minorEastAsia" w:eastAsiaTheme="minorEastAsia" w:cstheme="minorEastAsia"/>
                <w:bCs/>
                <w:color w:val="000000"/>
                <w:sz w:val="22"/>
                <w:szCs w:val="15"/>
              </w:rPr>
              <w:t>备注</w:t>
            </w:r>
          </w:p>
        </w:tc>
        <w:tc>
          <w:tcPr>
            <w:tcW w:w="4113" w:type="pct"/>
            <w:gridSpan w:val="9"/>
            <w:noWrap w:val="0"/>
            <w:vAlign w:val="center"/>
          </w:tcPr>
          <w:p>
            <w:pPr>
              <w:jc w:val="center"/>
              <w:rPr>
                <w:rFonts w:hint="eastAsia" w:asciiTheme="minorEastAsia" w:hAnsiTheme="minorEastAsia" w:eastAsiaTheme="minorEastAsia" w:cstheme="minorEastAsia"/>
                <w:bCs/>
                <w:color w:val="000000"/>
                <w:sz w:val="22"/>
                <w:szCs w:val="15"/>
              </w:rPr>
            </w:pPr>
          </w:p>
        </w:tc>
      </w:tr>
    </w:tbl>
    <w:p>
      <w:pPr>
        <w:adjustRightInd w:val="0"/>
        <w:spacing w:line="400" w:lineRule="exact"/>
        <w:jc w:val="left"/>
        <w:rPr>
          <w:rFonts w:hint="eastAsia" w:asciiTheme="minorEastAsia" w:hAnsiTheme="minorEastAsia" w:eastAsiaTheme="minorEastAsia" w:cstheme="minorEastAsia"/>
          <w:sz w:val="24"/>
        </w:rPr>
      </w:pPr>
    </w:p>
    <w:p>
      <w:pPr>
        <w:adjustRightInd w:val="0"/>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pPr>
        <w:adjustRightInd w:val="0"/>
        <w:spacing w:line="40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期：XXX年XXX月XXX日</w:t>
      </w:r>
    </w:p>
    <w:p>
      <w:pPr>
        <w:adjustRightInd w:val="0"/>
        <w:spacing w:line="400" w:lineRule="exact"/>
        <w:jc w:val="left"/>
        <w:rPr>
          <w:rFonts w:hint="eastAsia" w:asciiTheme="minorEastAsia" w:hAnsiTheme="minorEastAsia" w:eastAsiaTheme="minorEastAsia" w:cstheme="minor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26" w:leftChars="14"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八、</w:t>
      </w:r>
      <w:r>
        <w:rPr>
          <w:rFonts w:hint="eastAsia" w:asciiTheme="minorEastAsia" w:hAnsiTheme="minorEastAsia" w:eastAsiaTheme="minorEastAsia" w:cstheme="minorEastAsia"/>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w:t>
      </w:r>
      <w:r>
        <w:rPr>
          <w:rFonts w:hint="eastAsia" w:asciiTheme="minorEastAsia" w:hAnsiTheme="minorEastAsia" w:eastAsiaTheme="minorEastAsia" w:cstheme="minorEastAsia"/>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（一）我方全面研究了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bCs/>
          <w:sz w:val="24"/>
          <w:lang w:eastAsia="zh-CN"/>
        </w:rPr>
        <w:t>询价通知书</w:t>
      </w: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），决定参加贵单位组织的本项目</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采购。</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（二）我方自愿按照</w:t>
      </w:r>
      <w:r>
        <w:rPr>
          <w:rFonts w:hint="eastAsia" w:asciiTheme="minorEastAsia" w:hAnsiTheme="minorEastAsia" w:eastAsiaTheme="minorEastAsia" w:cstheme="minorEastAsia"/>
          <w:bCs/>
          <w:sz w:val="24"/>
          <w:lang w:eastAsia="zh-CN"/>
        </w:rPr>
        <w:t>询价通知书</w:t>
      </w:r>
      <w:r>
        <w:rPr>
          <w:rFonts w:hint="eastAsia" w:asciiTheme="minorEastAsia" w:hAnsiTheme="minorEastAsia" w:eastAsiaTheme="minorEastAsia" w:cstheme="minorEastAsia"/>
          <w:sz w:val="24"/>
        </w:rPr>
        <w:t>规定的各项要求向采购人提供所需货物/服务。</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（三）一旦我方成交，我方将严格履行政府采购合同规定的责任和义务。</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（四）我方同意本</w:t>
      </w:r>
      <w:r>
        <w:rPr>
          <w:rFonts w:hint="eastAsia" w:asciiTheme="minorEastAsia" w:hAnsiTheme="minorEastAsia" w:eastAsiaTheme="minorEastAsia" w:cstheme="minorEastAsia"/>
          <w:bCs/>
          <w:sz w:val="24"/>
          <w:lang w:eastAsia="zh-CN"/>
        </w:rPr>
        <w:t>询价通知书</w:t>
      </w:r>
      <w:r>
        <w:rPr>
          <w:rFonts w:hint="eastAsia" w:asciiTheme="minorEastAsia" w:hAnsiTheme="minorEastAsia" w:eastAsiaTheme="minorEastAsia" w:cstheme="minorEastAsia"/>
          <w:sz w:val="24"/>
        </w:rPr>
        <w:t>依据《四川省政府采购当事人诚信管理办法》（川财采〔2015〕33号文件）对我方可能存在的失信行为进行惩戒。</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（五）我方为本项目提交的</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（资格证明文件和其他</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）正本1份，报价表一式</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份，用于</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报价。</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（六）我方愿意提供贵单位可能另外要求的，与</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报价有关的文件资料，并保证我方已提供和将要提供的文件资料是真实、准确的。</w:t>
      </w:r>
    </w:p>
    <w:p>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（七）本次</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，我方</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及报价有效期为</w:t>
      </w:r>
      <w:r>
        <w:rPr>
          <w:rFonts w:hint="eastAsia" w:asciiTheme="minorEastAsia" w:hAnsiTheme="minorEastAsia" w:eastAsiaTheme="minorEastAsia" w:cstheme="minorEastAsia"/>
          <w:bCs/>
          <w:sz w:val="24"/>
          <w:lang w:eastAsia="zh-CN"/>
        </w:rPr>
        <w:t>询价通知书</w:t>
      </w:r>
      <w:r>
        <w:rPr>
          <w:rFonts w:hint="eastAsia" w:asciiTheme="minorEastAsia" w:hAnsiTheme="minorEastAsia" w:eastAsiaTheme="minorEastAsia" w:cstheme="minorEastAsia"/>
          <w:sz w:val="24"/>
        </w:rPr>
        <w:t>规定的起算之日起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90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w:t>
      </w:r>
    </w:p>
    <w:p>
      <w:pPr>
        <w:adjustRightInd w:val="0"/>
        <w:spacing w:line="400" w:lineRule="exact"/>
        <w:ind w:firstLine="480" w:firstLineChars="200"/>
        <w:jc w:val="left"/>
        <w:rPr>
          <w:rFonts w:hint="eastAsia" w:asciiTheme="minorEastAsia" w:hAnsiTheme="minorEastAsia" w:eastAsiaTheme="minorEastAsia" w:cstheme="minorEastAsia"/>
          <w:sz w:val="24"/>
        </w:rPr>
      </w:pPr>
    </w:p>
    <w:p>
      <w:pPr>
        <w:adjustRightInd w:val="0"/>
        <w:spacing w:line="400" w:lineRule="exact"/>
        <w:ind w:firstLine="480" w:firstLineChars="200"/>
        <w:jc w:val="left"/>
        <w:rPr>
          <w:rFonts w:hint="eastAsia" w:asciiTheme="minorEastAsia" w:hAnsiTheme="minorEastAsia" w:eastAsiaTheme="minorEastAsia" w:cstheme="minorEastAsia"/>
          <w:sz w:val="24"/>
        </w:rPr>
      </w:pPr>
    </w:p>
    <w:p>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法定代表人或授权代表（签字或盖章）：XXX</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通讯地址：XXX</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邮政编码：XXX</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联系电话：XXX</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真：XXX</w:t>
      </w:r>
    </w:p>
    <w:p>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pPr>
        <w:spacing w:line="400" w:lineRule="exact"/>
        <w:jc w:val="center"/>
        <w:rPr>
          <w:rFonts w:hint="eastAsia" w:asciiTheme="minorEastAsia" w:hAnsiTheme="minorEastAsia" w:eastAsiaTheme="minorEastAsia" w:cstheme="minorEastAsia"/>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3"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38"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货物名称</w:t>
            </w:r>
          </w:p>
        </w:tc>
        <w:tc>
          <w:tcPr>
            <w:tcW w:w="1627"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所投品牌</w:t>
            </w:r>
          </w:p>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及型号</w:t>
            </w:r>
          </w:p>
        </w:tc>
        <w:tc>
          <w:tcPr>
            <w:tcW w:w="1315"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数量</w:t>
            </w:r>
          </w:p>
        </w:tc>
        <w:tc>
          <w:tcPr>
            <w:tcW w:w="178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技术</w:t>
            </w:r>
            <w:r>
              <w:rPr>
                <w:rFonts w:hint="eastAsia" w:asciiTheme="minorEastAsia" w:hAnsiTheme="minorEastAsia" w:eastAsiaTheme="minorEastAsia" w:cstheme="minorEastAsia"/>
                <w:sz w:val="24"/>
              </w:rPr>
              <w:t>要求</w:t>
            </w:r>
          </w:p>
        </w:tc>
        <w:tc>
          <w:tcPr>
            <w:tcW w:w="1816"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投标文件</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技术</w:t>
            </w:r>
            <w:r>
              <w:rPr>
                <w:rFonts w:hint="eastAsia" w:asciiTheme="minorEastAsia" w:hAnsiTheme="minorEastAsia" w:eastAsiaTheme="minorEastAsia" w:cstheme="minorEastAsia"/>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Theme="minorEastAsia" w:hAnsiTheme="minorEastAsia" w:eastAsiaTheme="minorEastAsia" w:cstheme="minorEastAsia"/>
                <w:sz w:val="24"/>
              </w:rPr>
            </w:pPr>
          </w:p>
        </w:tc>
        <w:tc>
          <w:tcPr>
            <w:tcW w:w="1338" w:type="dxa"/>
            <w:noWrap w:val="0"/>
            <w:vAlign w:val="top"/>
          </w:tcPr>
          <w:p>
            <w:pPr>
              <w:jc w:val="center"/>
              <w:rPr>
                <w:rFonts w:hint="eastAsia" w:asciiTheme="minorEastAsia" w:hAnsiTheme="minorEastAsia" w:eastAsiaTheme="minorEastAsia" w:cstheme="minorEastAsia"/>
                <w:sz w:val="24"/>
              </w:rPr>
            </w:pPr>
          </w:p>
        </w:tc>
        <w:tc>
          <w:tcPr>
            <w:tcW w:w="1627" w:type="dxa"/>
            <w:noWrap w:val="0"/>
            <w:vAlign w:val="top"/>
          </w:tcPr>
          <w:p>
            <w:pPr>
              <w:jc w:val="center"/>
              <w:rPr>
                <w:rFonts w:hint="eastAsia" w:asciiTheme="minorEastAsia" w:hAnsiTheme="minorEastAsia" w:eastAsiaTheme="minorEastAsia" w:cstheme="minorEastAsia"/>
                <w:sz w:val="24"/>
              </w:rPr>
            </w:pPr>
          </w:p>
        </w:tc>
        <w:tc>
          <w:tcPr>
            <w:tcW w:w="1315" w:type="dxa"/>
            <w:noWrap w:val="0"/>
            <w:vAlign w:val="top"/>
          </w:tcPr>
          <w:p>
            <w:pPr>
              <w:jc w:val="center"/>
              <w:rPr>
                <w:rFonts w:hint="eastAsia" w:asciiTheme="minorEastAsia" w:hAnsiTheme="minorEastAsia" w:eastAsiaTheme="minorEastAsia" w:cstheme="minorEastAsia"/>
                <w:sz w:val="24"/>
              </w:rPr>
            </w:pPr>
          </w:p>
        </w:tc>
        <w:tc>
          <w:tcPr>
            <w:tcW w:w="1789" w:type="dxa"/>
            <w:noWrap w:val="0"/>
            <w:vAlign w:val="top"/>
          </w:tcPr>
          <w:p>
            <w:pPr>
              <w:jc w:val="center"/>
              <w:rPr>
                <w:rFonts w:hint="eastAsia" w:asciiTheme="minorEastAsia" w:hAnsiTheme="minorEastAsia" w:eastAsiaTheme="minorEastAsia" w:cstheme="minorEastAsia"/>
                <w:sz w:val="24"/>
              </w:rPr>
            </w:pPr>
          </w:p>
        </w:tc>
        <w:tc>
          <w:tcPr>
            <w:tcW w:w="1816"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Theme="minorEastAsia" w:hAnsiTheme="minorEastAsia" w:eastAsiaTheme="minorEastAsia" w:cstheme="minorEastAsia"/>
                <w:sz w:val="24"/>
              </w:rPr>
            </w:pPr>
          </w:p>
        </w:tc>
        <w:tc>
          <w:tcPr>
            <w:tcW w:w="1338" w:type="dxa"/>
            <w:noWrap w:val="0"/>
            <w:vAlign w:val="top"/>
          </w:tcPr>
          <w:p>
            <w:pPr>
              <w:jc w:val="center"/>
              <w:rPr>
                <w:rFonts w:hint="eastAsia" w:asciiTheme="minorEastAsia" w:hAnsiTheme="minorEastAsia" w:eastAsiaTheme="minorEastAsia" w:cstheme="minorEastAsia"/>
                <w:sz w:val="24"/>
              </w:rPr>
            </w:pPr>
          </w:p>
        </w:tc>
        <w:tc>
          <w:tcPr>
            <w:tcW w:w="1627" w:type="dxa"/>
            <w:noWrap w:val="0"/>
            <w:vAlign w:val="top"/>
          </w:tcPr>
          <w:p>
            <w:pPr>
              <w:jc w:val="center"/>
              <w:rPr>
                <w:rFonts w:hint="eastAsia" w:asciiTheme="minorEastAsia" w:hAnsiTheme="minorEastAsia" w:eastAsiaTheme="minorEastAsia" w:cstheme="minorEastAsia"/>
                <w:sz w:val="24"/>
              </w:rPr>
            </w:pPr>
          </w:p>
        </w:tc>
        <w:tc>
          <w:tcPr>
            <w:tcW w:w="1315" w:type="dxa"/>
            <w:noWrap w:val="0"/>
            <w:vAlign w:val="top"/>
          </w:tcPr>
          <w:p>
            <w:pPr>
              <w:jc w:val="center"/>
              <w:rPr>
                <w:rFonts w:hint="eastAsia" w:asciiTheme="minorEastAsia" w:hAnsiTheme="minorEastAsia" w:eastAsiaTheme="minorEastAsia" w:cstheme="minorEastAsia"/>
                <w:sz w:val="24"/>
              </w:rPr>
            </w:pPr>
          </w:p>
        </w:tc>
        <w:tc>
          <w:tcPr>
            <w:tcW w:w="1789" w:type="dxa"/>
            <w:noWrap w:val="0"/>
            <w:vAlign w:val="top"/>
          </w:tcPr>
          <w:p>
            <w:pPr>
              <w:jc w:val="center"/>
              <w:rPr>
                <w:rFonts w:hint="eastAsia" w:asciiTheme="minorEastAsia" w:hAnsiTheme="minorEastAsia" w:eastAsiaTheme="minorEastAsia" w:cstheme="minorEastAsia"/>
                <w:sz w:val="24"/>
              </w:rPr>
            </w:pPr>
          </w:p>
        </w:tc>
        <w:tc>
          <w:tcPr>
            <w:tcW w:w="1816"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Theme="minorEastAsia" w:hAnsiTheme="minorEastAsia" w:eastAsiaTheme="minorEastAsia" w:cstheme="minorEastAsia"/>
                <w:sz w:val="24"/>
              </w:rPr>
            </w:pPr>
          </w:p>
        </w:tc>
        <w:tc>
          <w:tcPr>
            <w:tcW w:w="1338" w:type="dxa"/>
            <w:noWrap w:val="0"/>
            <w:vAlign w:val="top"/>
          </w:tcPr>
          <w:p>
            <w:pPr>
              <w:jc w:val="center"/>
              <w:rPr>
                <w:rFonts w:hint="eastAsia" w:asciiTheme="minorEastAsia" w:hAnsiTheme="minorEastAsia" w:eastAsiaTheme="minorEastAsia" w:cstheme="minorEastAsia"/>
                <w:sz w:val="24"/>
              </w:rPr>
            </w:pPr>
          </w:p>
        </w:tc>
        <w:tc>
          <w:tcPr>
            <w:tcW w:w="1627" w:type="dxa"/>
            <w:noWrap w:val="0"/>
            <w:vAlign w:val="top"/>
          </w:tcPr>
          <w:p>
            <w:pPr>
              <w:jc w:val="center"/>
              <w:rPr>
                <w:rFonts w:hint="eastAsia" w:asciiTheme="minorEastAsia" w:hAnsiTheme="minorEastAsia" w:eastAsiaTheme="minorEastAsia" w:cstheme="minorEastAsia"/>
                <w:sz w:val="24"/>
              </w:rPr>
            </w:pPr>
          </w:p>
        </w:tc>
        <w:tc>
          <w:tcPr>
            <w:tcW w:w="1315" w:type="dxa"/>
            <w:noWrap w:val="0"/>
            <w:vAlign w:val="top"/>
          </w:tcPr>
          <w:p>
            <w:pPr>
              <w:jc w:val="center"/>
              <w:rPr>
                <w:rFonts w:hint="eastAsia" w:asciiTheme="minorEastAsia" w:hAnsiTheme="minorEastAsia" w:eastAsiaTheme="minorEastAsia" w:cstheme="minorEastAsia"/>
                <w:sz w:val="24"/>
              </w:rPr>
            </w:pPr>
          </w:p>
        </w:tc>
        <w:tc>
          <w:tcPr>
            <w:tcW w:w="1789" w:type="dxa"/>
            <w:noWrap w:val="0"/>
            <w:vAlign w:val="top"/>
          </w:tcPr>
          <w:p>
            <w:pPr>
              <w:jc w:val="center"/>
              <w:rPr>
                <w:rFonts w:hint="eastAsia" w:asciiTheme="minorEastAsia" w:hAnsiTheme="minorEastAsia" w:eastAsiaTheme="minorEastAsia" w:cstheme="minorEastAsia"/>
                <w:sz w:val="24"/>
              </w:rPr>
            </w:pPr>
          </w:p>
        </w:tc>
        <w:tc>
          <w:tcPr>
            <w:tcW w:w="1816"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Theme="minorEastAsia" w:hAnsiTheme="minorEastAsia" w:eastAsiaTheme="minorEastAsia" w:cstheme="minorEastAsia"/>
                <w:sz w:val="24"/>
              </w:rPr>
            </w:pPr>
          </w:p>
        </w:tc>
        <w:tc>
          <w:tcPr>
            <w:tcW w:w="1338" w:type="dxa"/>
            <w:noWrap w:val="0"/>
            <w:vAlign w:val="top"/>
          </w:tcPr>
          <w:p>
            <w:pPr>
              <w:jc w:val="center"/>
              <w:rPr>
                <w:rFonts w:hint="eastAsia" w:asciiTheme="minorEastAsia" w:hAnsiTheme="minorEastAsia" w:eastAsiaTheme="minorEastAsia" w:cstheme="minorEastAsia"/>
                <w:sz w:val="24"/>
              </w:rPr>
            </w:pPr>
          </w:p>
        </w:tc>
        <w:tc>
          <w:tcPr>
            <w:tcW w:w="1627" w:type="dxa"/>
            <w:noWrap w:val="0"/>
            <w:vAlign w:val="top"/>
          </w:tcPr>
          <w:p>
            <w:pPr>
              <w:jc w:val="center"/>
              <w:rPr>
                <w:rFonts w:hint="eastAsia" w:asciiTheme="minorEastAsia" w:hAnsiTheme="minorEastAsia" w:eastAsiaTheme="minorEastAsia" w:cstheme="minorEastAsia"/>
                <w:sz w:val="24"/>
              </w:rPr>
            </w:pPr>
          </w:p>
        </w:tc>
        <w:tc>
          <w:tcPr>
            <w:tcW w:w="1315" w:type="dxa"/>
            <w:noWrap w:val="0"/>
            <w:vAlign w:val="top"/>
          </w:tcPr>
          <w:p>
            <w:pPr>
              <w:jc w:val="center"/>
              <w:rPr>
                <w:rFonts w:hint="eastAsia" w:asciiTheme="minorEastAsia" w:hAnsiTheme="minorEastAsia" w:eastAsiaTheme="minorEastAsia" w:cstheme="minorEastAsia"/>
                <w:sz w:val="24"/>
              </w:rPr>
            </w:pPr>
          </w:p>
        </w:tc>
        <w:tc>
          <w:tcPr>
            <w:tcW w:w="1789" w:type="dxa"/>
            <w:noWrap w:val="0"/>
            <w:vAlign w:val="top"/>
          </w:tcPr>
          <w:p>
            <w:pPr>
              <w:jc w:val="center"/>
              <w:rPr>
                <w:rFonts w:hint="eastAsia" w:asciiTheme="minorEastAsia" w:hAnsiTheme="minorEastAsia" w:eastAsiaTheme="minorEastAsia" w:cstheme="minorEastAsia"/>
                <w:sz w:val="24"/>
              </w:rPr>
            </w:pPr>
          </w:p>
        </w:tc>
        <w:tc>
          <w:tcPr>
            <w:tcW w:w="1816" w:type="dxa"/>
            <w:noWrap w:val="0"/>
            <w:vAlign w:val="top"/>
          </w:tcPr>
          <w:p>
            <w:pPr>
              <w:jc w:val="center"/>
              <w:rPr>
                <w:rFonts w:hint="eastAsia" w:asciiTheme="minorEastAsia" w:hAnsiTheme="minorEastAsia" w:eastAsiaTheme="minorEastAsia" w:cstheme="minorEastAsia"/>
                <w:sz w:val="24"/>
              </w:rPr>
            </w:pPr>
          </w:p>
        </w:tc>
      </w:tr>
    </w:tbl>
    <w:p>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注：供应商必须根据</w:t>
      </w:r>
      <w:r>
        <w:rPr>
          <w:rFonts w:hint="eastAsia" w:asciiTheme="minorEastAsia" w:hAnsiTheme="minorEastAsia" w:eastAsiaTheme="minorEastAsia" w:cstheme="minorEastAsia"/>
          <w:bCs/>
          <w:sz w:val="24"/>
          <w:lang w:eastAsia="zh-CN"/>
        </w:rPr>
        <w:t>询价通知书</w:t>
      </w:r>
      <w:r>
        <w:rPr>
          <w:rFonts w:hint="eastAsia" w:asciiTheme="minorEastAsia" w:hAnsiTheme="minorEastAsia" w:eastAsiaTheme="minorEastAsia" w:cstheme="minorEastAsia"/>
          <w:sz w:val="24"/>
        </w:rPr>
        <w:t>要求据实逐条填写，不得虚假响应，虚假响应的，其</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无效并按规定追究其相关责任。</w:t>
      </w:r>
    </w:p>
    <w:p>
      <w:pPr>
        <w:adjustRightInd w:val="0"/>
        <w:spacing w:line="400" w:lineRule="exact"/>
        <w:ind w:firstLine="480" w:firstLineChars="200"/>
        <w:jc w:val="left"/>
        <w:rPr>
          <w:rFonts w:hint="eastAsia" w:asciiTheme="minorEastAsia" w:hAnsiTheme="minorEastAsia" w:eastAsiaTheme="minorEastAsia" w:cstheme="minorEastAsia"/>
          <w:sz w:val="24"/>
        </w:rPr>
      </w:pPr>
    </w:p>
    <w:p>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pPr>
        <w:adjustRightInd w:val="0"/>
        <w:spacing w:line="400" w:lineRule="exact"/>
        <w:ind w:firstLine="480"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3634"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采购文件要求</w:t>
            </w:r>
          </w:p>
        </w:tc>
        <w:tc>
          <w:tcPr>
            <w:tcW w:w="395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Theme="minorEastAsia" w:hAnsiTheme="minorEastAsia" w:eastAsiaTheme="minorEastAsia" w:cstheme="minorEastAsia"/>
                <w:sz w:val="24"/>
              </w:rPr>
            </w:pPr>
          </w:p>
        </w:tc>
        <w:tc>
          <w:tcPr>
            <w:tcW w:w="3634" w:type="dxa"/>
            <w:noWrap w:val="0"/>
            <w:vAlign w:val="top"/>
          </w:tcPr>
          <w:p>
            <w:pPr>
              <w:jc w:val="center"/>
              <w:rPr>
                <w:rFonts w:hint="eastAsia" w:asciiTheme="minorEastAsia" w:hAnsiTheme="minorEastAsia" w:eastAsiaTheme="minorEastAsia" w:cstheme="minorEastAsia"/>
                <w:sz w:val="24"/>
              </w:rPr>
            </w:pPr>
          </w:p>
        </w:tc>
        <w:tc>
          <w:tcPr>
            <w:tcW w:w="3950"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Theme="minorEastAsia" w:hAnsiTheme="minorEastAsia" w:eastAsiaTheme="minorEastAsia" w:cstheme="minorEastAsia"/>
                <w:sz w:val="24"/>
              </w:rPr>
            </w:pPr>
          </w:p>
        </w:tc>
        <w:tc>
          <w:tcPr>
            <w:tcW w:w="3634" w:type="dxa"/>
            <w:noWrap w:val="0"/>
            <w:vAlign w:val="top"/>
          </w:tcPr>
          <w:p>
            <w:pPr>
              <w:jc w:val="center"/>
              <w:rPr>
                <w:rFonts w:hint="eastAsia" w:asciiTheme="minorEastAsia" w:hAnsiTheme="minorEastAsia" w:eastAsiaTheme="minorEastAsia" w:cstheme="minorEastAsia"/>
                <w:sz w:val="24"/>
              </w:rPr>
            </w:pPr>
          </w:p>
        </w:tc>
        <w:tc>
          <w:tcPr>
            <w:tcW w:w="3950"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Theme="minorEastAsia" w:hAnsiTheme="minorEastAsia" w:eastAsiaTheme="minorEastAsia" w:cstheme="minorEastAsia"/>
                <w:sz w:val="24"/>
              </w:rPr>
            </w:pPr>
          </w:p>
        </w:tc>
        <w:tc>
          <w:tcPr>
            <w:tcW w:w="3634" w:type="dxa"/>
            <w:noWrap w:val="0"/>
            <w:vAlign w:val="top"/>
          </w:tcPr>
          <w:p>
            <w:pPr>
              <w:jc w:val="center"/>
              <w:rPr>
                <w:rFonts w:hint="eastAsia" w:asciiTheme="minorEastAsia" w:hAnsiTheme="minorEastAsia" w:eastAsiaTheme="minorEastAsia" w:cstheme="minorEastAsia"/>
                <w:sz w:val="24"/>
              </w:rPr>
            </w:pPr>
          </w:p>
        </w:tc>
        <w:tc>
          <w:tcPr>
            <w:tcW w:w="3950" w:type="dxa"/>
            <w:noWrap w:val="0"/>
            <w:vAlign w:val="top"/>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Theme="minorEastAsia" w:hAnsiTheme="minorEastAsia" w:eastAsiaTheme="minorEastAsia" w:cstheme="minorEastAsia"/>
                <w:sz w:val="24"/>
              </w:rPr>
            </w:pPr>
          </w:p>
        </w:tc>
        <w:tc>
          <w:tcPr>
            <w:tcW w:w="3634" w:type="dxa"/>
            <w:noWrap w:val="0"/>
            <w:vAlign w:val="top"/>
          </w:tcPr>
          <w:p>
            <w:pPr>
              <w:jc w:val="center"/>
              <w:rPr>
                <w:rFonts w:hint="eastAsia" w:asciiTheme="minorEastAsia" w:hAnsiTheme="minorEastAsia" w:eastAsiaTheme="minorEastAsia" w:cstheme="minorEastAsia"/>
                <w:sz w:val="24"/>
              </w:rPr>
            </w:pPr>
          </w:p>
        </w:tc>
        <w:tc>
          <w:tcPr>
            <w:tcW w:w="3950" w:type="dxa"/>
            <w:noWrap w:val="0"/>
            <w:vAlign w:val="top"/>
          </w:tcPr>
          <w:p>
            <w:pPr>
              <w:jc w:val="center"/>
              <w:rPr>
                <w:rFonts w:hint="eastAsia" w:asciiTheme="minorEastAsia" w:hAnsiTheme="minorEastAsia" w:eastAsiaTheme="minorEastAsia" w:cstheme="minorEastAsia"/>
                <w:sz w:val="24"/>
              </w:rPr>
            </w:pPr>
          </w:p>
        </w:tc>
      </w:tr>
    </w:tbl>
    <w:p>
      <w:pPr>
        <w:ind w:firstLine="482" w:firstLineChars="200"/>
        <w:rPr>
          <w:rFonts w:hint="eastAsia" w:asciiTheme="minorEastAsia" w:hAnsiTheme="minorEastAsia" w:eastAsiaTheme="minorEastAsia" w:cstheme="minorEastAsia"/>
          <w:b/>
          <w:sz w:val="24"/>
        </w:rPr>
      </w:pPr>
    </w:p>
    <w:p>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注意：供应商必须据实填写，不得虚假响应，虚假响应的，其</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无效并按规定追究其相关责任。</w:t>
      </w:r>
    </w:p>
    <w:p>
      <w:pPr>
        <w:adjustRightInd w:val="0"/>
        <w:spacing w:line="400" w:lineRule="exact"/>
        <w:ind w:firstLine="480" w:firstLineChars="200"/>
        <w:jc w:val="left"/>
        <w:rPr>
          <w:rFonts w:hint="eastAsia" w:asciiTheme="minorEastAsia" w:hAnsiTheme="minorEastAsia" w:eastAsiaTheme="minorEastAsia" w:cstheme="minorEastAsia"/>
          <w:sz w:val="24"/>
        </w:rPr>
      </w:pPr>
    </w:p>
    <w:p>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供应商人名称：XXX（盖单位公章）</w:t>
      </w:r>
    </w:p>
    <w:p>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4"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947"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47"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47"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947"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常住地</w:t>
            </w:r>
          </w:p>
        </w:tc>
        <w:tc>
          <w:tcPr>
            <w:tcW w:w="3788" w:type="dxa"/>
            <w:gridSpan w:val="4"/>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Theme="minorEastAsia" w:hAnsiTheme="minorEastAsia" w:eastAsiaTheme="minorEastAsia" w:cstheme="minorEastAsia"/>
                <w:sz w:val="24"/>
              </w:rPr>
            </w:pPr>
          </w:p>
        </w:tc>
        <w:tc>
          <w:tcPr>
            <w:tcW w:w="947" w:type="dxa"/>
            <w:vMerge w:val="continue"/>
            <w:noWrap w:val="0"/>
            <w:vAlign w:val="center"/>
          </w:tcPr>
          <w:p>
            <w:pPr>
              <w:jc w:val="center"/>
              <w:rPr>
                <w:rFonts w:hint="eastAsia" w:asciiTheme="minorEastAsia" w:hAnsiTheme="minorEastAsia" w:eastAsiaTheme="minorEastAsia" w:cstheme="minorEastAsia"/>
                <w:sz w:val="24"/>
              </w:rPr>
            </w:pPr>
          </w:p>
        </w:tc>
        <w:tc>
          <w:tcPr>
            <w:tcW w:w="947" w:type="dxa"/>
            <w:vMerge w:val="continue"/>
            <w:noWrap w:val="0"/>
            <w:vAlign w:val="center"/>
          </w:tcPr>
          <w:p>
            <w:pPr>
              <w:jc w:val="center"/>
              <w:rPr>
                <w:rFonts w:hint="eastAsia" w:asciiTheme="minorEastAsia" w:hAnsiTheme="minorEastAsia" w:eastAsiaTheme="minorEastAsia" w:cstheme="minorEastAsia"/>
                <w:sz w:val="24"/>
              </w:rPr>
            </w:pPr>
          </w:p>
        </w:tc>
        <w:tc>
          <w:tcPr>
            <w:tcW w:w="947" w:type="dxa"/>
            <w:vMerge w:val="continue"/>
            <w:noWrap w:val="0"/>
            <w:vAlign w:val="center"/>
          </w:tcPr>
          <w:p>
            <w:pPr>
              <w:jc w:val="center"/>
              <w:rPr>
                <w:rFonts w:hint="eastAsia" w:asciiTheme="minorEastAsia" w:hAnsiTheme="minorEastAsia" w:eastAsiaTheme="minorEastAsia" w:cstheme="minorEastAsia"/>
                <w:sz w:val="24"/>
              </w:rPr>
            </w:pPr>
          </w:p>
        </w:tc>
        <w:tc>
          <w:tcPr>
            <w:tcW w:w="947" w:type="dxa"/>
            <w:vMerge w:val="continue"/>
            <w:noWrap w:val="0"/>
            <w:vAlign w:val="center"/>
          </w:tcPr>
          <w:p>
            <w:pPr>
              <w:jc w:val="center"/>
              <w:rPr>
                <w:rFonts w:hint="eastAsia" w:asciiTheme="minorEastAsia" w:hAnsiTheme="minorEastAsia" w:eastAsiaTheme="minorEastAsia" w:cstheme="minorEastAsia"/>
                <w:sz w:val="24"/>
              </w:rPr>
            </w:pPr>
          </w:p>
        </w:tc>
        <w:tc>
          <w:tcPr>
            <w:tcW w:w="94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证书</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94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管理</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人员</w:t>
            </w: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人员</w:t>
            </w: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售后服务人员</w:t>
            </w: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c>
          <w:tcPr>
            <w:tcW w:w="947" w:type="dxa"/>
            <w:noWrap w:val="0"/>
            <w:vAlign w:val="top"/>
          </w:tcPr>
          <w:p>
            <w:pPr>
              <w:rPr>
                <w:rFonts w:hint="eastAsia" w:asciiTheme="minorEastAsia" w:hAnsiTheme="minorEastAsia" w:eastAsiaTheme="minorEastAsia" w:cstheme="minorEastAsia"/>
                <w:sz w:val="24"/>
              </w:rPr>
            </w:pPr>
          </w:p>
        </w:tc>
      </w:tr>
    </w:tbl>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法定代表人或授权代表（签字）：XXX</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w:t>
      </w:r>
    </w:p>
    <w:p>
      <w:pPr>
        <w:pStyle w:val="16"/>
      </w:pPr>
    </w:p>
    <w:p>
      <w:pPr>
        <w:pStyle w:val="16"/>
        <w:ind w:firstLine="480"/>
      </w:pPr>
      <w:r>
        <w:t xml:space="preserve"> </w:t>
      </w: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pStyle w:val="16"/>
        <w:ind w:firstLine="480"/>
        <w:jc w:val="center"/>
        <w:outlineLvl w:val="1"/>
        <w:rPr>
          <w:b/>
          <w:sz w:val="36"/>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p>
    <w:p>
      <w:pPr>
        <w:jc w:val="center"/>
        <w:rPr>
          <w:rFonts w:hint="eastAsia"/>
          <w:b/>
          <w:sz w:val="32"/>
          <w:szCs w:val="32"/>
          <w:lang w:eastAsia="zh-CN"/>
        </w:rPr>
      </w:pPr>
      <w:r>
        <w:rPr>
          <w:rFonts w:hint="eastAsia"/>
          <w:b/>
          <w:sz w:val="32"/>
          <w:szCs w:val="32"/>
          <w:lang w:eastAsia="zh-CN"/>
        </w:rPr>
        <w:t>十、中小企业声明函</w:t>
      </w:r>
    </w:p>
    <w:p>
      <w:pPr>
        <w:spacing w:line="480" w:lineRule="exact"/>
        <w:rPr>
          <w:rFonts w:hint="eastAsia"/>
        </w:rPr>
      </w:pPr>
    </w:p>
    <w:p>
      <w:pPr>
        <w:spacing w:line="480" w:lineRule="exact"/>
        <w:rPr>
          <w:rFonts w:hint="eastAsia" w:asciiTheme="minorEastAsia" w:hAnsiTheme="minorEastAsia" w:eastAsiaTheme="minorEastAsia" w:cstheme="minorEastAsia"/>
          <w:sz w:val="24"/>
          <w:highlight w:val="white"/>
        </w:rPr>
      </w:pPr>
      <w:r>
        <w:rPr>
          <w:rFonts w:hint="eastAsia" w:ascii="宋体" w:hAnsi="宋体"/>
          <w:b/>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 1. （标的名称） ，属于（采购文件中明确的所属行业） 行业；制造商为（企业名称），从业人员 人，营业收入为 万元，资产总额为 万元 ，属于（中型企业、小 型企业、微型企业）；</w:t>
      </w:r>
    </w:p>
    <w:p>
      <w:pPr>
        <w:spacing w:line="480" w:lineRule="exact"/>
        <w:ind w:firstLine="360" w:firstLineChars="15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 2. （标的名称） ，属于（采购文件中明确的所属行业） 行业；制造商为（企业名称），从业人员 人，营业收入为 万元，资产总额为 万元 ，属于（中型企业、小 型企业、微型企业）；</w:t>
      </w:r>
    </w:p>
    <w:p>
      <w:pPr>
        <w:spacing w:line="480" w:lineRule="exact"/>
        <w:ind w:firstLine="360" w:firstLineChars="15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 …… </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以上企业，不属于大企业的分支机构，不存在控股股东 为大企业的情形，也不存在与大企业的负责人为同一人的情 形。 </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本企业对上述声明内容的真实性负责。如有虚假，将依法承担相应责任。</w:t>
      </w:r>
    </w:p>
    <w:p>
      <w:pPr>
        <w:spacing w:line="480" w:lineRule="exact"/>
        <w:ind w:firstLine="480"/>
        <w:jc w:val="right"/>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 企业名称（盖章）：</w:t>
      </w:r>
    </w:p>
    <w:p>
      <w:pPr>
        <w:spacing w:line="480" w:lineRule="exact"/>
        <w:ind w:right="480" w:firstLine="6960" w:firstLineChars="290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 xml:space="preserve"> 日 期： </w:t>
      </w: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360" w:lineRule="auto"/>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white"/>
        </w:rPr>
        <w:t>注：从业人员、营业收入、资产总额填报上一年度数据，无上一年度数据的新成立企业可不填报。</w:t>
      </w:r>
    </w:p>
    <w:p>
      <w:pPr>
        <w:rPr>
          <w:rFonts w:hint="eastAsia" w:asciiTheme="minorEastAsia" w:hAnsiTheme="minorEastAsia" w:eastAsiaTheme="minorEastAsia" w:cstheme="minor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6" w:name="_Toc22280"/>
      <w:bookmarkStart w:id="7" w:name="_Toc17324"/>
    </w:p>
    <w:p>
      <w:pPr>
        <w:pStyle w:val="2"/>
        <w:rPr>
          <w:rFonts w:hint="eastAsia" w:ascii="宋体" w:hAnsi="宋体"/>
        </w:rPr>
      </w:pPr>
    </w:p>
    <w:p>
      <w:pPr>
        <w:pStyle w:val="3"/>
        <w:rPr>
          <w:rFonts w:hint="eastAsia" w:ascii="宋体" w:hAnsi="宋体"/>
        </w:rPr>
      </w:pPr>
    </w:p>
    <w:p>
      <w:pPr>
        <w:pStyle w:val="3"/>
        <w:rPr>
          <w:rFonts w:hint="eastAsia" w:ascii="宋体" w:hAnsi="宋体"/>
        </w:rPr>
      </w:pPr>
    </w:p>
    <w:p>
      <w:pPr>
        <w:jc w:val="center"/>
        <w:rPr>
          <w:sz w:val="32"/>
          <w:szCs w:val="32"/>
        </w:rPr>
      </w:pPr>
      <w:r>
        <w:rPr>
          <w:rFonts w:hint="eastAsia" w:ascii="宋体" w:hAnsi="宋体"/>
          <w:b/>
          <w:bCs/>
          <w:color w:val="000000"/>
          <w:sz w:val="32"/>
          <w:szCs w:val="32"/>
          <w:lang w:eastAsia="zh-CN"/>
        </w:rPr>
        <w:t>十一</w:t>
      </w:r>
      <w:r>
        <w:rPr>
          <w:rFonts w:hint="eastAsia" w:ascii="宋体" w:hAnsi="宋体"/>
          <w:b/>
          <w:bCs/>
          <w:color w:val="000000"/>
          <w:sz w:val="32"/>
          <w:szCs w:val="32"/>
        </w:rPr>
        <w:t>、残疾人福利性单位声明函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本单位对上述声明的真实性负责。如有虚假，将依法承担相应责任。</w:t>
      </w: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单位名称：XXXX（盖章）</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法定代表人或授权代表（签字）：XXXX</w:t>
      </w:r>
    </w:p>
    <w:p>
      <w:pPr>
        <w:spacing w:line="480" w:lineRule="exact"/>
        <w:ind w:firstLine="480"/>
        <w:rPr>
          <w:rFonts w:hint="eastAsia" w:asciiTheme="minorEastAsia" w:hAnsiTheme="minorEastAsia" w:eastAsiaTheme="minorEastAsia" w:cstheme="minorEastAsia"/>
          <w:sz w:val="24"/>
          <w:highlight w:val="white"/>
        </w:rPr>
      </w:pPr>
      <w:r>
        <w:rPr>
          <w:rFonts w:hint="eastAsia" w:asciiTheme="minorEastAsia" w:hAnsiTheme="minorEastAsia" w:eastAsiaTheme="minorEastAsia" w:cstheme="minorEastAsia"/>
          <w:sz w:val="24"/>
          <w:highlight w:val="white"/>
        </w:rPr>
        <w:t>日期：XXXX</w:t>
      </w:r>
    </w:p>
    <w:p>
      <w:pPr>
        <w:spacing w:line="480" w:lineRule="exact"/>
        <w:ind w:firstLine="480"/>
        <w:rPr>
          <w:rFonts w:hint="eastAsia" w:asciiTheme="minorEastAsia" w:hAnsiTheme="minorEastAsia" w:eastAsiaTheme="minorEastAsia" w:cstheme="minorEastAsia"/>
          <w:sz w:val="24"/>
          <w:highlight w:val="white"/>
        </w:rPr>
        <w:sectPr>
          <w:pgSz w:w="11907" w:h="16839"/>
          <w:pgMar w:top="1797" w:right="1440" w:bottom="1797" w:left="1440" w:header="851" w:footer="992" w:gutter="0"/>
          <w:pgNumType w:fmt="numberInDash"/>
          <w:cols w:space="720" w:num="1"/>
          <w:docGrid w:linePitch="312" w:charSpace="0"/>
        </w:sectPr>
      </w:pPr>
    </w:p>
    <w:bookmarkEnd w:id="6"/>
    <w:bookmarkEnd w:id="7"/>
    <w:p>
      <w:pPr>
        <w:pStyle w:val="16"/>
        <w:ind w:firstLine="480"/>
        <w:jc w:val="center"/>
        <w:outlineLvl w:val="1"/>
      </w:pPr>
      <w:r>
        <w:rPr>
          <w:b/>
          <w:sz w:val="36"/>
        </w:rPr>
        <w:t>第七章 拟签订采购合同文本</w:t>
      </w:r>
    </w:p>
    <w:p>
      <w:pPr>
        <w:pStyle w:val="16"/>
      </w:pPr>
    </w:p>
    <w:p>
      <w:pPr>
        <w:pStyle w:val="16"/>
      </w:pPr>
    </w:p>
    <w:p>
      <w:pPr>
        <w:pStyle w:val="16"/>
        <w:ind w:firstLine="480"/>
        <w:jc w:val="center"/>
        <w:outlineLvl w:val="0"/>
      </w:pPr>
      <w:r>
        <w:rPr>
          <w:b/>
          <w:sz w:val="48"/>
        </w:rPr>
        <w:t>采购合同（货物类）</w:t>
      </w:r>
      <w:r>
        <w:br w:type="textWrapping"/>
      </w:r>
    </w:p>
    <w:p>
      <w:pPr>
        <w:pStyle w:val="16"/>
      </w:pPr>
      <w:r>
        <w:t>采购合同编号：__________________</w:t>
      </w:r>
    </w:p>
    <w:p>
      <w:pPr>
        <w:pStyle w:val="16"/>
      </w:pPr>
      <w:r>
        <w:t>履约地点： __________________</w:t>
      </w:r>
    </w:p>
    <w:p>
      <w:pPr>
        <w:pStyle w:val="16"/>
      </w:pPr>
      <w:r>
        <w:t>签订地点：__________________</w:t>
      </w:r>
    </w:p>
    <w:p>
      <w:pPr>
        <w:pStyle w:val="16"/>
      </w:pPr>
      <w:r>
        <w:t>签订日期：20___年___月___日</w:t>
      </w:r>
    </w:p>
    <w:p>
      <w:pPr>
        <w:pStyle w:val="16"/>
      </w:pPr>
      <w:r>
        <w:t>采购人（甲方）：__________________</w:t>
      </w:r>
    </w:p>
    <w:p>
      <w:pPr>
        <w:pStyle w:val="16"/>
      </w:pPr>
      <w:r>
        <w:t>地址：__________________</w:t>
      </w:r>
    </w:p>
    <w:p>
      <w:pPr>
        <w:pStyle w:val="16"/>
      </w:pPr>
      <w:r>
        <w:t>供应商(乙方)：__________________</w:t>
      </w:r>
    </w:p>
    <w:p>
      <w:pPr>
        <w:pStyle w:val="16"/>
      </w:pPr>
      <w:r>
        <w:t>地址：__________________</w:t>
      </w:r>
    </w:p>
    <w:p>
      <w:pPr>
        <w:pStyle w:val="16"/>
      </w:pPr>
      <w:r>
        <w:t>依据《中华人民共和国民法典》 《中华人民共和国政府采购法》与项目行业有关的法律法规，以及XXX采购项目的《磋商文件》，乙方的《投标（响应）文件》及《中标（成交）通知书》，甲乙双方同意签订本合同。具体情况及要求如下：</w:t>
      </w:r>
    </w:p>
    <w:p>
      <w:pPr>
        <w:pStyle w:val="16"/>
        <w:outlineLvl w:val="3"/>
      </w:pPr>
      <w:r>
        <w:rPr>
          <w:b/>
          <w:sz w:val="24"/>
        </w:rPr>
        <w:t>一、标的信息</w:t>
      </w:r>
      <w:r>
        <w:br w:type="textWrapping"/>
      </w:r>
    </w:p>
    <w:p>
      <w:pPr>
        <w:pStyle w:val="16"/>
        <w:outlineLvl w:val="3"/>
      </w:pPr>
      <w:r>
        <w:rPr>
          <w:b/>
          <w:sz w:val="24"/>
        </w:rPr>
        <w:t>二、货物要求</w:t>
      </w:r>
    </w:p>
    <w:p>
      <w:pPr>
        <w:pStyle w:val="16"/>
      </w:pPr>
    </w:p>
    <w:p>
      <w:pPr>
        <w:pStyle w:val="16"/>
      </w:pPr>
      <w:r>
        <w:t>1.供应商为本项目提供的所有货物、辅材中属于《国家强制性货物认证目录》范围内货物的，均通过国家强制性货物认证并取得认证证书。供应商为本项目提供的所有货物、辅材符合现行的强制性国家相关标准、行业标准。</w:t>
      </w:r>
    </w:p>
    <w:p>
      <w:pPr>
        <w:pStyle w:val="16"/>
      </w:pPr>
      <w:r>
        <w:t>2.包装方式</w:t>
      </w:r>
    </w:p>
    <w:p>
      <w:pPr>
        <w:pStyle w:val="16"/>
      </w:pPr>
      <w:r>
        <w:t>3.质量保修范围和保修期</w:t>
      </w:r>
    </w:p>
    <w:p>
      <w:pPr>
        <w:pStyle w:val="16"/>
      </w:pPr>
      <w:r>
        <w:t>4. 其他要求</w:t>
      </w:r>
    </w:p>
    <w:p>
      <w:pPr>
        <w:pStyle w:val="16"/>
        <w:outlineLvl w:val="3"/>
      </w:pPr>
      <w:r>
        <w:rPr>
          <w:b/>
          <w:sz w:val="24"/>
        </w:rPr>
        <w:t>三、合同定价方式、付款进度和支付方式</w:t>
      </w:r>
      <w:r>
        <w:br w:type="textWrapping"/>
      </w:r>
    </w:p>
    <w:p>
      <w:pPr>
        <w:pStyle w:val="16"/>
        <w:outlineLvl w:val="3"/>
      </w:pPr>
      <w:r>
        <w:rPr>
          <w:b/>
          <w:sz w:val="24"/>
        </w:rPr>
        <w:t>四、交货时间、地点和方式</w:t>
      </w:r>
      <w:r>
        <w:br w:type="textWrapping"/>
      </w:r>
    </w:p>
    <w:p>
      <w:pPr>
        <w:pStyle w:val="16"/>
        <w:outlineLvl w:val="3"/>
      </w:pPr>
      <w:r>
        <w:rPr>
          <w:b/>
          <w:sz w:val="24"/>
        </w:rPr>
        <w:t>五、履约保证金</w:t>
      </w:r>
      <w:r>
        <w:br w:type="textWrapping"/>
      </w:r>
    </w:p>
    <w:p>
      <w:pPr>
        <w:pStyle w:val="16"/>
        <w:outlineLvl w:val="3"/>
      </w:pPr>
      <w:r>
        <w:rPr>
          <w:b/>
          <w:sz w:val="24"/>
        </w:rPr>
        <w:t>六、验收标准和方法</w:t>
      </w:r>
      <w:r>
        <w:br w:type="textWrapping"/>
      </w:r>
    </w:p>
    <w:p>
      <w:pPr>
        <w:pStyle w:val="16"/>
        <w:outlineLvl w:val="3"/>
      </w:pPr>
      <w:r>
        <w:rPr>
          <w:b/>
          <w:sz w:val="24"/>
        </w:rPr>
        <w:t>七、甲方的权利和义务</w:t>
      </w:r>
    </w:p>
    <w:p>
      <w:pPr>
        <w:pStyle w:val="16"/>
      </w:pPr>
    </w:p>
    <w:p>
      <w:pPr>
        <w:pStyle w:val="16"/>
      </w:pPr>
      <w:r>
        <w:t>1.甲方有权依据双方签订的合同对乙方提供的货物进行验收。当验收结果未达到标准时，有权依据合同约定对乙方......</w:t>
      </w:r>
    </w:p>
    <w:p>
      <w:pPr>
        <w:pStyle w:val="16"/>
      </w:pPr>
      <w:r>
        <w:t>2.根据本合同规定，按时向乙方支付应付货物费用。</w:t>
      </w:r>
    </w:p>
    <w:p>
      <w:pPr>
        <w:pStyle w:val="16"/>
      </w:pPr>
      <w:r>
        <w:t>3.国家法律、法规所规定由甲方承担的其它责任。</w:t>
      </w:r>
    </w:p>
    <w:p>
      <w:pPr>
        <w:pStyle w:val="16"/>
        <w:outlineLvl w:val="3"/>
      </w:pPr>
      <w:r>
        <w:rPr>
          <w:b/>
          <w:sz w:val="24"/>
        </w:rPr>
        <w:t>八、乙方的权利和义务</w:t>
      </w:r>
    </w:p>
    <w:p>
      <w:pPr>
        <w:pStyle w:val="16"/>
      </w:pPr>
    </w:p>
    <w:p>
      <w:pPr>
        <w:pStyle w:val="16"/>
      </w:pPr>
      <w:r>
        <w:t>1.根据本合同的规定向甲方收取相关货物费用。</w:t>
      </w:r>
    </w:p>
    <w:p>
      <w:pPr>
        <w:pStyle w:val="16"/>
      </w:pPr>
      <w:r>
        <w:t>2.接受项目行业管理部门及政府有关部门的指导，接受甲方的监督。</w:t>
      </w:r>
    </w:p>
    <w:p>
      <w:pPr>
        <w:pStyle w:val="16"/>
      </w:pPr>
      <w:r>
        <w:t>3.国家法律、法规所规定由乙方承担的其它责任。</w:t>
      </w:r>
    </w:p>
    <w:p>
      <w:pPr>
        <w:pStyle w:val="16"/>
        <w:outlineLvl w:val="3"/>
      </w:pPr>
      <w:r>
        <w:rPr>
          <w:b/>
          <w:sz w:val="24"/>
        </w:rPr>
        <w:t>九、违约责任</w:t>
      </w:r>
    </w:p>
    <w:p>
      <w:pPr>
        <w:pStyle w:val="16"/>
      </w:pPr>
    </w:p>
    <w:p>
      <w:pPr>
        <w:pStyle w:val="16"/>
      </w:pPr>
      <w:r>
        <w:t>1.若甲方未按照合同约定逾期向乙方支付货物费用，每逾期一天，按应支付金额的X‰作为违约金支付给乙方，直至实际支付之日</w:t>
      </w:r>
    </w:p>
    <w:p>
      <w:pPr>
        <w:pStyle w:val="16"/>
      </w:pPr>
      <w:r>
        <w:t>2.因甲方原因导致变更、中止或者终止政府采购合同的，应对乙方受到的损失予以赔偿或者补偿。</w:t>
      </w:r>
    </w:p>
    <w:p>
      <w:pPr>
        <w:pStyle w:val="16"/>
        <w:outlineLvl w:val="3"/>
      </w:pPr>
      <w:r>
        <w:rPr>
          <w:b/>
          <w:sz w:val="24"/>
        </w:rPr>
        <w:t>十、不可抗事件处理</w:t>
      </w:r>
    </w:p>
    <w:p>
      <w:pPr>
        <w:pStyle w:val="16"/>
      </w:pPr>
    </w:p>
    <w:p>
      <w:pPr>
        <w:pStyle w:val="16"/>
      </w:pPr>
      <w:r>
        <w:t>1.在合同有效期内，任何一方因不可抗事件导致不能履行合同，则合同履行期可延长，其延长期与不可抗影响期相同。</w:t>
      </w:r>
    </w:p>
    <w:p>
      <w:pPr>
        <w:pStyle w:val="16"/>
      </w:pPr>
      <w:r>
        <w:t>2.受阻一方应在不可抗事件发生后尽快用电话通知对方并于事故发生后XX天内将有关部门出具的证明文件等用特快专递或挂号信寄给对方审阅确认。</w:t>
      </w:r>
    </w:p>
    <w:p>
      <w:pPr>
        <w:pStyle w:val="16"/>
      </w:pPr>
      <w:r>
        <w:t>3.不可抗事件延续XX天以上，双方应通过友好协商，确定是否继续履行合同。</w:t>
      </w:r>
    </w:p>
    <w:p>
      <w:pPr>
        <w:pStyle w:val="16"/>
        <w:outlineLvl w:val="3"/>
      </w:pPr>
      <w:r>
        <w:rPr>
          <w:b/>
          <w:sz w:val="24"/>
        </w:rPr>
        <w:t>十一、解决合同纠纷的方式</w:t>
      </w:r>
      <w:r>
        <w:br w:type="textWrapping"/>
      </w:r>
    </w:p>
    <w:p>
      <w:pPr>
        <w:pStyle w:val="16"/>
        <w:outlineLvl w:val="3"/>
      </w:pPr>
      <w:r>
        <w:rPr>
          <w:b/>
          <w:sz w:val="24"/>
        </w:rPr>
        <w:t>十二、合同生效及其他</w:t>
      </w:r>
    </w:p>
    <w:p>
      <w:pPr>
        <w:pStyle w:val="16"/>
      </w:pPr>
    </w:p>
    <w:p>
      <w:pPr>
        <w:pStyle w:val="16"/>
      </w:pPr>
      <w:r>
        <w:t>1.合同经双方法定代表人（或主要负责人）或授权委托代理人签字并加盖公章后生效。</w:t>
      </w:r>
    </w:p>
    <w:p>
      <w:pPr>
        <w:pStyle w:val="16"/>
      </w:pPr>
      <w:r>
        <w:t>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16"/>
      </w:pPr>
      <w:r>
        <w:t>3.本合同一式3份，自双方签章之日起生效。甲方持有1份，乙方持有1份，同级财政部门备案1份，具有同等法律效力。</w:t>
      </w:r>
      <w:r>
        <w:br w:type="textWrapping"/>
      </w:r>
      <w:r>
        <w:br w:type="textWrapping"/>
      </w:r>
      <w:r>
        <w:t>甲方： （盖章）</w:t>
      </w:r>
    </w:p>
    <w:p>
      <w:pPr>
        <w:pStyle w:val="16"/>
      </w:pPr>
      <w:r>
        <w:t>法定（授权）代表人：</w:t>
      </w:r>
    </w:p>
    <w:p>
      <w:pPr>
        <w:pStyle w:val="16"/>
      </w:pPr>
      <w:r>
        <w:t>地 址：</w:t>
      </w:r>
    </w:p>
    <w:p>
      <w:pPr>
        <w:pStyle w:val="16"/>
      </w:pPr>
      <w:r>
        <w:t>开户银行：</w:t>
      </w:r>
    </w:p>
    <w:p>
      <w:pPr>
        <w:pStyle w:val="16"/>
      </w:pPr>
      <w:r>
        <w:t>账号：</w:t>
      </w:r>
    </w:p>
    <w:p>
      <w:pPr>
        <w:pStyle w:val="16"/>
      </w:pPr>
      <w:r>
        <w:t>签订日期：  年   月   日</w:t>
      </w:r>
    </w:p>
    <w:p>
      <w:pPr>
        <w:pStyle w:val="16"/>
        <w:ind w:firstLine="480"/>
      </w:pPr>
    </w:p>
    <w:p>
      <w:pPr>
        <w:pStyle w:val="16"/>
        <w:spacing w:after="375"/>
        <w:ind w:firstLine="480"/>
      </w:pPr>
    </w:p>
    <w:p>
      <w:pPr>
        <w:pStyle w:val="16"/>
      </w:pPr>
      <w:r>
        <w:t>乙方：(盖章）</w:t>
      </w:r>
    </w:p>
    <w:p>
      <w:pPr>
        <w:pStyle w:val="16"/>
      </w:pPr>
      <w:r>
        <w:t>法定（授权）代表人：</w:t>
      </w:r>
    </w:p>
    <w:p>
      <w:pPr>
        <w:pStyle w:val="16"/>
      </w:pPr>
      <w:r>
        <w:t>地 址：</w:t>
      </w:r>
    </w:p>
    <w:p>
      <w:pPr>
        <w:pStyle w:val="16"/>
      </w:pPr>
      <w:r>
        <w:t>开户银行：</w:t>
      </w:r>
    </w:p>
    <w:p>
      <w:pPr>
        <w:pStyle w:val="16"/>
      </w:pPr>
      <w:r>
        <w:t>账号：</w:t>
      </w:r>
    </w:p>
    <w:p>
      <w:pPr>
        <w:pStyle w:val="16"/>
      </w:pPr>
      <w:r>
        <w:t>签订日期：  年   月   日</w:t>
      </w:r>
    </w:p>
    <w:p>
      <w:pPr>
        <w:pStyle w:val="16"/>
      </w:pPr>
    </w:p>
    <w:p>
      <w:pPr>
        <w:pStyle w:val="16"/>
        <w:ind w:firstLine="480"/>
      </w:pPr>
      <w:r>
        <w:t xml:space="preserve"> </w:t>
      </w:r>
    </w:p>
    <w:p>
      <w:pPr>
        <w:pStyle w:val="16"/>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8D3FC"/>
    <w:multiLevelType w:val="singleLevel"/>
    <w:tmpl w:val="BA88D3FC"/>
    <w:lvl w:ilvl="0" w:tentative="0">
      <w:start w:val="8"/>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A7124DB"/>
    <w:multiLevelType w:val="singleLevel"/>
    <w:tmpl w:val="5A7124DB"/>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3B52B8D"/>
    <w:rsid w:val="02E4587F"/>
    <w:rsid w:val="0A3665F0"/>
    <w:rsid w:val="0A800542"/>
    <w:rsid w:val="0CF20F02"/>
    <w:rsid w:val="0E51190E"/>
    <w:rsid w:val="177F50ED"/>
    <w:rsid w:val="292E5662"/>
    <w:rsid w:val="2A9766CA"/>
    <w:rsid w:val="2BDF47EE"/>
    <w:rsid w:val="32593981"/>
    <w:rsid w:val="3D8A2493"/>
    <w:rsid w:val="457E2268"/>
    <w:rsid w:val="49276F4C"/>
    <w:rsid w:val="4EAA6420"/>
    <w:rsid w:val="53B52B8D"/>
    <w:rsid w:val="553C6353"/>
    <w:rsid w:val="578F5F96"/>
    <w:rsid w:val="60C2565D"/>
    <w:rsid w:val="61FA4ECA"/>
    <w:rsid w:val="657F58CB"/>
    <w:rsid w:val="749B2449"/>
    <w:rsid w:val="77E14DE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0"/>
      <w:sz w:val="33"/>
      <w:szCs w:val="33"/>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4"/>
    <w:next w:val="6"/>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方正仿宋_GBK" w:hAnsi="方正仿宋_GBK" w:eastAsia="方正仿宋_GBK" w:cs="方正仿宋_GBK"/>
      <w:sz w:val="33"/>
      <w:szCs w:val="33"/>
      <w:lang w:val="zh-CN" w:eastAsia="zh-CN" w:bidi="zh-CN"/>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ind w:firstLine="200" w:firstLineChars="200"/>
    </w:p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null3"/>
    <w:autoRedefine/>
    <w:hidden/>
    <w:qFormat/>
    <w:uiPriority w:val="0"/>
    <w:rPr>
      <w:rFonts w:hint="eastAsia" w:asciiTheme="minorHAnsi" w:hAnsiTheme="minorHAnsi" w:eastAsiaTheme="minorEastAsia" w:cstheme="minorBidi"/>
      <w:lang w:val="en-US" w:eastAsia="zh-Hans"/>
    </w:rPr>
  </w:style>
  <w:style w:type="paragraph" w:customStyle="1" w:styleId="17">
    <w:name w:val="标题 5（有编号）（绿盟科技）"/>
    <w:basedOn w:val="1"/>
    <w:next w:val="1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8">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19">
    <w:name w:val="正文首行缩进两字符"/>
    <w:basedOn w:val="1"/>
    <w:autoRedefine/>
    <w:qFormat/>
    <w:uiPriority w:val="0"/>
    <w:pPr>
      <w:spacing w:line="360" w:lineRule="auto"/>
      <w:ind w:firstLine="200" w:firstLineChars="200"/>
    </w:pPr>
  </w:style>
  <w:style w:type="paragraph" w:styleId="20">
    <w:name w:val="List Paragraph"/>
    <w:basedOn w:val="1"/>
    <w:qFormat/>
    <w:uiPriority w:val="99"/>
    <w:pPr>
      <w:ind w:firstLine="420" w:firstLineChars="200"/>
    </w:pPr>
  </w:style>
  <w:style w:type="paragraph" w:customStyle="1" w:styleId="21">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美好明天</cp:lastModifiedBy>
  <dcterms:modified xsi:type="dcterms:W3CDTF">2024-04-15T07:21:18Z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CAA5CD23CC204F0FA75BF1CD16C50395_12</vt:lpwstr>
  </property>
</Properties>
</file>