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lang w:eastAsia="zh-CN"/>
        </w:rPr>
      </w:pPr>
      <w:bookmarkStart w:id="0" w:name="_Hlt101843627"/>
      <w:bookmarkEnd w:id="0"/>
      <w:bookmarkStart w:id="1" w:name="_Hlt101233737"/>
      <w:bookmarkEnd w:id="1"/>
    </w:p>
    <w:p>
      <w:pPr>
        <w:jc w:val="center"/>
        <w:rPr>
          <w:rFonts w:hint="eastAsia" w:ascii="宋体"/>
          <w:b/>
          <w:sz w:val="44"/>
          <w:szCs w:val="44"/>
          <w:lang w:eastAsia="zh-CN"/>
        </w:rPr>
      </w:pPr>
    </w:p>
    <w:p>
      <w:pPr>
        <w:jc w:val="center"/>
        <w:rPr>
          <w:rFonts w:hint="eastAsia" w:ascii="宋体"/>
          <w:b/>
          <w:sz w:val="44"/>
          <w:szCs w:val="44"/>
          <w:lang w:eastAsia="zh-CN"/>
        </w:rPr>
      </w:pPr>
      <w:r>
        <w:rPr>
          <w:rFonts w:hint="eastAsia" w:ascii="宋体"/>
          <w:b/>
          <w:sz w:val="44"/>
          <w:szCs w:val="44"/>
          <w:lang w:eastAsia="zh-CN"/>
        </w:rPr>
        <w:t>邻水县人民医院</w:t>
      </w:r>
      <w:r>
        <w:rPr>
          <w:rFonts w:hint="eastAsia" w:ascii="宋体" w:cs="Times New Roman"/>
          <w:b/>
          <w:sz w:val="44"/>
          <w:szCs w:val="44"/>
          <w:lang w:val="en-US" w:eastAsia="zh-CN"/>
        </w:rPr>
        <w:t>电视机采购项目（三次）</w:t>
      </w:r>
    </w:p>
    <w:p>
      <w:pPr>
        <w:pStyle w:val="2"/>
        <w:jc w:val="center"/>
        <w:rPr>
          <w:rFonts w:hint="eastAsia"/>
          <w:lang w:eastAsia="zh-CN"/>
        </w:rPr>
      </w:pPr>
    </w:p>
    <w:p>
      <w:pPr>
        <w:jc w:val="center"/>
        <w:rPr>
          <w:rFonts w:hint="eastAsia" w:ascii="宋体"/>
          <w:b/>
          <w:sz w:val="52"/>
          <w:szCs w:val="52"/>
        </w:rPr>
      </w:pPr>
      <w:r>
        <w:rPr>
          <w:rFonts w:hint="eastAsia" w:ascii="宋体"/>
          <w:b/>
          <w:sz w:val="30"/>
          <w:szCs w:val="30"/>
          <w:lang w:eastAsia="zh-CN"/>
        </w:rPr>
        <w:t>项目</w:t>
      </w:r>
      <w:r>
        <w:rPr>
          <w:rFonts w:hint="eastAsia" w:ascii="宋体"/>
          <w:b/>
          <w:sz w:val="30"/>
          <w:szCs w:val="30"/>
        </w:rPr>
        <w:t>编号：LYC-2024-0</w:t>
      </w:r>
      <w:r>
        <w:rPr>
          <w:rFonts w:hint="eastAsia" w:ascii="宋体"/>
          <w:b/>
          <w:sz w:val="30"/>
          <w:szCs w:val="30"/>
          <w:lang w:val="en-US" w:eastAsia="zh-CN"/>
        </w:rPr>
        <w:t>23</w:t>
      </w:r>
    </w:p>
    <w:p>
      <w:pPr>
        <w:jc w:val="center"/>
        <w:rPr>
          <w:rFonts w:hint="eastAsia" w:ascii="宋体"/>
          <w:b/>
          <w:sz w:val="52"/>
          <w:szCs w:val="52"/>
          <w:lang w:eastAsia="zh-CN"/>
        </w:rPr>
      </w:pPr>
    </w:p>
    <w:p>
      <w:pPr>
        <w:jc w:val="center"/>
        <w:rPr>
          <w:rFonts w:hint="eastAsia" w:ascii="宋体"/>
          <w:b/>
          <w:sz w:val="52"/>
          <w:szCs w:val="52"/>
          <w:lang w:eastAsia="zh-CN"/>
        </w:rPr>
      </w:pPr>
      <w:r>
        <w:rPr>
          <w:rFonts w:hint="eastAsia" w:ascii="宋体"/>
          <w:b/>
          <w:sz w:val="52"/>
          <w:szCs w:val="52"/>
          <w:lang w:eastAsia="zh-CN"/>
        </w:rPr>
        <w:t>询</w:t>
      </w:r>
    </w:p>
    <w:p>
      <w:pPr>
        <w:jc w:val="center"/>
        <w:rPr>
          <w:rFonts w:hint="eastAsia" w:ascii="宋体"/>
          <w:b/>
          <w:sz w:val="52"/>
          <w:szCs w:val="52"/>
          <w:lang w:eastAsia="zh-CN"/>
        </w:rPr>
      </w:pPr>
      <w:r>
        <w:rPr>
          <w:rFonts w:hint="eastAsia" w:ascii="宋体"/>
          <w:b/>
          <w:sz w:val="52"/>
          <w:szCs w:val="52"/>
          <w:lang w:eastAsia="zh-CN"/>
        </w:rPr>
        <w:t>价</w:t>
      </w:r>
    </w:p>
    <w:p>
      <w:pPr>
        <w:jc w:val="center"/>
        <w:rPr>
          <w:rFonts w:hint="eastAsia" w:ascii="宋体"/>
          <w:b/>
          <w:sz w:val="52"/>
          <w:szCs w:val="52"/>
          <w:lang w:eastAsia="zh-CN"/>
        </w:rPr>
      </w:pPr>
      <w:r>
        <w:rPr>
          <w:rFonts w:hint="eastAsia" w:ascii="宋体"/>
          <w:b/>
          <w:sz w:val="52"/>
          <w:szCs w:val="52"/>
          <w:lang w:eastAsia="zh-CN"/>
        </w:rPr>
        <w:t>通</w:t>
      </w:r>
    </w:p>
    <w:p>
      <w:pPr>
        <w:jc w:val="center"/>
        <w:rPr>
          <w:rFonts w:hint="eastAsia" w:ascii="宋体"/>
          <w:b/>
          <w:sz w:val="52"/>
          <w:szCs w:val="52"/>
          <w:lang w:eastAsia="zh-CN"/>
        </w:rPr>
      </w:pPr>
      <w:r>
        <w:rPr>
          <w:rFonts w:hint="eastAsia" w:ascii="宋体"/>
          <w:b/>
          <w:sz w:val="52"/>
          <w:szCs w:val="52"/>
          <w:lang w:eastAsia="zh-CN"/>
        </w:rPr>
        <w:t>知</w:t>
      </w:r>
    </w:p>
    <w:p>
      <w:pPr>
        <w:jc w:val="center"/>
        <w:rPr>
          <w:rFonts w:hint="eastAsia"/>
          <w:b/>
          <w:sz w:val="32"/>
          <w:szCs w:val="32"/>
        </w:rPr>
      </w:pPr>
      <w:r>
        <w:rPr>
          <w:rFonts w:hint="eastAsia" w:ascii="宋体"/>
          <w:b/>
          <w:sz w:val="52"/>
          <w:szCs w:val="52"/>
          <w:lang w:eastAsia="zh-CN"/>
        </w:rPr>
        <w:t>书</w:t>
      </w:r>
    </w:p>
    <w:p>
      <w:pPr>
        <w:spacing w:line="360" w:lineRule="auto"/>
        <w:jc w:val="center"/>
        <w:rPr>
          <w:rFonts w:hint="eastAsia"/>
          <w:b/>
          <w:sz w:val="32"/>
          <w:szCs w:val="32"/>
        </w:rPr>
      </w:pP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b/>
          <w:bCs/>
          <w:sz w:val="32"/>
          <w:szCs w:val="32"/>
          <w:lang w:val="zh-CN"/>
        </w:rPr>
      </w:pPr>
      <w:r>
        <w:rPr>
          <w:rFonts w:hint="eastAsia" w:ascii="宋体"/>
          <w:b/>
          <w:sz w:val="30"/>
          <w:szCs w:val="30"/>
        </w:rPr>
        <w:t xml:space="preserve"> </w:t>
      </w:r>
      <w:r>
        <w:rPr>
          <w:rFonts w:hint="eastAsia" w:ascii="宋体"/>
          <w:b/>
          <w:sz w:val="30"/>
          <w:szCs w:val="30"/>
          <w:lang w:val="en-US" w:eastAsia="zh-CN"/>
        </w:rPr>
        <w:t>2024</w:t>
      </w:r>
      <w:r>
        <w:rPr>
          <w:b/>
          <w:bCs/>
          <w:sz w:val="32"/>
          <w:szCs w:val="32"/>
          <w:lang w:val="zh-CN"/>
        </w:rPr>
        <w:t>年</w:t>
      </w:r>
      <w:r>
        <w:rPr>
          <w:rFonts w:hint="eastAsia"/>
          <w:b/>
          <w:bCs/>
          <w:sz w:val="32"/>
          <w:szCs w:val="32"/>
          <w:lang w:val="en-US" w:eastAsia="zh-CN"/>
        </w:rPr>
        <w:t>4</w:t>
      </w:r>
      <w:r>
        <w:rPr>
          <w:b/>
          <w:bCs/>
          <w:sz w:val="32"/>
          <w:szCs w:val="32"/>
          <w:lang w:val="zh-CN"/>
        </w:rPr>
        <w:t>月</w:t>
      </w:r>
    </w:p>
    <w:p>
      <w:pPr>
        <w:pStyle w:val="3"/>
        <w:ind w:firstLine="210"/>
        <w:rPr>
          <w:rFonts w:hint="eastAsia"/>
        </w:rPr>
      </w:pPr>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23</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电视机（三次）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24.75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 xml:space="preserve">10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10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10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肖</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18381127823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3</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250</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2475</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5</w:t>
            </w:r>
          </w:p>
        </w:tc>
        <w:tc>
          <w:tcPr>
            <w:tcW w:w="2252" w:type="dxa"/>
          </w:tcPr>
          <w:p>
            <w:pPr>
              <w:pStyle w:val="29"/>
            </w:pPr>
            <w:r>
              <w:t>落实节能、环保、无线局域网、信息安全产品政策</w:t>
            </w:r>
          </w:p>
        </w:tc>
        <w:tc>
          <w:tcPr>
            <w:tcW w:w="5184" w:type="dxa"/>
          </w:tcPr>
          <w:p>
            <w:pPr>
              <w:pStyle w:val="29"/>
            </w:pPr>
            <w: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29"/>
            </w:pPr>
            <w:r>
              <w:t>2.本项目采购电视机产品属于节能产品政府采购品目清单中应强制采购的产品范围，供应商应当提供国家确定的认证机构出具的、处于有效期之内的节能产品认证证书，否则作无效投标处理。</w:t>
            </w:r>
          </w:p>
          <w:p>
            <w:pPr>
              <w:pStyle w:val="29"/>
            </w:pPr>
            <w:r>
              <w:t>3.本项目采购无产品属于节能产品政府采购品目清单中应优先采购的产品范围，本项目采购电视机产品属于环境标志产品政府采购品目清单中应优先采购的产品范围，响应报价相同的，按供应商提供的优先采购产品认证证书数量由多到少顺序排列。</w:t>
            </w:r>
          </w:p>
          <w:p>
            <w:pPr>
              <w:pStyle w:val="29"/>
            </w:pPr>
            <w:r>
              <w:t>4.响应产品属于中国政府采购网公布的《无线局域网认证产品政府采购清单》且在有效期内的，按《财政部国家发展改革委信息产业部关于印发无线局域网产品政府采购实施意见的通知》（财库〔2005〕366号）要求优先采购。</w:t>
            </w:r>
          </w:p>
          <w:p>
            <w:pPr>
              <w:pStyle w:val="29"/>
            </w:pPr>
            <w:r>
              <w:t>5.本项目采购的无产品属于信息安全产品，根据《关于信息安全产品实施政府采购的通知》（财库〔2010〕48号）的要求，供应商应当提供由中国网络安全审查技术与认证中心按国家标准认证颁发的有效认证证书和销售许可证，否则其响应文件将被视为无效响应处理。具体详见《信息安全产品强制性认证目录》。（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6</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7</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8</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pPr>
            <w:r>
              <w:t>9</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10</w:t>
            </w:r>
          </w:p>
        </w:tc>
        <w:tc>
          <w:tcPr>
            <w:tcW w:w="2252" w:type="dxa"/>
          </w:tcPr>
          <w:p>
            <w:pPr>
              <w:pStyle w:val="29"/>
            </w:pPr>
            <w:r>
              <w:t>履约保证金（实质性要求）</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11</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3</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14</w:t>
            </w:r>
          </w:p>
        </w:tc>
        <w:tc>
          <w:tcPr>
            <w:tcW w:w="2252" w:type="dxa"/>
          </w:tcPr>
          <w:p>
            <w:pPr>
              <w:pStyle w:val="29"/>
            </w:pPr>
            <w:r>
              <w:t>进口产品</w:t>
            </w:r>
          </w:p>
        </w:tc>
        <w:tc>
          <w:tcPr>
            <w:tcW w:w="5184" w:type="dxa"/>
          </w:tcPr>
          <w:p>
            <w:pPr>
              <w:pStyle w:val="29"/>
            </w:pPr>
            <w:r>
              <w:t>不允许</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3038"/>
      <w:bookmarkStart w:id="7" w:name="_Toc31240"/>
      <w:bookmarkStart w:id="8" w:name="_Toc24295"/>
      <w:bookmarkStart w:id="9" w:name="_Toc15215"/>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209847069"/>
      <w:bookmarkStart w:id="13" w:name="_Toc101174151"/>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2"/>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77400782"/>
      <w:bookmarkStart w:id="19" w:name="_Toc89075878"/>
      <w:bookmarkStart w:id="20" w:name="_Toc217446056"/>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邻水县人民医院拟对电视机进行询价采购，兹邀请供应商参加询价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1128"/>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29"/>
            </w:pPr>
            <w:r>
              <w:t>序号</w:t>
            </w:r>
          </w:p>
        </w:tc>
        <w:tc>
          <w:tcPr>
            <w:tcW w:w="831" w:type="dxa"/>
          </w:tcPr>
          <w:p>
            <w:pPr>
              <w:pStyle w:val="29"/>
            </w:pPr>
            <w:r>
              <w:t>标的名称</w:t>
            </w:r>
          </w:p>
        </w:tc>
        <w:tc>
          <w:tcPr>
            <w:tcW w:w="831" w:type="dxa"/>
          </w:tcPr>
          <w:p>
            <w:pPr>
              <w:pStyle w:val="29"/>
            </w:pPr>
            <w:r>
              <w:t>数量</w:t>
            </w:r>
          </w:p>
        </w:tc>
        <w:tc>
          <w:tcPr>
            <w:tcW w:w="831" w:type="dxa"/>
          </w:tcPr>
          <w:p>
            <w:pPr>
              <w:pStyle w:val="29"/>
            </w:pPr>
            <w:r>
              <w:t>标的金额 （元）</w:t>
            </w:r>
          </w:p>
        </w:tc>
        <w:tc>
          <w:tcPr>
            <w:tcW w:w="831" w:type="dxa"/>
          </w:tcPr>
          <w:p>
            <w:pPr>
              <w:pStyle w:val="29"/>
            </w:pPr>
            <w:r>
              <w:t>计量单位</w:t>
            </w:r>
          </w:p>
        </w:tc>
        <w:tc>
          <w:tcPr>
            <w:tcW w:w="831" w:type="dxa"/>
          </w:tcPr>
          <w:p>
            <w:pPr>
              <w:pStyle w:val="29"/>
            </w:pPr>
            <w:r>
              <w:t>所属行业</w:t>
            </w:r>
          </w:p>
        </w:tc>
        <w:tc>
          <w:tcPr>
            <w:tcW w:w="831" w:type="dxa"/>
          </w:tcPr>
          <w:p>
            <w:pPr>
              <w:pStyle w:val="29"/>
              <w:jc w:val="center"/>
            </w:pPr>
            <w:r>
              <w:t>是否核心产品</w:t>
            </w:r>
          </w:p>
        </w:tc>
        <w:tc>
          <w:tcPr>
            <w:tcW w:w="831" w:type="dxa"/>
          </w:tcPr>
          <w:p>
            <w:pPr>
              <w:pStyle w:val="29"/>
            </w:pPr>
            <w:r>
              <w:t>是否允许进口产品</w:t>
            </w:r>
          </w:p>
        </w:tc>
        <w:tc>
          <w:tcPr>
            <w:tcW w:w="831" w:type="dxa"/>
          </w:tcPr>
          <w:p>
            <w:pPr>
              <w:pStyle w:val="29"/>
            </w:pPr>
            <w:r>
              <w:t>是否属于节能产品</w:t>
            </w:r>
          </w:p>
        </w:tc>
        <w:tc>
          <w:tcPr>
            <w:tcW w:w="831" w:type="dxa"/>
          </w:tcPr>
          <w:p>
            <w:pPr>
              <w:pStyle w:val="29"/>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tcPr>
          <w:p>
            <w:pPr>
              <w:pStyle w:val="29"/>
            </w:pPr>
            <w:r>
              <w:t>1</w:t>
            </w:r>
          </w:p>
        </w:tc>
        <w:tc>
          <w:tcPr>
            <w:tcW w:w="831" w:type="dxa"/>
          </w:tcPr>
          <w:p>
            <w:pPr>
              <w:pStyle w:val="29"/>
            </w:pPr>
            <w:r>
              <w:t>电视机</w:t>
            </w:r>
          </w:p>
        </w:tc>
        <w:tc>
          <w:tcPr>
            <w:tcW w:w="831" w:type="dxa"/>
          </w:tcPr>
          <w:p>
            <w:pPr>
              <w:pStyle w:val="29"/>
              <w:jc w:val="right"/>
            </w:pPr>
            <w:r>
              <w:rPr>
                <w:rFonts w:hint="eastAsia"/>
                <w:lang w:val="en-US" w:eastAsia="zh-CN"/>
              </w:rPr>
              <w:t>25</w:t>
            </w:r>
            <w:r>
              <w:t>0.00</w:t>
            </w:r>
          </w:p>
        </w:tc>
        <w:tc>
          <w:tcPr>
            <w:tcW w:w="831" w:type="dxa"/>
          </w:tcPr>
          <w:p>
            <w:pPr>
              <w:pStyle w:val="29"/>
              <w:jc w:val="right"/>
            </w:pPr>
            <w:r>
              <w:rPr>
                <w:rFonts w:hint="eastAsia"/>
                <w:lang w:val="en-US" w:eastAsia="zh-CN"/>
              </w:rPr>
              <w:t>247</w:t>
            </w:r>
            <w:r>
              <w:t>,</w:t>
            </w:r>
            <w:r>
              <w:rPr>
                <w:rFonts w:hint="eastAsia"/>
                <w:lang w:val="en-US" w:eastAsia="zh-CN"/>
              </w:rPr>
              <w:t>5</w:t>
            </w:r>
            <w:r>
              <w:t>00.00</w:t>
            </w:r>
          </w:p>
        </w:tc>
        <w:tc>
          <w:tcPr>
            <w:tcW w:w="831" w:type="dxa"/>
          </w:tcPr>
          <w:p>
            <w:pPr>
              <w:pStyle w:val="29"/>
            </w:pPr>
            <w:r>
              <w:t>台</w:t>
            </w:r>
          </w:p>
        </w:tc>
        <w:tc>
          <w:tcPr>
            <w:tcW w:w="831" w:type="dxa"/>
          </w:tcPr>
          <w:p>
            <w:pPr>
              <w:pStyle w:val="29"/>
            </w:pPr>
            <w:r>
              <w:t>工业</w:t>
            </w:r>
          </w:p>
        </w:tc>
        <w:tc>
          <w:tcPr>
            <w:tcW w:w="831" w:type="dxa"/>
          </w:tcPr>
          <w:p>
            <w:pPr>
              <w:pStyle w:val="29"/>
            </w:pPr>
            <w:r>
              <w:t>是</w:t>
            </w:r>
          </w:p>
        </w:tc>
        <w:tc>
          <w:tcPr>
            <w:tcW w:w="831" w:type="dxa"/>
          </w:tcPr>
          <w:p>
            <w:pPr>
              <w:pStyle w:val="29"/>
            </w:pPr>
            <w:r>
              <w:t>否</w:t>
            </w:r>
          </w:p>
        </w:tc>
        <w:tc>
          <w:tcPr>
            <w:tcW w:w="831" w:type="dxa"/>
          </w:tcPr>
          <w:p>
            <w:pPr>
              <w:pStyle w:val="29"/>
            </w:pPr>
            <w:r>
              <w:t>是</w:t>
            </w:r>
          </w:p>
        </w:tc>
        <w:tc>
          <w:tcPr>
            <w:tcW w:w="831" w:type="dxa"/>
          </w:tcPr>
          <w:p>
            <w:pPr>
              <w:pStyle w:val="29"/>
            </w:pPr>
            <w:r>
              <w:t>是</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1、</w:t>
      </w:r>
      <w:r>
        <w:rPr>
          <w:rFonts w:hint="eastAsia" w:ascii="宋体" w:hAnsi="宋体" w:eastAsia="宋体" w:cs="宋体"/>
          <w:color w:val="auto"/>
          <w:kern w:val="0"/>
          <w:sz w:val="24"/>
          <w:szCs w:val="24"/>
          <w:lang w:bidi="ar"/>
        </w:rPr>
        <w:t>整机颜色:黑色</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2、图像制式:PAL</w:t>
      </w:r>
      <w:r>
        <w:rPr>
          <w:rFonts w:hint="eastAsia" w:ascii="宋体" w:hAnsi="宋体" w:eastAsia="宋体" w:cs="宋体"/>
          <w:color w:val="auto"/>
          <w:kern w:val="0"/>
          <w:sz w:val="24"/>
          <w:szCs w:val="24"/>
          <w:lang w:eastAsia="zh-CN" w:bidi="ar"/>
        </w:rPr>
        <w:t>；声音制式:D/K</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2"/>
          <w:szCs w:val="22"/>
          <w:lang w:val="en-US" w:eastAsia="zh-CN" w:bidi="ar"/>
        </w:rPr>
        <w:t>喇叭最大输出功率</w:t>
      </w:r>
      <w:r>
        <w:rPr>
          <w:rFonts w:hint="eastAsia" w:ascii="宋体" w:hAnsi="宋体" w:eastAsia="宋体" w:cs="宋体"/>
          <w:color w:val="auto"/>
          <w:kern w:val="0"/>
          <w:sz w:val="24"/>
          <w:szCs w:val="24"/>
          <w:lang w:val="en-US" w:eastAsia="zh-CN" w:bidi="ar"/>
        </w:rPr>
        <w:t>≥</w:t>
      </w:r>
      <w:r>
        <w:rPr>
          <w:rFonts w:ascii="Calibri" w:hAnsi="Calibri" w:eastAsia="宋体" w:cs="Calibri"/>
          <w:color w:val="auto"/>
          <w:kern w:val="0"/>
          <w:sz w:val="22"/>
          <w:szCs w:val="22"/>
          <w:lang w:val="en-US" w:eastAsia="zh-CN" w:bidi="ar"/>
        </w:rPr>
        <w:t>10W*2</w:t>
      </w:r>
      <w:r>
        <w:rPr>
          <w:rFonts w:hint="eastAsia" w:ascii="Calibri" w:hAnsi="Calibri" w:eastAsia="宋体" w:cs="Calibri"/>
          <w:color w:val="auto"/>
          <w:kern w:val="0"/>
          <w:sz w:val="22"/>
          <w:szCs w:val="22"/>
          <w:lang w:val="en-US" w:eastAsia="zh-CN" w:bidi="ar"/>
        </w:rPr>
        <w:t>；</w:t>
      </w:r>
      <w:r>
        <w:rPr>
          <w:rFonts w:hint="eastAsia" w:ascii="宋体" w:hAnsi="宋体" w:eastAsia="宋体" w:cs="宋体"/>
          <w:color w:val="000000"/>
          <w:kern w:val="0"/>
          <w:sz w:val="22"/>
          <w:szCs w:val="22"/>
          <w:lang w:val="en-US" w:eastAsia="zh-CN" w:bidi="ar"/>
        </w:rPr>
        <w:t>音频特性：丽音</w:t>
      </w:r>
      <w:r>
        <w:rPr>
          <w:rFonts w:ascii="Calibri" w:hAnsi="Calibri" w:eastAsia="宋体"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双语</w:t>
      </w:r>
      <w:r>
        <w:rPr>
          <w:rFonts w:hint="default" w:ascii="Calibri" w:hAnsi="Calibri" w:eastAsia="宋体"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环绕立体声</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val="en-US" w:eastAsia="zh-CN" w:bidi="ar"/>
        </w:rPr>
        <w:t xml:space="preserve">液晶面板：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（1）物理解析度≥1920x1080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（2）亮度≥200cd/m2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（3）对比度≥3500:1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（4）视角（度）：H:170 V:170(全视角)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（5）背光方式：直下式/DLED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（6）内屏尺寸:≥43寸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（7）刷新率:60Hz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（8）分辨率:≥720P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（9）响应时间:≤9MS</w:t>
      </w:r>
    </w:p>
    <w:p>
      <w:pPr>
        <w:keepNext w:val="0"/>
        <w:keepLines w:val="0"/>
        <w:pageBreakBefore w:val="0"/>
        <w:kinsoku/>
        <w:wordWrap/>
        <w:overflowPunct/>
        <w:topLinePunct w:val="0"/>
        <w:autoSpaceDE/>
        <w:autoSpaceDN/>
        <w:bidi w:val="0"/>
        <w:adjustRightInd/>
        <w:snapToGrid/>
        <w:ind w:firstLine="480" w:firstLineChars="200"/>
        <w:rPr>
          <w:rFonts w:ascii="宋体" w:hAnsi="宋体" w:eastAsia="宋体" w:cs="宋体"/>
          <w:kern w:val="0"/>
          <w:sz w:val="24"/>
          <w:szCs w:val="24"/>
          <w:lang w:bidi="ar"/>
        </w:rPr>
      </w:pPr>
      <w:r>
        <w:rPr>
          <w:rFonts w:hint="eastAsia" w:ascii="Calibri" w:hAnsi="Calibri" w:eastAsia="宋体" w:cs="Times New Roman"/>
          <w:kern w:val="2"/>
          <w:sz w:val="24"/>
          <w:szCs w:val="24"/>
          <w:lang w:val="en-US" w:eastAsia="zh-CN"/>
        </w:rPr>
        <w:t>（10）屏幕比例</w:t>
      </w:r>
      <w:r>
        <w:rPr>
          <w:rFonts w:ascii="Calibri" w:hAnsi="Calibri" w:eastAsia="宋体" w:cs="Times New Roman"/>
          <w:kern w:val="2"/>
          <w:sz w:val="24"/>
          <w:szCs w:val="24"/>
          <w:lang w:val="en-US" w:eastAsia="zh-CN"/>
        </w:rPr>
        <w:t>:16</w:t>
      </w:r>
      <w:r>
        <w:rPr>
          <w:rFonts w:hint="eastAsia" w:ascii="Calibri" w:hAnsi="Calibri" w:eastAsia="宋体" w:cs="Times New Roman"/>
          <w:kern w:val="2"/>
          <w:sz w:val="24"/>
          <w:szCs w:val="24"/>
          <w:lang w:val="en-US" w:eastAsia="zh-CN"/>
        </w:rPr>
        <w:t>：</w:t>
      </w:r>
      <w:r>
        <w:rPr>
          <w:rFonts w:hint="default" w:ascii="Calibri" w:hAnsi="Calibri" w:eastAsia="宋体" w:cs="Times New Roman"/>
          <w:kern w:val="2"/>
          <w:sz w:val="24"/>
          <w:szCs w:val="24"/>
          <w:lang w:val="en-US" w:eastAsia="zh-CN"/>
        </w:rPr>
        <w:t>9</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5、</w:t>
      </w:r>
      <w:r>
        <w:rPr>
          <w:rFonts w:ascii="Calibri" w:hAnsi="Calibri" w:eastAsia="宋体" w:cs="Calibri"/>
          <w:color w:val="000000"/>
          <w:kern w:val="0"/>
          <w:sz w:val="24"/>
          <w:szCs w:val="24"/>
          <w:lang w:val="en-US" w:eastAsia="zh-CN" w:bidi="ar"/>
        </w:rPr>
        <w:t>CPU</w:t>
      </w:r>
      <w:r>
        <w:rPr>
          <w:rFonts w:hint="eastAsia" w:ascii="宋体" w:hAnsi="宋体" w:eastAsia="宋体" w:cs="宋体"/>
          <w:color w:val="000000"/>
          <w:kern w:val="0"/>
          <w:sz w:val="22"/>
          <w:szCs w:val="22"/>
          <w:lang w:val="en-US" w:eastAsia="zh-CN" w:bidi="ar"/>
        </w:rPr>
        <w:t>型号：</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A35;</w:t>
      </w:r>
      <w:r>
        <w:rPr>
          <w:rFonts w:hint="eastAsia" w:ascii="宋体" w:hAnsi="宋体" w:eastAsia="宋体" w:cs="宋体"/>
          <w:color w:val="000000"/>
          <w:kern w:val="0"/>
          <w:sz w:val="22"/>
          <w:szCs w:val="22"/>
          <w:lang w:val="en-US" w:eastAsia="zh-CN" w:bidi="ar"/>
        </w:rPr>
        <w:t>处理器核心数量</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2</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6、接口：</w:t>
      </w:r>
      <w:r>
        <w:rPr>
          <w:rFonts w:hint="eastAsia" w:ascii="宋体" w:hAnsi="宋体" w:eastAsia="宋体" w:cs="宋体"/>
          <w:kern w:val="0"/>
          <w:sz w:val="24"/>
          <w:szCs w:val="24"/>
          <w:lang w:val="en-US" w:eastAsia="zh-CN" w:bidi="ar"/>
        </w:rPr>
        <w:t xml:space="preserve">接口：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（1）HDMI≥1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（2）模拟信号≥1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（3）多媒体USB≥2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7、</w:t>
      </w:r>
      <w:r>
        <w:rPr>
          <w:rFonts w:hint="eastAsia" w:ascii="宋体" w:hAnsi="宋体" w:eastAsia="宋体" w:cs="宋体"/>
          <w:color w:val="000000"/>
          <w:kern w:val="0"/>
          <w:sz w:val="22"/>
          <w:szCs w:val="22"/>
          <w:lang w:val="en-US" w:eastAsia="zh-CN" w:bidi="ar"/>
        </w:rPr>
        <w:t xml:space="preserve">安装方式：壁挂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8、</w:t>
      </w:r>
      <w:r>
        <w:rPr>
          <w:rFonts w:hint="eastAsia" w:ascii="宋体" w:hAnsi="宋体" w:eastAsia="宋体" w:cs="宋体"/>
          <w:color w:val="000000"/>
          <w:kern w:val="0"/>
          <w:sz w:val="22"/>
          <w:szCs w:val="22"/>
          <w:lang w:val="en-US" w:eastAsia="zh-CN" w:bidi="ar"/>
        </w:rPr>
        <w:t xml:space="preserve">电压范围：交流 </w:t>
      </w:r>
      <w:r>
        <w:rPr>
          <w:rFonts w:ascii="Calibri" w:hAnsi="Calibri" w:eastAsia="宋体" w:cs="Calibri"/>
          <w:color w:val="000000"/>
          <w:kern w:val="0"/>
          <w:sz w:val="24"/>
          <w:szCs w:val="24"/>
          <w:lang w:val="en-US" w:eastAsia="zh-CN" w:bidi="ar"/>
        </w:rPr>
        <w:t>110V-240V</w:t>
      </w:r>
    </w:p>
    <w:p>
      <w:pPr>
        <w:keepNext w:val="0"/>
        <w:keepLines w:val="0"/>
        <w:pageBreakBefore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9、</w:t>
      </w:r>
      <w:r>
        <w:rPr>
          <w:rFonts w:hint="eastAsia" w:ascii="宋体" w:hAnsi="宋体" w:eastAsia="宋体" w:cs="宋体"/>
          <w:kern w:val="0"/>
          <w:sz w:val="24"/>
          <w:szCs w:val="24"/>
          <w:lang w:val="en-US" w:eastAsia="zh-CN" w:bidi="ar"/>
        </w:rPr>
        <w:t>整机功率：≤120W</w:t>
      </w:r>
    </w:p>
    <w:p>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10、</w:t>
      </w:r>
      <w:r>
        <w:rPr>
          <w:rFonts w:hint="eastAsia" w:ascii="宋体" w:hAnsi="宋体" w:eastAsia="宋体" w:cs="宋体"/>
          <w:kern w:val="0"/>
          <w:sz w:val="24"/>
          <w:szCs w:val="24"/>
          <w:lang w:val="en-US" w:eastAsia="zh-CN" w:bidi="ar"/>
        </w:rPr>
        <w:t>待机功耗：≤0.5W</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w:t>
      </w:r>
      <w:r>
        <w:rPr>
          <w:rFonts w:hint="default" w:ascii="宋体" w:hAnsi="宋体" w:eastAsia="宋体" w:cs="宋体"/>
          <w:color w:val="auto"/>
          <w:kern w:val="2"/>
          <w:sz w:val="24"/>
          <w:szCs w:val="24"/>
          <w:lang w:val="en-US" w:eastAsia="zh-CN" w:bidi="ar-SA"/>
        </w:rPr>
        <w:t>采购标的需满足产品三包服务</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所有产品须提供≥3年软硬件质保期，质保期内提供7×24小时的技术支持服务，配置专门固定的售后服务电话。成交供应商接到采购人系统故障报修应在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提供承诺函，格式自拟）</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2、供货时间与数量分为三批次；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为保障服务质量，本项目所有产品在签订合同时，需提供原厂售后服务承诺函（提供承诺函，格式自拟）。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30天</w:t>
      </w:r>
      <w:r>
        <w:rPr>
          <w:rFonts w:hint="eastAsia" w:ascii="宋体" w:hAnsi="宋体" w:eastAsia="宋体" w:cs="宋体"/>
          <w:color w:val="auto"/>
          <w:sz w:val="24"/>
          <w:szCs w:val="24"/>
          <w:lang w:val="en-US" w:eastAsia="zh-CN"/>
        </w:rPr>
        <w:t>。</w:t>
      </w:r>
    </w:p>
    <w:p>
      <w:pPr>
        <w:pStyle w:val="7"/>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default" w:ascii="宋体" w:hAnsi="宋体" w:eastAsia="宋体" w:cs="宋体"/>
          <w:color w:val="auto"/>
          <w:sz w:val="24"/>
          <w:szCs w:val="24"/>
          <w:lang w:val="en-US" w:eastAsia="zh-CN"/>
        </w:rPr>
        <w:t>合同签订生效后,</w:t>
      </w:r>
      <w:r>
        <w:rPr>
          <w:rFonts w:hint="eastAsia" w:ascii="宋体" w:hAnsi="宋体" w:eastAsia="宋体" w:cs="宋体"/>
          <w:color w:val="auto"/>
          <w:sz w:val="24"/>
          <w:szCs w:val="24"/>
          <w:lang w:val="en-US" w:eastAsia="zh-CN"/>
        </w:rPr>
        <w:t>根据供货时间与数量分批次验收，</w:t>
      </w:r>
      <w:r>
        <w:rPr>
          <w:rFonts w:hint="default" w:ascii="宋体" w:hAnsi="宋体" w:eastAsia="宋体" w:cs="宋体"/>
          <w:color w:val="auto"/>
          <w:sz w:val="24"/>
          <w:szCs w:val="24"/>
          <w:lang w:val="en-US" w:eastAsia="zh-CN"/>
        </w:rPr>
        <w:t>验收合格后，达到付款条件起15日内，支付</w:t>
      </w:r>
      <w:r>
        <w:rPr>
          <w:rFonts w:hint="eastAsia" w:ascii="宋体" w:hAnsi="宋体" w:eastAsia="宋体" w:cs="宋体"/>
          <w:color w:val="auto"/>
          <w:sz w:val="24"/>
          <w:szCs w:val="24"/>
          <w:lang w:val="en-US" w:eastAsia="zh-CN"/>
        </w:rPr>
        <w:t>该批次供货的全部</w:t>
      </w:r>
      <w:r>
        <w:rPr>
          <w:rFonts w:hint="default" w:ascii="宋体" w:hAnsi="宋体" w:eastAsia="宋体" w:cs="宋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50E32F3E"/>
    <w:rsid w:val="52D75F1F"/>
    <w:rsid w:val="530C3581"/>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BF04C29"/>
    <w:rsid w:val="6C580329"/>
    <w:rsid w:val="6E8E64EB"/>
    <w:rsid w:val="6F462AF9"/>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4"/>
    <w:next w:val="6"/>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20641</Words>
  <Characters>21540</Characters>
  <Lines>0</Lines>
  <Paragraphs>0</Paragraphs>
  <TotalTime>7</TotalTime>
  <ScaleCrop>false</ScaleCrop>
  <LinksUpToDate>false</LinksUpToDate>
  <CharactersWithSpaces>22706</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2024-04-03T01:52:58Z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CF7D118F894A475181483CAA4CF2D6A0_13</vt:lpwstr>
  </property>
</Properties>
</file>