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采[2023]102</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锐器盒</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12</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第七章  </w:t>
      </w:r>
      <w:r>
        <w:rPr>
          <w:rStyle w:val="21"/>
          <w:rFonts w:hint="eastAsia" w:ascii="宋体" w:hAnsi="宋体" w:cs="Times New Roman"/>
          <w:color w:val="auto"/>
          <w:sz w:val="28"/>
          <w:szCs w:val="28"/>
          <w:lang w:eastAsia="zh-CN"/>
        </w:rPr>
        <w:t>采购合同</w:t>
      </w:r>
      <w:r>
        <w:rPr>
          <w:rStyle w:val="21"/>
          <w:rFonts w:hint="eastAsia" w:ascii="宋体" w:hAnsi="宋体" w:cs="Times New Roman"/>
          <w:color w:val="auto"/>
          <w:sz w:val="28"/>
          <w:szCs w:val="28"/>
        </w:rPr>
        <w:t>（草案）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采[2023]102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锐器盒</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3.629</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bookmarkStart w:id="34" w:name="_GoBack"/>
      <w:bookmarkEnd w:id="34"/>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w:t>
      </w:r>
      <w:r>
        <w:rPr>
          <w:rFonts w:hint="eastAsia" w:ascii="宋体" w:hAnsi="宋体"/>
          <w:b/>
          <w:bCs/>
          <w:sz w:val="24"/>
          <w:lang w:eastAsia="zh-CN"/>
        </w:rPr>
        <w:t>采购活动</w:t>
      </w:r>
      <w:r>
        <w:rPr>
          <w:rFonts w:hint="eastAsia" w:ascii="宋体" w:hAnsi="宋体"/>
          <w:b/>
          <w:bCs/>
          <w:sz w:val="24"/>
        </w:rPr>
        <w:t>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w:t>
      </w:r>
      <w:r>
        <w:rPr>
          <w:rFonts w:hint="eastAsia" w:ascii="宋体" w:hAnsi="宋体"/>
          <w:sz w:val="24"/>
          <w:szCs w:val="22"/>
          <w:lang w:eastAsia="zh-CN"/>
        </w:rPr>
        <w:t>采购活动</w:t>
      </w:r>
      <w:r>
        <w:rPr>
          <w:rFonts w:hint="eastAsia" w:ascii="宋体" w:hAnsi="宋体"/>
          <w:sz w:val="24"/>
          <w:szCs w:val="22"/>
        </w:rPr>
        <w:t>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15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12</w:t>
      </w:r>
      <w:r>
        <w:rPr>
          <w:rFonts w:hint="eastAsia" w:ascii="宋体" w:hAnsi="宋体" w:cs="宋体"/>
          <w:b/>
          <w:color w:val="FF0000"/>
          <w:sz w:val="24"/>
        </w:rPr>
        <w:t>月</w:t>
      </w:r>
      <w:r>
        <w:rPr>
          <w:rFonts w:hint="eastAsia" w:ascii="宋体" w:hAnsi="宋体" w:cs="宋体"/>
          <w:b/>
          <w:color w:val="FF0000"/>
          <w:sz w:val="24"/>
          <w:lang w:val="en-US" w:eastAsia="zh-CN"/>
        </w:rPr>
        <w:t xml:space="preserve"> 22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b/>
          <w:color w:val="FF0000"/>
          <w:sz w:val="24"/>
          <w:lang w:eastAsia="zh-CN"/>
        </w:rPr>
        <w:t>，</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12</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22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FF0000"/>
          <w:sz w:val="24"/>
        </w:rPr>
        <w:t>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12 </w:t>
      </w:r>
      <w:r>
        <w:rPr>
          <w:rFonts w:hint="eastAsia" w:ascii="宋体" w:hAnsi="宋体" w:cs="宋体"/>
          <w:b/>
          <w:bCs/>
          <w:color w:val="FF0000"/>
          <w:sz w:val="24"/>
        </w:rPr>
        <w:t>月</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22 </w:t>
      </w:r>
      <w:r>
        <w:rPr>
          <w:rFonts w:hint="eastAsia" w:ascii="宋体" w:hAnsi="宋体" w:cs="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本次投标采取</w:t>
      </w:r>
      <w:r>
        <w:rPr>
          <w:rFonts w:hint="eastAsia" w:ascii="宋体" w:hAnsi="宋体" w:eastAsia="宋体" w:cs="Times New Roman"/>
          <w:b/>
          <w:color w:val="FF0000"/>
          <w:sz w:val="24"/>
          <w:lang w:val="en-US" w:eastAsia="zh-CN"/>
        </w:rPr>
        <w:t>网上递交投标文件</w:t>
      </w:r>
      <w:r>
        <w:rPr>
          <w:rFonts w:hint="eastAsia" w:ascii="宋体" w:hAnsi="宋体"/>
          <w:b w:val="0"/>
          <w:bCs/>
          <w:sz w:val="24"/>
          <w:lang w:eastAsia="zh-CN"/>
        </w:rPr>
        <w:t>的方式，已报名供应商在规定的时间内</w:t>
      </w:r>
      <w:r>
        <w:rPr>
          <w:rFonts w:hint="eastAsia" w:ascii="宋体" w:hAnsi="宋体" w:eastAsia="宋体" w:cs="Times New Roman"/>
          <w:b w:val="0"/>
          <w:bCs/>
          <w:sz w:val="24"/>
          <w:lang w:eastAsia="zh-CN"/>
        </w:rPr>
        <w:t>在邻水县人民医院采购办邮箱487671930</w:t>
      </w:r>
      <w:r>
        <w:rPr>
          <w:rFonts w:hint="eastAsia" w:ascii="宋体" w:hAnsi="宋体" w:eastAsia="宋体" w:cs="Times New Roman"/>
          <w:b w:val="0"/>
          <w:bCs/>
          <w:sz w:val="24"/>
          <w:lang w:val="en-US" w:eastAsia="zh-CN"/>
        </w:rPr>
        <w:t>@qq.com上传投标文件以及报价表，只发送一个邮件，写清楚投标信息（项目名称、投标人名称等），两个附件</w:t>
      </w:r>
      <w:r>
        <w:rPr>
          <w:rFonts w:hint="eastAsia" w:ascii="宋体" w:hAnsi="宋体" w:cs="Times New Roman"/>
          <w:b w:val="0"/>
          <w:bCs/>
          <w:sz w:val="24"/>
          <w:lang w:val="en-US" w:eastAsia="zh-CN"/>
        </w:rPr>
        <w:t>（PDF格式）</w:t>
      </w:r>
      <w:r>
        <w:rPr>
          <w:rFonts w:hint="eastAsia" w:ascii="宋体" w:hAnsi="宋体" w:eastAsia="宋体" w:cs="Times New Roman"/>
          <w:b w:val="0"/>
          <w:bCs/>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2"/>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14日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w:t>
            </w:r>
            <w:r>
              <w:rPr>
                <w:rFonts w:hint="eastAsia" w:ascii="宋体" w:hAnsi="宋体" w:cs="宋体"/>
                <w:lang w:eastAsia="zh-CN"/>
              </w:rPr>
              <w:t>采购活动</w:t>
            </w:r>
            <w:r>
              <w:rPr>
                <w:rFonts w:hint="eastAsia" w:ascii="宋体" w:hAnsi="宋体" w:cs="宋体"/>
              </w:rPr>
              <w:t>名单（有效期内的）的，作无效响应处理，无效响应供应商的信用记录查询结果截图将作为项目材料的组成部分。（联合体中标的，联合体成员均须查询）。</w:t>
            </w:r>
          </w:p>
        </w:tc>
      </w:tr>
    </w:tbl>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7067"/>
      <w:bookmarkStart w:id="7" w:name="_Toc31240"/>
      <w:bookmarkStart w:id="8" w:name="_Toc15215"/>
      <w:bookmarkStart w:id="9" w:name="_Toc13038"/>
      <w:bookmarkStart w:id="10" w:name="_Toc24295"/>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w:t>
      </w:r>
      <w:r>
        <w:rPr>
          <w:rFonts w:hint="eastAsia" w:ascii="宋体" w:hAnsi="宋体"/>
          <w:sz w:val="24"/>
          <w:lang w:eastAsia="zh-CN"/>
        </w:rPr>
        <w:t>采购活动</w:t>
      </w:r>
      <w:r>
        <w:rPr>
          <w:rFonts w:hint="eastAsia" w:ascii="宋体" w:hAnsi="宋体"/>
          <w:sz w:val="24"/>
        </w:rPr>
        <w:t>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w:t>
      </w:r>
      <w:r>
        <w:rPr>
          <w:rFonts w:hint="eastAsia" w:hAnsi="宋体"/>
          <w:sz w:val="24"/>
          <w:lang w:eastAsia="zh-CN"/>
        </w:rPr>
        <w:t>采购活动</w:t>
      </w:r>
      <w:r>
        <w:rPr>
          <w:rFonts w:hint="eastAsia" w:hAnsi="宋体"/>
          <w:sz w:val="24"/>
        </w:rPr>
        <w:t>。采购项目实行资格预审的，单位负责人为同一人或者存在直接控股、管理关系的不同供应商可以参加资格预审，但只能由供应商确定其中一家符合条件的供应商参加后续的</w:t>
      </w:r>
      <w:r>
        <w:rPr>
          <w:rFonts w:hint="eastAsia" w:hAnsi="宋体"/>
          <w:sz w:val="24"/>
          <w:lang w:eastAsia="zh-CN"/>
        </w:rPr>
        <w:t>采购活动</w:t>
      </w:r>
      <w:r>
        <w:rPr>
          <w:rFonts w:hint="eastAsia" w:hAnsi="宋体"/>
          <w:sz w:val="24"/>
        </w:rPr>
        <w:t>，否则，其响应文件作为无效处理。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w:t>
      </w:r>
      <w:r>
        <w:rPr>
          <w:rFonts w:hint="eastAsia" w:hAnsi="宋体"/>
          <w:sz w:val="24"/>
          <w:lang w:eastAsia="zh-CN"/>
        </w:rPr>
        <w:t>加询价</w:t>
      </w:r>
      <w:r>
        <w:rPr>
          <w:rFonts w:hint="eastAsia" w:hAnsi="宋体"/>
          <w:sz w:val="24"/>
        </w:rPr>
        <w:t>，其他响应无效。</w:t>
      </w:r>
    </w:p>
    <w:p>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5.8回避。</w:t>
      </w:r>
      <w:r>
        <w:rPr>
          <w:rFonts w:hint="eastAsia" w:hAnsi="宋体"/>
          <w:sz w:val="24"/>
          <w:lang w:eastAsia="zh-CN"/>
        </w:rPr>
        <w:t>采购活动</w:t>
      </w:r>
      <w:r>
        <w:rPr>
          <w:rFonts w:hint="eastAsia" w:hAnsi="宋体"/>
          <w:sz w:val="24"/>
        </w:rPr>
        <w:t>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w:t>
      </w:r>
      <w:r>
        <w:rPr>
          <w:rFonts w:hint="eastAsia" w:hAnsi="宋体"/>
          <w:sz w:val="24"/>
          <w:lang w:eastAsia="zh-CN"/>
        </w:rPr>
        <w:t>采购活动</w:t>
      </w:r>
      <w:r>
        <w:rPr>
          <w:rFonts w:hint="eastAsia" w:hAnsi="宋体"/>
          <w:sz w:val="24"/>
        </w:rPr>
        <w:t>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w:t>
      </w:r>
      <w:r>
        <w:rPr>
          <w:rFonts w:hint="eastAsia" w:hAnsi="宋体"/>
          <w:sz w:val="24"/>
          <w:lang w:eastAsia="zh-CN"/>
        </w:rPr>
        <w:t>采购活动</w:t>
      </w:r>
      <w:r>
        <w:rPr>
          <w:rFonts w:hint="eastAsia" w:hAnsi="宋体"/>
          <w:sz w:val="24"/>
        </w:rPr>
        <w:t>中需要依法回避的采购人员是指采购人内部负责采购项目的具体经办工作人员和直接</w:t>
      </w:r>
      <w:r>
        <w:rPr>
          <w:rFonts w:hint="eastAsia" w:hAnsi="宋体"/>
          <w:color w:val="auto"/>
          <w:sz w:val="24"/>
        </w:rPr>
        <w:t>分管采购项目的负责人。本项目</w:t>
      </w:r>
      <w:r>
        <w:rPr>
          <w:rFonts w:hint="eastAsia" w:hAnsi="宋体"/>
          <w:color w:val="auto"/>
          <w:sz w:val="24"/>
          <w:lang w:eastAsia="zh-CN"/>
        </w:rPr>
        <w:t>采购活动</w:t>
      </w:r>
      <w:r>
        <w:rPr>
          <w:rFonts w:hint="eastAsia" w:hAnsi="宋体"/>
          <w:color w:val="auto"/>
          <w:sz w:val="24"/>
        </w:rPr>
        <w:t>中需要依法回避的相关人员是指</w:t>
      </w:r>
      <w:r>
        <w:rPr>
          <w:rFonts w:hint="eastAsia" w:hAnsi="宋体"/>
          <w:color w:val="auto"/>
          <w:sz w:val="24"/>
          <w:lang w:eastAsia="zh-CN"/>
        </w:rPr>
        <w:t>询价</w:t>
      </w:r>
      <w:r>
        <w:rPr>
          <w:rFonts w:hint="eastAsia" w:hAnsi="宋体"/>
          <w:color w:val="auto"/>
          <w:sz w:val="24"/>
        </w:rPr>
        <w:t>小组成员。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w:t>
      </w:r>
      <w:r>
        <w:rPr>
          <w:rFonts w:hint="eastAsia" w:ascii="宋体" w:hAnsi="宋体" w:eastAsia="宋体" w:cs="宋体"/>
          <w:b w:val="0"/>
          <w:bCs/>
          <w:sz w:val="24"/>
          <w:highlight w:val="none"/>
        </w:rPr>
        <w:t>合并装订成册</w:t>
      </w:r>
      <w:r>
        <w:rPr>
          <w:rFonts w:hint="eastAsia" w:ascii="宋体" w:hAnsi="宋体" w:eastAsia="宋体" w:cs="宋体"/>
          <w:b w:val="0"/>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w:t>
      </w:r>
      <w:r>
        <w:rPr>
          <w:rFonts w:hint="eastAsia" w:ascii="宋体" w:hAnsi="宋体" w:cs="宋体"/>
          <w:b w:val="0"/>
          <w:bCs/>
          <w:kern w:val="2"/>
          <w:sz w:val="24"/>
          <w:szCs w:val="24"/>
          <w:lang w:val="en-US" w:eastAsia="zh-CN" w:bidi="ar-SA"/>
        </w:rPr>
        <w:t>采购活动</w:t>
      </w:r>
      <w:r>
        <w:rPr>
          <w:rFonts w:hint="eastAsia" w:ascii="宋体" w:hAnsi="宋体" w:eastAsia="宋体" w:cs="宋体"/>
          <w:b w:val="0"/>
          <w:bCs/>
          <w:kern w:val="2"/>
          <w:sz w:val="24"/>
          <w:szCs w:val="24"/>
          <w:lang w:val="en-US" w:eastAsia="zh-CN" w:bidi="ar-SA"/>
        </w:rPr>
        <w:t>；</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89075878"/>
      <w:bookmarkStart w:id="18" w:name="_Toc183582231"/>
      <w:bookmarkStart w:id="19" w:name="_Toc18368236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采购项目技术、服务、采购合同内容条款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为了满足医院正常业务开展及符合环保要求对医疗垃圾的分类，需采购一批锐器盒</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pPr w:leftFromText="180" w:rightFromText="180" w:vertAnchor="text" w:horzAnchor="page" w:tblpX="1934" w:tblpY="624"/>
        <w:tblOverlap w:val="never"/>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328"/>
        <w:gridCol w:w="1560"/>
        <w:gridCol w:w="167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40" w:type="dxa"/>
            <w:noWrap w:val="0"/>
            <w:vAlign w:val="center"/>
          </w:tcPr>
          <w:p>
            <w:pPr>
              <w:spacing w:line="500" w:lineRule="exact"/>
              <w:jc w:val="center"/>
              <w:rPr>
                <w:rFonts w:hint="eastAsia" w:ascii="宋体" w:hAnsi="宋体" w:cs="宋体"/>
                <w:b/>
                <w:sz w:val="22"/>
                <w:szCs w:val="22"/>
              </w:rPr>
            </w:pPr>
            <w:r>
              <w:rPr>
                <w:rFonts w:hint="eastAsia" w:ascii="宋体" w:hAnsi="宋体" w:cs="宋体"/>
                <w:b/>
                <w:sz w:val="22"/>
                <w:szCs w:val="22"/>
              </w:rPr>
              <w:t>序号</w:t>
            </w:r>
          </w:p>
        </w:tc>
        <w:tc>
          <w:tcPr>
            <w:tcW w:w="2328" w:type="dxa"/>
            <w:noWrap w:val="0"/>
            <w:vAlign w:val="center"/>
          </w:tcPr>
          <w:p>
            <w:pPr>
              <w:spacing w:line="500" w:lineRule="exact"/>
              <w:contextualSpacing/>
              <w:jc w:val="center"/>
              <w:rPr>
                <w:rFonts w:hint="eastAsia" w:ascii="宋体" w:hAnsi="宋体" w:eastAsia="宋体" w:cs="宋体"/>
                <w:b/>
                <w:sz w:val="22"/>
                <w:szCs w:val="22"/>
                <w:lang w:eastAsia="zh-CN"/>
              </w:rPr>
            </w:pPr>
            <w:r>
              <w:rPr>
                <w:rFonts w:hint="eastAsia" w:ascii="宋体" w:hAnsi="宋体" w:cs="宋体"/>
                <w:b/>
                <w:sz w:val="22"/>
                <w:szCs w:val="22"/>
                <w:lang w:eastAsia="zh-CN"/>
              </w:rPr>
              <w:t>货物名称</w:t>
            </w:r>
          </w:p>
        </w:tc>
        <w:tc>
          <w:tcPr>
            <w:tcW w:w="1560" w:type="dxa"/>
            <w:noWrap w:val="0"/>
            <w:vAlign w:val="center"/>
          </w:tcPr>
          <w:p>
            <w:pPr>
              <w:spacing w:line="500" w:lineRule="exact"/>
              <w:contextualSpacing/>
              <w:jc w:val="center"/>
              <w:rPr>
                <w:rFonts w:hint="eastAsia" w:ascii="宋体" w:hAnsi="宋体" w:eastAsia="宋体" w:cs="宋体"/>
                <w:b/>
                <w:sz w:val="22"/>
                <w:szCs w:val="22"/>
                <w:lang w:eastAsia="zh-CN"/>
              </w:rPr>
            </w:pPr>
            <w:r>
              <w:rPr>
                <w:rFonts w:hint="eastAsia" w:ascii="宋体" w:hAnsi="宋体" w:cs="宋体"/>
                <w:b/>
                <w:sz w:val="22"/>
                <w:szCs w:val="22"/>
                <w:lang w:eastAsia="zh-CN"/>
              </w:rPr>
              <w:t>规格</w:t>
            </w:r>
          </w:p>
        </w:tc>
        <w:tc>
          <w:tcPr>
            <w:tcW w:w="1670" w:type="dxa"/>
            <w:noWrap w:val="0"/>
            <w:vAlign w:val="center"/>
          </w:tcPr>
          <w:p>
            <w:pPr>
              <w:spacing w:line="500" w:lineRule="exact"/>
              <w:ind w:left="2" w:leftChars="0"/>
              <w:contextualSpacing/>
              <w:jc w:val="center"/>
              <w:rPr>
                <w:rFonts w:hint="eastAsia" w:ascii="宋体" w:hAnsi="宋体" w:eastAsia="宋体" w:cs="宋体"/>
                <w:b/>
                <w:kern w:val="2"/>
                <w:sz w:val="22"/>
                <w:szCs w:val="22"/>
                <w:lang w:val="en-US" w:eastAsia="zh-CN" w:bidi="ar-SA"/>
              </w:rPr>
            </w:pPr>
            <w:r>
              <w:rPr>
                <w:rFonts w:hint="eastAsia" w:ascii="宋体" w:hAnsi="宋体" w:cs="宋体"/>
                <w:b/>
                <w:sz w:val="22"/>
                <w:szCs w:val="22"/>
              </w:rPr>
              <w:t>单位</w:t>
            </w:r>
          </w:p>
        </w:tc>
        <w:tc>
          <w:tcPr>
            <w:tcW w:w="1904"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40" w:type="dxa"/>
            <w:noWrap w:val="0"/>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328" w:type="dxa"/>
            <w:noWrap w:val="0"/>
            <w:vAlign w:val="center"/>
          </w:tcPr>
          <w:p>
            <w:pPr>
              <w:jc w:val="center"/>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锐器盒</w:t>
            </w:r>
          </w:p>
        </w:tc>
        <w:tc>
          <w:tcPr>
            <w:tcW w:w="1560" w:type="dxa"/>
            <w:noWrap w:val="0"/>
            <w:vAlign w:val="center"/>
          </w:tcPr>
          <w:p>
            <w:pPr>
              <w:jc w:val="center"/>
              <w:rPr>
                <w:rFonts w:hint="default" w:ascii="宋体" w:hAnsi="宋体" w:eastAsia="宋体" w:cs="宋体"/>
                <w:color w:val="000000"/>
                <w:sz w:val="24"/>
                <w:lang w:val="en-US" w:eastAsia="zh-CN"/>
              </w:rPr>
            </w:pPr>
            <w:r>
              <w:rPr>
                <w:rFonts w:hint="eastAsia" w:ascii="宋体" w:hAnsi="宋体" w:cs="宋体"/>
                <w:i w:val="0"/>
                <w:color w:val="auto"/>
                <w:sz w:val="24"/>
                <w:szCs w:val="24"/>
                <w:u w:val="none"/>
                <w:lang w:val="en-US" w:eastAsia="zh-CN"/>
              </w:rPr>
              <w:t>2L</w:t>
            </w:r>
          </w:p>
        </w:tc>
        <w:tc>
          <w:tcPr>
            <w:tcW w:w="1670" w:type="dxa"/>
            <w:noWrap w:val="0"/>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904" w:type="dxa"/>
            <w:noWrap w:val="0"/>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40" w:type="dxa"/>
            <w:noWrap w:val="0"/>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28" w:type="dxa"/>
            <w:noWrap w:val="0"/>
            <w:vAlign w:val="center"/>
          </w:tcPr>
          <w:p>
            <w:pPr>
              <w:jc w:val="center"/>
              <w:rPr>
                <w:rFonts w:hint="eastAsia" w:ascii="宋体" w:hAnsi="宋体" w:cs="宋体"/>
                <w:color w:val="000000"/>
                <w:sz w:val="24"/>
                <w:lang w:val="en-US" w:eastAsia="zh-CN"/>
              </w:rPr>
            </w:pPr>
            <w:r>
              <w:rPr>
                <w:rFonts w:hint="eastAsia" w:ascii="宋体" w:hAnsi="宋体" w:cs="宋体"/>
                <w:i w:val="0"/>
                <w:color w:val="auto"/>
                <w:sz w:val="24"/>
                <w:szCs w:val="24"/>
                <w:u w:val="none"/>
                <w:lang w:val="en-US" w:eastAsia="zh-CN"/>
              </w:rPr>
              <w:t>锐器盒</w:t>
            </w:r>
          </w:p>
        </w:tc>
        <w:tc>
          <w:tcPr>
            <w:tcW w:w="1560" w:type="dxa"/>
            <w:noWrap w:val="0"/>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5L</w:t>
            </w:r>
          </w:p>
        </w:tc>
        <w:tc>
          <w:tcPr>
            <w:tcW w:w="1670" w:type="dxa"/>
            <w:noWrap w:val="0"/>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个</w:t>
            </w:r>
          </w:p>
        </w:tc>
        <w:tc>
          <w:tcPr>
            <w:tcW w:w="1904" w:type="dxa"/>
            <w:noWrap w:val="0"/>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40" w:type="dxa"/>
            <w:noWrap w:val="0"/>
            <w:vAlign w:val="center"/>
          </w:tcPr>
          <w:p>
            <w:pPr>
              <w:spacing w:line="50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28" w:type="dxa"/>
            <w:noWrap w:val="0"/>
            <w:vAlign w:val="center"/>
          </w:tcPr>
          <w:p>
            <w:pPr>
              <w:jc w:val="center"/>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锐器盒</w:t>
            </w:r>
          </w:p>
        </w:tc>
        <w:tc>
          <w:tcPr>
            <w:tcW w:w="1560" w:type="dxa"/>
            <w:noWrap w:val="0"/>
            <w:vAlign w:val="center"/>
          </w:tcPr>
          <w:p>
            <w:pPr>
              <w:jc w:val="center"/>
              <w:rPr>
                <w:rFonts w:hint="default" w:ascii="宋体" w:hAnsi="宋体" w:eastAsia="宋体" w:cs="宋体"/>
                <w:color w:val="000000"/>
                <w:sz w:val="24"/>
                <w:lang w:val="en-US" w:eastAsia="zh-CN"/>
              </w:rPr>
            </w:pPr>
            <w:r>
              <w:rPr>
                <w:rFonts w:hint="eastAsia" w:ascii="宋体" w:hAnsi="宋体" w:cs="宋体"/>
                <w:i w:val="0"/>
                <w:color w:val="auto"/>
                <w:sz w:val="24"/>
                <w:szCs w:val="24"/>
                <w:u w:val="none"/>
                <w:lang w:val="en-US" w:eastAsia="zh-CN"/>
              </w:rPr>
              <w:t>15L</w:t>
            </w:r>
          </w:p>
        </w:tc>
        <w:tc>
          <w:tcPr>
            <w:tcW w:w="1670" w:type="dxa"/>
            <w:noWrap w:val="0"/>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个</w:t>
            </w:r>
          </w:p>
        </w:tc>
        <w:tc>
          <w:tcPr>
            <w:tcW w:w="1904" w:type="dxa"/>
            <w:noWrap w:val="0"/>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1500</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pStyle w:val="7"/>
        <w:spacing w:line="400" w:lineRule="exact"/>
        <w:ind w:firstLine="640"/>
        <w:rPr>
          <w:rFonts w:hint="eastAsia" w:ascii="宋体" w:hAnsi="宋体" w:eastAsia="宋体" w:cs="宋体"/>
          <w:snapToGrid w:val="0"/>
          <w:sz w:val="24"/>
          <w:szCs w:val="24"/>
          <w:lang w:eastAsia="zh-CN"/>
        </w:rPr>
      </w:pPr>
      <w:r>
        <w:rPr>
          <w:rFonts w:hint="eastAsia" w:cs="宋体"/>
          <w:snapToGrid w:val="0"/>
          <w:sz w:val="24"/>
          <w:szCs w:val="24"/>
          <w:lang w:val="en-US" w:eastAsia="zh-CN"/>
        </w:rPr>
        <w:t>1、</w:t>
      </w:r>
      <w:r>
        <w:rPr>
          <w:rFonts w:hint="eastAsia" w:ascii="宋体" w:hAnsi="宋体" w:cs="宋体"/>
          <w:i w:val="0"/>
          <w:color w:val="auto"/>
          <w:sz w:val="24"/>
          <w:szCs w:val="24"/>
          <w:u w:val="none"/>
          <w:lang w:val="en-US" w:eastAsia="zh-CN"/>
        </w:rPr>
        <w:t>锐</w:t>
      </w:r>
      <w:r>
        <w:rPr>
          <w:rFonts w:hint="eastAsia" w:ascii="宋体" w:hAnsi="宋体" w:eastAsia="宋体" w:cs="宋体"/>
          <w:snapToGrid w:val="0"/>
          <w:sz w:val="24"/>
          <w:szCs w:val="24"/>
          <w:lang w:eastAsia="zh-CN"/>
        </w:rPr>
        <w:t>器盒整体为硬制材料制成，密封，以保证</w:t>
      </w:r>
      <w:r>
        <w:rPr>
          <w:rFonts w:hint="eastAsia" w:cs="宋体"/>
          <w:snapToGrid w:val="0"/>
          <w:sz w:val="24"/>
          <w:szCs w:val="24"/>
          <w:lang w:eastAsia="zh-CN"/>
        </w:rPr>
        <w:t>锐器盒</w:t>
      </w:r>
      <w:r>
        <w:rPr>
          <w:rFonts w:hint="eastAsia" w:ascii="宋体" w:hAnsi="宋体" w:eastAsia="宋体" w:cs="宋体"/>
          <w:snapToGrid w:val="0"/>
          <w:sz w:val="24"/>
          <w:szCs w:val="24"/>
          <w:lang w:eastAsia="zh-CN"/>
        </w:rPr>
        <w:t>在正常使用的情况下，盒内盛装的锐利器具不撒漏，</w:t>
      </w:r>
      <w:r>
        <w:rPr>
          <w:rFonts w:hint="eastAsia" w:cs="宋体"/>
          <w:snapToGrid w:val="0"/>
          <w:sz w:val="24"/>
          <w:szCs w:val="24"/>
          <w:lang w:eastAsia="zh-CN"/>
        </w:rPr>
        <w:t>锐器盒</w:t>
      </w:r>
      <w:r>
        <w:rPr>
          <w:rFonts w:hint="eastAsia" w:ascii="宋体" w:hAnsi="宋体" w:eastAsia="宋体" w:cs="宋体"/>
          <w:snapToGrid w:val="0"/>
          <w:sz w:val="24"/>
          <w:szCs w:val="24"/>
          <w:lang w:eastAsia="zh-CN"/>
        </w:rPr>
        <w:t xml:space="preserve">一旦被封口，则无法在不破坏的情况下被再次打开； </w:t>
      </w:r>
    </w:p>
    <w:p>
      <w:pPr>
        <w:pStyle w:val="7"/>
        <w:spacing w:line="400" w:lineRule="exact"/>
        <w:ind w:firstLine="640"/>
        <w:rPr>
          <w:rFonts w:hint="eastAsia" w:ascii="宋体" w:hAnsi="宋体" w:eastAsia="宋体" w:cs="宋体"/>
          <w:snapToGrid w:val="0"/>
          <w:sz w:val="24"/>
          <w:szCs w:val="24"/>
          <w:lang w:eastAsia="zh-CN"/>
        </w:rPr>
      </w:pPr>
      <w:r>
        <w:rPr>
          <w:rFonts w:hint="eastAsia" w:cs="宋体"/>
          <w:snapToGrid w:val="0"/>
          <w:sz w:val="24"/>
          <w:szCs w:val="24"/>
          <w:lang w:val="en-US" w:eastAsia="zh-CN"/>
        </w:rPr>
        <w:t>2、</w:t>
      </w:r>
      <w:r>
        <w:rPr>
          <w:rFonts w:hint="eastAsia" w:ascii="宋体" w:hAnsi="宋体" w:cs="宋体"/>
          <w:i w:val="0"/>
          <w:color w:val="auto"/>
          <w:sz w:val="24"/>
          <w:szCs w:val="24"/>
          <w:u w:val="none"/>
          <w:lang w:val="en-US" w:eastAsia="zh-CN"/>
        </w:rPr>
        <w:t>锐</w:t>
      </w:r>
      <w:r>
        <w:rPr>
          <w:rFonts w:hint="eastAsia" w:ascii="宋体" w:hAnsi="宋体" w:eastAsia="宋体" w:cs="宋体"/>
          <w:snapToGrid w:val="0"/>
          <w:sz w:val="24"/>
          <w:szCs w:val="24"/>
          <w:lang w:eastAsia="zh-CN"/>
        </w:rPr>
        <w:t>器盒能防刺穿，其盛装的注射器针头、破碎玻璃片等锐利器具不能刺穿</w:t>
      </w:r>
      <w:r>
        <w:rPr>
          <w:rFonts w:hint="eastAsia" w:cs="宋体"/>
          <w:snapToGrid w:val="0"/>
          <w:sz w:val="24"/>
          <w:szCs w:val="24"/>
          <w:lang w:eastAsia="zh-CN"/>
        </w:rPr>
        <w:t>锐器盒</w:t>
      </w:r>
      <w:r>
        <w:rPr>
          <w:rFonts w:hint="eastAsia" w:ascii="宋体" w:hAnsi="宋体" w:eastAsia="宋体" w:cs="宋体"/>
          <w:snapToGrid w:val="0"/>
          <w:sz w:val="24"/>
          <w:szCs w:val="24"/>
          <w:lang w:eastAsia="zh-CN"/>
        </w:rPr>
        <w:t xml:space="preserve">； </w:t>
      </w:r>
    </w:p>
    <w:p>
      <w:pPr>
        <w:pStyle w:val="7"/>
        <w:spacing w:line="400" w:lineRule="exact"/>
        <w:ind w:firstLine="640"/>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val="en-US" w:eastAsia="zh-CN"/>
        </w:rPr>
        <w:t>3</w:t>
      </w:r>
      <w:r>
        <w:rPr>
          <w:rFonts w:hint="eastAsia" w:cs="宋体"/>
          <w:snapToGrid w:val="0"/>
          <w:sz w:val="24"/>
          <w:szCs w:val="24"/>
          <w:lang w:val="en-US" w:eastAsia="zh-CN"/>
        </w:rPr>
        <w:t>、</w:t>
      </w:r>
      <w:r>
        <w:rPr>
          <w:rFonts w:hint="eastAsia" w:ascii="宋体" w:hAnsi="宋体" w:eastAsia="宋体" w:cs="宋体"/>
          <w:snapToGrid w:val="0"/>
          <w:sz w:val="24"/>
          <w:szCs w:val="24"/>
          <w:lang w:eastAsia="zh-CN"/>
        </w:rPr>
        <w:t>满盛装量的</w:t>
      </w:r>
      <w:r>
        <w:rPr>
          <w:rFonts w:hint="eastAsia" w:cs="宋体"/>
          <w:snapToGrid w:val="0"/>
          <w:sz w:val="24"/>
          <w:szCs w:val="24"/>
          <w:lang w:eastAsia="zh-CN"/>
        </w:rPr>
        <w:t>锐器盒</w:t>
      </w:r>
      <w:r>
        <w:rPr>
          <w:rFonts w:hint="eastAsia" w:ascii="宋体" w:hAnsi="宋体" w:eastAsia="宋体" w:cs="宋体"/>
          <w:snapToGrid w:val="0"/>
          <w:sz w:val="24"/>
          <w:szCs w:val="24"/>
          <w:lang w:eastAsia="zh-CN"/>
        </w:rPr>
        <w:t>从1.5m高处垂直跌落至水泥地面，连续3次，</w:t>
      </w:r>
      <w:r>
        <w:rPr>
          <w:rFonts w:hint="eastAsia" w:cs="宋体"/>
          <w:snapToGrid w:val="0"/>
          <w:sz w:val="24"/>
          <w:szCs w:val="24"/>
          <w:lang w:eastAsia="zh-CN"/>
        </w:rPr>
        <w:t>锐器盒</w:t>
      </w:r>
      <w:r>
        <w:rPr>
          <w:rFonts w:hint="eastAsia" w:ascii="宋体" w:hAnsi="宋体" w:eastAsia="宋体" w:cs="宋体"/>
          <w:snapToGrid w:val="0"/>
          <w:sz w:val="24"/>
          <w:szCs w:val="24"/>
          <w:lang w:eastAsia="zh-CN"/>
        </w:rPr>
        <w:t xml:space="preserve">不会出现破裂、被刺穿等情况； </w:t>
      </w:r>
    </w:p>
    <w:p>
      <w:pPr>
        <w:pStyle w:val="7"/>
        <w:spacing w:line="400" w:lineRule="exact"/>
        <w:ind w:firstLine="640"/>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val="en-US" w:eastAsia="zh-CN"/>
        </w:rPr>
        <w:t>4</w:t>
      </w:r>
      <w:r>
        <w:rPr>
          <w:rFonts w:hint="eastAsia" w:cs="宋体"/>
          <w:snapToGrid w:val="0"/>
          <w:sz w:val="24"/>
          <w:szCs w:val="24"/>
          <w:lang w:val="en-US" w:eastAsia="zh-CN"/>
        </w:rPr>
        <w:t>、</w:t>
      </w:r>
      <w:r>
        <w:rPr>
          <w:rFonts w:hint="eastAsia" w:ascii="宋体" w:hAnsi="宋体" w:cs="宋体"/>
          <w:i w:val="0"/>
          <w:color w:val="auto"/>
          <w:sz w:val="24"/>
          <w:szCs w:val="24"/>
          <w:u w:val="none"/>
          <w:lang w:val="en-US" w:eastAsia="zh-CN"/>
        </w:rPr>
        <w:t>锐</w:t>
      </w:r>
      <w:r>
        <w:rPr>
          <w:rFonts w:hint="eastAsia" w:ascii="宋体" w:hAnsi="宋体" w:eastAsia="宋体" w:cs="宋体"/>
          <w:snapToGrid w:val="0"/>
          <w:sz w:val="24"/>
          <w:szCs w:val="24"/>
          <w:lang w:eastAsia="zh-CN"/>
        </w:rPr>
        <w:t xml:space="preserve">器盒易于焚烧，不得使用聚氯乙烯（PVC）塑料作为制造原材料； </w:t>
      </w:r>
    </w:p>
    <w:p>
      <w:pPr>
        <w:pStyle w:val="7"/>
        <w:spacing w:line="400" w:lineRule="exact"/>
        <w:ind w:firstLine="640"/>
        <w:rPr>
          <w:rFonts w:hint="eastAsia" w:cs="宋体"/>
          <w:b/>
          <w:bCs/>
          <w:color w:val="auto"/>
          <w:sz w:val="24"/>
          <w:szCs w:val="24"/>
          <w:lang w:val="en-US" w:eastAsia="zh-CN"/>
        </w:rPr>
      </w:pPr>
      <w:r>
        <w:rPr>
          <w:rFonts w:hint="eastAsia" w:ascii="宋体" w:hAnsi="宋体" w:eastAsia="宋体" w:cs="宋体"/>
          <w:snapToGrid w:val="0"/>
          <w:sz w:val="24"/>
          <w:szCs w:val="24"/>
          <w:lang w:val="en-US" w:eastAsia="zh-CN"/>
        </w:rPr>
        <w:t>5</w:t>
      </w:r>
      <w:r>
        <w:rPr>
          <w:rFonts w:hint="eastAsia" w:cs="宋体"/>
          <w:snapToGrid w:val="0"/>
          <w:sz w:val="24"/>
          <w:szCs w:val="24"/>
          <w:lang w:val="en-US" w:eastAsia="zh-CN"/>
        </w:rPr>
        <w:t>、</w:t>
      </w:r>
      <w:r>
        <w:rPr>
          <w:rFonts w:hint="eastAsia" w:ascii="宋体" w:hAnsi="宋体" w:cs="宋体"/>
          <w:i w:val="0"/>
          <w:color w:val="auto"/>
          <w:sz w:val="24"/>
          <w:szCs w:val="24"/>
          <w:u w:val="none"/>
          <w:lang w:val="en-US" w:eastAsia="zh-CN"/>
        </w:rPr>
        <w:t>锐</w:t>
      </w:r>
      <w:r>
        <w:rPr>
          <w:rFonts w:hint="eastAsia" w:ascii="宋体" w:hAnsi="宋体" w:eastAsia="宋体" w:cs="宋体"/>
          <w:snapToGrid w:val="0"/>
          <w:sz w:val="24"/>
          <w:szCs w:val="24"/>
          <w:lang w:eastAsia="zh-CN"/>
        </w:rPr>
        <w:t>器盒整体颜色为黄色，形状为圆柱形，在盒体侧面注明“损伤性废物”及医疗废物警示标识</w:t>
      </w:r>
      <w:r>
        <w:rPr>
          <w:rFonts w:hint="eastAsia"/>
          <w:b w:val="0"/>
          <w:bCs w:val="0"/>
          <w:color w:val="FF0000"/>
          <w:lang w:eastAsia="zh-CN"/>
        </w:rPr>
        <w:t xml:space="preserve"> </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1、交货时间：合同签订后20个工作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w:t>
      </w:r>
    </w:p>
    <w:p>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ascii="宋体" w:hAnsi="宋体" w:cs="宋体"/>
          <w:color w:val="auto"/>
          <w:sz w:val="24"/>
          <w:szCs w:val="24"/>
          <w:lang w:val="en-US" w:eastAsia="zh-CN"/>
        </w:rPr>
      </w:pPr>
      <w:r>
        <w:rPr>
          <w:rFonts w:hint="eastAsia" w:cs="宋体"/>
          <w:color w:val="auto"/>
          <w:sz w:val="24"/>
          <w:szCs w:val="24"/>
          <w:lang w:val="en-US" w:eastAsia="zh-CN"/>
        </w:rPr>
        <w:t>5、付款方式：货物配送完成并</w:t>
      </w:r>
      <w:r>
        <w:rPr>
          <w:rFonts w:hint="eastAsia" w:ascii="宋体" w:hAnsi="宋体" w:cs="宋体"/>
          <w:color w:val="auto"/>
          <w:sz w:val="24"/>
          <w:szCs w:val="24"/>
          <w:lang w:val="en-US" w:eastAsia="zh-CN"/>
        </w:rPr>
        <w:t>验收合格</w:t>
      </w:r>
      <w:r>
        <w:rPr>
          <w:rFonts w:hint="eastAsia" w:cs="宋体"/>
          <w:color w:val="auto"/>
          <w:sz w:val="24"/>
          <w:szCs w:val="24"/>
          <w:lang w:val="en-US" w:eastAsia="zh-CN"/>
        </w:rPr>
        <w:t>后</w:t>
      </w:r>
      <w:r>
        <w:rPr>
          <w:rFonts w:hint="eastAsia" w:ascii="宋体" w:hAnsi="宋体" w:cs="宋体"/>
          <w:color w:val="auto"/>
          <w:sz w:val="24"/>
          <w:szCs w:val="24"/>
          <w:lang w:val="en-US" w:eastAsia="zh-CN"/>
        </w:rPr>
        <w:t>，开取中标金额发票一次性支付。</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w:t>
      </w:r>
      <w:r>
        <w:rPr>
          <w:rFonts w:hint="eastAsia" w:ascii="宋体" w:hAnsi="宋体"/>
          <w:sz w:val="24"/>
          <w:lang w:eastAsia="zh-CN"/>
        </w:rPr>
        <w:t>采购活动</w:t>
      </w:r>
      <w:r>
        <w:rPr>
          <w:rFonts w:hint="eastAsia" w:ascii="宋体" w:hAnsi="宋体"/>
          <w:sz w:val="24"/>
        </w:rPr>
        <w:t>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w:t>
      </w:r>
      <w:r>
        <w:rPr>
          <w:rFonts w:hint="eastAsia" w:ascii="宋体" w:hAnsi="宋体"/>
          <w:sz w:val="24"/>
          <w:lang w:eastAsia="zh-CN"/>
        </w:rPr>
        <w:t>采购活动</w:t>
      </w:r>
      <w:r>
        <w:rPr>
          <w:rFonts w:hint="eastAsia" w:ascii="宋体" w:hAnsi="宋体"/>
          <w:sz w:val="24"/>
        </w:rPr>
        <w:t>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w:t>
      </w:r>
      <w:r>
        <w:rPr>
          <w:rFonts w:hint="eastAsia" w:ascii="宋体" w:hAnsi="宋体"/>
          <w:sz w:val="24"/>
          <w:lang w:eastAsia="zh-CN"/>
        </w:rPr>
        <w:t>采购合同</w:t>
      </w:r>
      <w:r>
        <w:rPr>
          <w:rFonts w:hint="eastAsia" w:ascii="宋体" w:hAnsi="宋体"/>
          <w:sz w:val="24"/>
        </w:rPr>
        <w:t>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w:t>
      </w:r>
      <w:r>
        <w:rPr>
          <w:rFonts w:hint="eastAsia" w:ascii="宋体" w:hAnsi="宋体" w:eastAsia="宋体" w:cs="Times New Roman"/>
          <w:sz w:val="24"/>
        </w:rPr>
        <w:t>1正2副</w:t>
      </w:r>
      <w:r>
        <w:rPr>
          <w:rFonts w:hint="eastAsia" w:ascii="宋体" w:hAnsi="宋体"/>
          <w:sz w:val="24"/>
        </w:rPr>
        <w:t>，报价表一式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w:t>
      </w:r>
      <w:r>
        <w:rPr>
          <w:rFonts w:hint="eastAsia" w:ascii="宋体" w:hAnsi="宋体"/>
          <w:color w:val="000000"/>
          <w:lang w:eastAsia="zh-CN"/>
        </w:rPr>
        <w:t>三</w:t>
      </w:r>
      <w:r>
        <w:rPr>
          <w:rFonts w:hint="eastAsia" w:ascii="宋体" w:hAnsi="宋体"/>
          <w:color w:val="000000"/>
        </w:rPr>
        <w:t>份、乙方一份。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D6D5659"/>
    <w:rsid w:val="0F1C1021"/>
    <w:rsid w:val="108E0E58"/>
    <w:rsid w:val="116972BF"/>
    <w:rsid w:val="11C753B0"/>
    <w:rsid w:val="1200267B"/>
    <w:rsid w:val="12224C84"/>
    <w:rsid w:val="13A26AA4"/>
    <w:rsid w:val="15161052"/>
    <w:rsid w:val="15C200DC"/>
    <w:rsid w:val="17214185"/>
    <w:rsid w:val="17AC53CA"/>
    <w:rsid w:val="19575943"/>
    <w:rsid w:val="195A66FF"/>
    <w:rsid w:val="196E39FC"/>
    <w:rsid w:val="19724FCF"/>
    <w:rsid w:val="19970C16"/>
    <w:rsid w:val="1AF75EA7"/>
    <w:rsid w:val="1CC21F8E"/>
    <w:rsid w:val="1DCF4839"/>
    <w:rsid w:val="1FE43AF7"/>
    <w:rsid w:val="205058A7"/>
    <w:rsid w:val="207460AE"/>
    <w:rsid w:val="21CC3154"/>
    <w:rsid w:val="22947F00"/>
    <w:rsid w:val="23902475"/>
    <w:rsid w:val="259801CB"/>
    <w:rsid w:val="26913E1D"/>
    <w:rsid w:val="28FC7A35"/>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8CF6C67"/>
    <w:rsid w:val="3A027D9F"/>
    <w:rsid w:val="3DA22932"/>
    <w:rsid w:val="3F314B61"/>
    <w:rsid w:val="42EA597B"/>
    <w:rsid w:val="435B5C38"/>
    <w:rsid w:val="43FD38FB"/>
    <w:rsid w:val="4411464B"/>
    <w:rsid w:val="441E338F"/>
    <w:rsid w:val="45AB4CC4"/>
    <w:rsid w:val="45F91CA4"/>
    <w:rsid w:val="46F04E55"/>
    <w:rsid w:val="47214B1E"/>
    <w:rsid w:val="47444D75"/>
    <w:rsid w:val="498F7B0C"/>
    <w:rsid w:val="4A1A4C1E"/>
    <w:rsid w:val="4AE905BD"/>
    <w:rsid w:val="4AF905C9"/>
    <w:rsid w:val="4C192B2B"/>
    <w:rsid w:val="4D094EC3"/>
    <w:rsid w:val="4D3F2ADF"/>
    <w:rsid w:val="4E6E2C07"/>
    <w:rsid w:val="4EBF4055"/>
    <w:rsid w:val="4EC400D5"/>
    <w:rsid w:val="4EDD2E4D"/>
    <w:rsid w:val="4FF64D3D"/>
    <w:rsid w:val="50E32F3E"/>
    <w:rsid w:val="51EB0A11"/>
    <w:rsid w:val="52D75F1F"/>
    <w:rsid w:val="54E61D80"/>
    <w:rsid w:val="552B0390"/>
    <w:rsid w:val="560A5808"/>
    <w:rsid w:val="562A7CF5"/>
    <w:rsid w:val="56356D29"/>
    <w:rsid w:val="577A2C87"/>
    <w:rsid w:val="584B5BE4"/>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A39052F"/>
    <w:rsid w:val="6AB46BA2"/>
    <w:rsid w:val="6B883AD8"/>
    <w:rsid w:val="6DE332D6"/>
    <w:rsid w:val="6E8E64EB"/>
    <w:rsid w:val="6FB86553"/>
    <w:rsid w:val="6FFF7988"/>
    <w:rsid w:val="70260E8E"/>
    <w:rsid w:val="7128436B"/>
    <w:rsid w:val="72124A65"/>
    <w:rsid w:val="73A42611"/>
    <w:rsid w:val="73BE5F83"/>
    <w:rsid w:val="73D55272"/>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19732</Words>
  <Characters>20643</Characters>
  <Lines>0</Lines>
  <Paragraphs>0</Paragraphs>
  <TotalTime>0</TotalTime>
  <ScaleCrop>false</ScaleCrop>
  <LinksUpToDate>false</LinksUpToDate>
  <CharactersWithSpaces>21801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2023-12-15T02:41:19Z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32AD10FD441140D8B329684FF090FBBC_13</vt:lpwstr>
  </property>
</Properties>
</file>