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采[2023]99</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hAnsi="Times New Roman" w:cs="Times New Roman"/>
          <w:b/>
          <w:w w:val="90"/>
          <w:sz w:val="44"/>
          <w:szCs w:val="44"/>
          <w:lang w:eastAsia="zh-CN"/>
        </w:rPr>
        <w:t>单病种管理系统（二期）</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6"/>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7"/>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11</w:t>
      </w:r>
      <w:r>
        <w:rPr>
          <w:rFonts w:hint="eastAsia" w:ascii="宋体"/>
          <w:b/>
          <w:sz w:val="30"/>
          <w:szCs w:val="30"/>
          <w:lang w:val="zh-CN" w:eastAsia="zh-CN"/>
        </w:rPr>
        <w:t>月</w:t>
      </w:r>
    </w:p>
    <w:p>
      <w:pPr>
        <w:pStyle w:val="7"/>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采[2023]99</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 xml:space="preserve">邻水县人民医院单病种管理系统（二期）采购项目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28.5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30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7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12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代</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13980327260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29日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13038"/>
      <w:bookmarkStart w:id="7" w:name="_Toc24295"/>
      <w:bookmarkStart w:id="8" w:name="_Toc15215"/>
      <w:bookmarkStart w:id="9" w:name="_Toc31240"/>
      <w:bookmarkStart w:id="10" w:name="_Toc17067"/>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174151"/>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183682368"/>
      <w:bookmarkStart w:id="19" w:name="_Toc77400782"/>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default" w:ascii="宋体" w:hAnsi="宋体" w:eastAsia="宋体" w:cs="宋体"/>
          <w:kern w:val="2"/>
          <w:sz w:val="24"/>
          <w:szCs w:val="24"/>
          <w:lang w:val="zh-CN" w:eastAsia="zh-CN" w:bidi="ar-SA"/>
        </w:rPr>
        <w:t>遵照国家单病种质控相关政策要求，进行单病种质量监测，对单病种偏离临床规范的质量缺陷进行质控提醒</w:t>
      </w:r>
      <w:r>
        <w:rPr>
          <w:rFonts w:hint="eastAsia" w:ascii="宋体" w:hAnsi="宋体" w:eastAsia="宋体" w:cs="宋体"/>
          <w:kern w:val="2"/>
          <w:sz w:val="24"/>
          <w:szCs w:val="24"/>
          <w:lang w:val="zh-CN" w:eastAsia="zh-CN" w:bidi="ar-SA"/>
        </w:rPr>
        <w:t>，</w:t>
      </w:r>
      <w:r>
        <w:rPr>
          <w:rFonts w:hint="default" w:ascii="宋体" w:hAnsi="宋体" w:eastAsia="宋体" w:cs="宋体"/>
          <w:kern w:val="2"/>
          <w:sz w:val="24"/>
          <w:szCs w:val="24"/>
          <w:lang w:val="zh-CN" w:eastAsia="zh-CN" w:bidi="ar-SA"/>
        </w:rPr>
        <w:t>并遵照上报的政策要求，全面覆盖51个病种，助力</w:t>
      </w:r>
      <w:r>
        <w:rPr>
          <w:rFonts w:hint="eastAsia" w:ascii="宋体" w:hAnsi="宋体" w:eastAsia="宋体" w:cs="宋体"/>
          <w:kern w:val="2"/>
          <w:sz w:val="24"/>
          <w:szCs w:val="24"/>
          <w:lang w:val="zh-CN" w:eastAsia="zh-CN" w:bidi="ar-SA"/>
        </w:rPr>
        <w:t>医院</w:t>
      </w:r>
      <w:r>
        <w:rPr>
          <w:rFonts w:hint="default" w:ascii="宋体" w:hAnsi="宋体" w:eastAsia="宋体" w:cs="宋体"/>
          <w:kern w:val="2"/>
          <w:sz w:val="24"/>
          <w:szCs w:val="24"/>
          <w:lang w:val="zh-CN" w:eastAsia="zh-CN" w:bidi="ar-SA"/>
        </w:rPr>
        <w:t>解决漏报、重复填报、手工填报耗时高等问题，提升</w:t>
      </w:r>
      <w:r>
        <w:rPr>
          <w:rFonts w:hint="eastAsia" w:ascii="宋体" w:hAnsi="宋体" w:eastAsia="宋体" w:cs="宋体"/>
          <w:kern w:val="2"/>
          <w:sz w:val="24"/>
          <w:szCs w:val="24"/>
          <w:lang w:val="zh-CN" w:eastAsia="zh-CN" w:bidi="ar-SA"/>
        </w:rPr>
        <w:t>医院</w:t>
      </w:r>
      <w:r>
        <w:rPr>
          <w:rFonts w:hint="default" w:ascii="宋体" w:hAnsi="宋体" w:eastAsia="宋体" w:cs="宋体"/>
          <w:kern w:val="2"/>
          <w:sz w:val="24"/>
          <w:szCs w:val="24"/>
          <w:lang w:val="zh-CN" w:eastAsia="zh-CN" w:bidi="ar-SA"/>
        </w:rPr>
        <w:t>单病种质控管理水平</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pPr w:leftFromText="180" w:rightFromText="180" w:vertAnchor="text" w:tblpXSpec="center" w:tblpY="1"/>
        <w:tblOverlap w:val="never"/>
        <w:tblW w:w="8935" w:type="dxa"/>
        <w:tblInd w:w="-6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420"/>
        <w:gridCol w:w="294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21" w:type="dxa"/>
            <w:vAlign w:val="center"/>
          </w:tcPr>
          <w:p>
            <w:pPr>
              <w:spacing w:line="500" w:lineRule="exact"/>
              <w:jc w:val="center"/>
              <w:rPr>
                <w:rFonts w:ascii="宋体" w:hAnsi="宋体" w:cs="宋体"/>
                <w:b/>
                <w:sz w:val="22"/>
              </w:rPr>
            </w:pPr>
            <w:r>
              <w:rPr>
                <w:rFonts w:hint="eastAsia" w:ascii="宋体" w:hAnsi="宋体" w:cs="宋体"/>
                <w:b/>
                <w:sz w:val="22"/>
              </w:rPr>
              <w:t>序号</w:t>
            </w:r>
          </w:p>
        </w:tc>
        <w:tc>
          <w:tcPr>
            <w:tcW w:w="3420" w:type="dxa"/>
            <w:vAlign w:val="center"/>
          </w:tcPr>
          <w:p>
            <w:pPr>
              <w:spacing w:line="500" w:lineRule="exact"/>
              <w:contextualSpacing/>
              <w:jc w:val="center"/>
              <w:rPr>
                <w:rFonts w:ascii="宋体" w:hAnsi="宋体" w:cs="宋体"/>
                <w:b/>
                <w:sz w:val="22"/>
              </w:rPr>
            </w:pPr>
            <w:r>
              <w:rPr>
                <w:rFonts w:hint="eastAsia" w:ascii="宋体" w:hAnsi="宋体" w:cs="宋体"/>
                <w:b/>
                <w:sz w:val="22"/>
              </w:rPr>
              <w:t>名称</w:t>
            </w:r>
          </w:p>
        </w:tc>
        <w:tc>
          <w:tcPr>
            <w:tcW w:w="2940" w:type="dxa"/>
            <w:vAlign w:val="center"/>
          </w:tcPr>
          <w:p>
            <w:pPr>
              <w:spacing w:line="500" w:lineRule="exact"/>
              <w:contextualSpacing/>
              <w:jc w:val="center"/>
              <w:rPr>
                <w:rFonts w:ascii="宋体" w:hAnsi="宋体" w:cs="宋体"/>
                <w:b/>
                <w:sz w:val="22"/>
              </w:rPr>
            </w:pPr>
            <w:r>
              <w:rPr>
                <w:rFonts w:hint="eastAsia" w:ascii="宋体" w:hAnsi="宋体" w:cs="宋体"/>
                <w:b/>
                <w:sz w:val="22"/>
              </w:rPr>
              <w:t>数量</w:t>
            </w:r>
          </w:p>
        </w:tc>
        <w:tc>
          <w:tcPr>
            <w:tcW w:w="1054" w:type="dxa"/>
            <w:vAlign w:val="center"/>
          </w:tcPr>
          <w:p>
            <w:pPr>
              <w:spacing w:line="500" w:lineRule="exact"/>
              <w:ind w:left="2"/>
              <w:contextualSpacing/>
              <w:jc w:val="center"/>
              <w:rPr>
                <w:rFonts w:ascii="宋体" w:hAnsi="宋体" w:cs="宋体"/>
                <w:b/>
                <w:sz w:val="22"/>
              </w:rPr>
            </w:pPr>
            <w:r>
              <w:rPr>
                <w:rFonts w:hint="eastAsia" w:ascii="宋体" w:hAnsi="宋体" w:cs="宋体"/>
                <w:b/>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3420" w:type="dxa"/>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单病种上报管理系统（二期）</w:t>
            </w:r>
          </w:p>
        </w:tc>
        <w:tc>
          <w:tcPr>
            <w:tcW w:w="2940" w:type="dxa"/>
            <w:vAlign w:val="center"/>
          </w:tcPr>
          <w:p>
            <w:pPr>
              <w:widowControl/>
              <w:jc w:val="center"/>
              <w:textAlignment w:val="center"/>
              <w:rPr>
                <w:rFonts w:hint="eastAsia" w:ascii="宋体" w:hAnsi="宋体" w:cs="宋体"/>
                <w:color w:val="000000"/>
                <w:sz w:val="24"/>
                <w:szCs w:val="24"/>
              </w:rPr>
            </w:pPr>
            <w:r>
              <w:rPr>
                <w:rFonts w:hint="eastAsia" w:ascii="宋体" w:hAnsi="宋体" w:cs="宋体"/>
                <w:kern w:val="0"/>
                <w:sz w:val="24"/>
                <w:szCs w:val="24"/>
              </w:rPr>
              <w:t>个</w:t>
            </w:r>
          </w:p>
        </w:tc>
        <w:tc>
          <w:tcPr>
            <w:tcW w:w="1054" w:type="dxa"/>
            <w:vAlign w:val="center"/>
          </w:tcPr>
          <w:p>
            <w:pPr>
              <w:widowControl/>
              <w:jc w:val="center"/>
              <w:textAlignment w:val="center"/>
              <w:rPr>
                <w:rFonts w:hint="eastAsia" w:ascii="宋体" w:hAnsi="宋体" w:cs="宋体"/>
                <w:color w:val="000000"/>
                <w:sz w:val="24"/>
                <w:szCs w:val="24"/>
              </w:rPr>
            </w:pPr>
            <w:r>
              <w:rPr>
                <w:rFonts w:hint="eastAsia" w:ascii="宋体" w:hAnsi="宋体" w:cs="宋体"/>
                <w:kern w:val="0"/>
                <w:sz w:val="24"/>
                <w:szCs w:val="24"/>
              </w:rPr>
              <w:t>1</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59"/>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shd w:val="clear" w:color="auto" w:fill="auto"/>
            <w:vAlign w:val="center"/>
          </w:tcPr>
          <w:p>
            <w:pPr>
              <w:spacing w:line="460" w:lineRule="exact"/>
              <w:jc w:val="center"/>
              <w:rPr>
                <w:rFonts w:ascii="Times New Roman" w:hAnsi="Times New Roman" w:eastAsia="宋体"/>
                <w:sz w:val="24"/>
              </w:rPr>
            </w:pPr>
            <w:r>
              <w:rPr>
                <w:rFonts w:ascii="Times New Roman" w:hAnsi="Times New Roman" w:eastAsia="宋体"/>
                <w:b/>
                <w:bCs/>
                <w:sz w:val="24"/>
              </w:rPr>
              <w:t>分系统名称</w:t>
            </w:r>
          </w:p>
        </w:tc>
        <w:tc>
          <w:tcPr>
            <w:tcW w:w="1559" w:type="dxa"/>
            <w:shd w:val="clear" w:color="auto" w:fill="auto"/>
            <w:vAlign w:val="center"/>
          </w:tcPr>
          <w:p>
            <w:pPr>
              <w:spacing w:line="460" w:lineRule="exact"/>
              <w:jc w:val="center"/>
              <w:rPr>
                <w:rFonts w:ascii="Times New Roman" w:hAnsi="Times New Roman" w:eastAsia="宋体"/>
                <w:sz w:val="24"/>
              </w:rPr>
            </w:pPr>
            <w:r>
              <w:rPr>
                <w:rFonts w:ascii="Times New Roman" w:hAnsi="Times New Roman" w:eastAsia="宋体"/>
                <w:b/>
                <w:bCs/>
                <w:sz w:val="24"/>
              </w:rPr>
              <w:t>系统功能</w:t>
            </w:r>
          </w:p>
        </w:tc>
        <w:tc>
          <w:tcPr>
            <w:tcW w:w="6797" w:type="dxa"/>
            <w:shd w:val="clear" w:color="auto" w:fill="auto"/>
            <w:vAlign w:val="center"/>
          </w:tcPr>
          <w:p>
            <w:pPr>
              <w:spacing w:line="460" w:lineRule="exact"/>
              <w:jc w:val="center"/>
              <w:rPr>
                <w:rFonts w:ascii="Times New Roman" w:hAnsi="Times New Roman" w:eastAsia="宋体"/>
                <w:sz w:val="24"/>
              </w:rPr>
            </w:pPr>
            <w:r>
              <w:rPr>
                <w:rFonts w:ascii="Times New Roman" w:hAnsi="Times New Roman" w:eastAsia="宋体"/>
                <w:b/>
                <w:bCs/>
                <w:sz w:val="24"/>
              </w:rPr>
              <w:t>功能描述及要求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12" w:type="dxa"/>
            <w:vMerge w:val="restart"/>
            <w:shd w:val="clear" w:color="auto" w:fill="auto"/>
            <w:vAlign w:val="center"/>
          </w:tcPr>
          <w:p>
            <w:pPr>
              <w:pStyle w:val="29"/>
              <w:kinsoku w:val="0"/>
              <w:overflowPunct w:val="0"/>
              <w:spacing w:line="460" w:lineRule="exact"/>
              <w:jc w:val="center"/>
              <w:rPr>
                <w:rFonts w:ascii="Times New Roman" w:hAnsi="Times New Roman" w:eastAsia="宋体"/>
                <w:kern w:val="0"/>
                <w:szCs w:val="24"/>
              </w:rPr>
            </w:pPr>
            <w:r>
              <w:rPr>
                <w:rFonts w:ascii="Times New Roman" w:hAnsi="Times New Roman" w:eastAsia="宋体"/>
                <w:kern w:val="0"/>
                <w:szCs w:val="24"/>
              </w:rPr>
              <w:t>单病种过程质控管理</w:t>
            </w:r>
          </w:p>
          <w:p>
            <w:pPr>
              <w:spacing w:line="460" w:lineRule="exact"/>
              <w:jc w:val="center"/>
              <w:rPr>
                <w:rFonts w:ascii="Times New Roman" w:hAnsi="Times New Roman" w:eastAsia="宋体"/>
                <w:sz w:val="24"/>
              </w:rPr>
            </w:pPr>
            <w:r>
              <w:rPr>
                <w:rFonts w:ascii="Times New Roman" w:hAnsi="Times New Roman" w:eastAsia="宋体"/>
                <w:kern w:val="0"/>
                <w:sz w:val="24"/>
              </w:rPr>
              <w:t>（覆盖19个病种）</w:t>
            </w:r>
          </w:p>
        </w:tc>
        <w:tc>
          <w:tcPr>
            <w:tcW w:w="1559" w:type="dxa"/>
            <w:vMerge w:val="restart"/>
            <w:shd w:val="clear" w:color="auto" w:fill="auto"/>
            <w:vAlign w:val="center"/>
          </w:tcPr>
          <w:p>
            <w:pPr>
              <w:spacing w:line="460" w:lineRule="exact"/>
              <w:rPr>
                <w:rFonts w:ascii="Times New Roman" w:hAnsi="Times New Roman" w:eastAsia="宋体"/>
                <w:sz w:val="24"/>
              </w:rPr>
            </w:pPr>
            <w:r>
              <w:rPr>
                <w:rFonts w:ascii="Times New Roman" w:hAnsi="Times New Roman" w:eastAsia="宋体"/>
                <w:kern w:val="0"/>
                <w:sz w:val="24"/>
              </w:rPr>
              <w:t>肺癌（手术治疗）（LC）</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rPr>
            </w:pPr>
            <w:r>
              <w:rPr>
                <w:rFonts w:ascii="MS Mincho" w:hAnsi="MS Mincho" w:eastAsia="MS Mincho" w:cs="MS Mincho"/>
                <w:kern w:val="0"/>
              </w:rPr>
              <w:t>▲</w:t>
            </w:r>
            <w:r>
              <w:rPr>
                <w:rFonts w:ascii="Times New Roman" w:hAnsi="Times New Roman" w:eastAsia="宋体"/>
                <w:kern w:val="0"/>
                <w:szCs w:val="24"/>
              </w:rPr>
              <w:t xml:space="preserve">术前临床TNM分期：肺癌患者手术申请时，系统应主动提醒患者的术前诊断应给出cTNM分期（正确的肿瘤分期是指导患者个体化治疗决策的基础）。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胸部影像学检查：</w:t>
            </w:r>
            <w:r>
              <w:rPr>
                <w:rFonts w:ascii="Times New Roman" w:hAnsi="Times New Roman" w:eastAsia="宋体"/>
                <w:kern w:val="0"/>
                <w:szCs w:val="24"/>
              </w:rPr>
              <w:t>肺癌患者手术前，系统应主动提醒</w:t>
            </w:r>
            <w:r>
              <w:rPr>
                <w:rFonts w:hint="eastAsia" w:ascii="Times New Roman" w:hAnsi="Times New Roman" w:eastAsia="宋体"/>
                <w:kern w:val="0"/>
                <w:szCs w:val="24"/>
              </w:rPr>
              <w:t>行胸部影像学检查，用于肺癌的分期与再分期、疗效评估、肺癌的诊断及辅助诊断等。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术前使用预防性抗菌药物：肺癌患者手术前，系统应主动提醒胸外科手术（食管、肺）的术前预防性抗菌药物选择推荐为第一、二代头孢菌素。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术后停用预防性抗菌药物：肺癌患者手术后，系统应主动提醒清洁-污染手术的预防用药时间为24小时，不推荐过度延长用药时间。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术后pTNM分期：</w:t>
            </w:r>
            <w:r>
              <w:rPr>
                <w:rFonts w:ascii="Times New Roman" w:hAnsi="Times New Roman" w:eastAsia="宋体"/>
                <w:kern w:val="0"/>
                <w:szCs w:val="24"/>
              </w:rPr>
              <w:t>肺癌患者手术后，系统应主动提醒</w:t>
            </w:r>
            <w:r>
              <w:rPr>
                <w:rFonts w:hint="eastAsia" w:ascii="Times New Roman" w:hAnsi="Times New Roman" w:eastAsia="宋体"/>
                <w:kern w:val="0"/>
                <w:szCs w:val="24"/>
              </w:rPr>
              <w:t>正确的肿瘤分期是指导患者个体化治疗决策的基础，术后病理诊断应给出pTNM分期。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ascii="Times New Roman" w:hAnsi="Times New Roman" w:eastAsia="宋体"/>
                <w:kern w:val="0"/>
                <w:szCs w:val="24"/>
              </w:rPr>
              <w:t>非小细胞肺癌基因检测：针对非小细胞肺癌患者，系统应主动提醒进行基因检测，有助于选择合理的靶向药物进一步治疗。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spacing w:line="460" w:lineRule="exact"/>
              <w:rPr>
                <w:rFonts w:ascii="Times New Roman" w:hAnsi="Times New Roman" w:eastAsia="宋体"/>
                <w:kern w:val="0"/>
                <w:sz w:val="24"/>
              </w:rPr>
            </w:pPr>
            <w:r>
              <w:rPr>
                <w:rFonts w:ascii="Times New Roman" w:hAnsi="Times New Roman" w:eastAsia="宋体"/>
                <w:kern w:val="0"/>
                <w:sz w:val="24"/>
              </w:rPr>
              <w:t>甲状腺癌（手术治疗）（TC）</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术前临床TNM分期：甲状腺癌患者手术前，系统应主动提醒进行甲状腺癌的分期，包括：根据术前评估确立的临床分期cTNM和根据术后病理的病理分期pTNM。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ascii="Times New Roman" w:hAnsi="Times New Roman" w:eastAsia="宋体"/>
                <w:kern w:val="0"/>
                <w:szCs w:val="24"/>
              </w:rPr>
              <w:t>术前声带情况评估：甲状腺癌患者手术前，系统应主动提醒术前应常规进行间接喉镜检查，评估双侧声带活动情况，如果术前间接喉镜检查不满意，可进行术前电子纤维喉镜或纤维支气管镜检查。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术前甲状腺功能检测：</w:t>
            </w:r>
            <w:r>
              <w:rPr>
                <w:rFonts w:ascii="Times New Roman" w:hAnsi="Times New Roman" w:eastAsia="宋体"/>
                <w:kern w:val="0"/>
                <w:szCs w:val="24"/>
              </w:rPr>
              <w:t>甲状腺癌患者手术前，系统应主动提醒术前</w:t>
            </w:r>
            <w:r>
              <w:rPr>
                <w:rFonts w:hint="eastAsia" w:ascii="Times New Roman" w:hAnsi="Times New Roman" w:eastAsia="宋体"/>
                <w:kern w:val="0"/>
                <w:szCs w:val="24"/>
              </w:rPr>
              <w:t>需要评估患者</w:t>
            </w:r>
            <w:r>
              <w:rPr>
                <w:rFonts w:ascii="Times New Roman" w:hAnsi="Times New Roman" w:eastAsia="宋体"/>
                <w:kern w:val="0"/>
                <w:szCs w:val="24"/>
              </w:rPr>
              <w:t>甲状腺</w:t>
            </w:r>
            <w:r>
              <w:rPr>
                <w:rFonts w:hint="eastAsia" w:ascii="Times New Roman" w:hAnsi="Times New Roman" w:eastAsia="宋体"/>
                <w:kern w:val="0"/>
                <w:szCs w:val="24"/>
              </w:rPr>
              <w:t>功能情况，判断激素影响水平及辅助提供治疗方案</w:t>
            </w:r>
            <w:r>
              <w:rPr>
                <w:rFonts w:ascii="Times New Roman" w:hAnsi="Times New Roman" w:eastAsia="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术前甲状腺超声检查：甲状腺癌患者手术前，系统应主动提醒术前进行甲状腺超声检查评估增生情况。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ascii="Times New Roman" w:hAnsi="Times New Roman" w:eastAsia="宋体"/>
                <w:kern w:val="0"/>
                <w:szCs w:val="24"/>
              </w:rPr>
              <w:t>术前甲状腺细针穿刺细胞学检查(FNA)：甲状腺癌患者手术前，系统应主动提醒通过细针穿刺细胞学检查进行良恶性的鉴别、对甲状腺癌肿进行分类，以及通过病理学证实是否有颈侧淋巴结转移。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使用预防性抗菌药物：有糖尿病、免疫功能低下、营养不良等感染高危因素的清洁手术甲状腺癌患者，系统应主动提醒术前可应用第一、二代头孢菌素预防感染；若为高龄且感染高危因素的手术患者，系统应主动提醒术前可应用第一、二代头孢菌素预防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术后停用预防性抗菌药物：甲状腺癌患者手术后，系统应主动提醒清洁手术的预防用药时间不超过24小时。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促甲状腺素检测：</w:t>
            </w:r>
            <w:r>
              <w:rPr>
                <w:rFonts w:ascii="Times New Roman" w:hAnsi="Times New Roman" w:eastAsia="宋体"/>
                <w:kern w:val="0"/>
                <w:szCs w:val="24"/>
              </w:rPr>
              <w:t>甲状腺癌患者手术后，</w:t>
            </w:r>
            <w:r>
              <w:rPr>
                <w:rFonts w:hint="eastAsia" w:ascii="Times New Roman" w:hAnsi="Times New Roman" w:eastAsia="宋体"/>
                <w:kern w:val="0"/>
                <w:szCs w:val="24"/>
              </w:rPr>
              <w:t>系统应主动推荐术后病理分期为中、高危患者检查T</w:t>
            </w:r>
            <w:r>
              <w:rPr>
                <w:rFonts w:ascii="Times New Roman" w:hAnsi="Times New Roman" w:eastAsia="宋体"/>
                <w:kern w:val="0"/>
                <w:szCs w:val="24"/>
              </w:rPr>
              <w:t>SH</w:t>
            </w:r>
            <w:r>
              <w:rPr>
                <w:rFonts w:hint="eastAsia" w:ascii="Times New Roman" w:hAnsi="Times New Roman" w:eastAsia="宋体"/>
                <w:kern w:val="0"/>
                <w:szCs w:val="24"/>
              </w:rPr>
              <w:t>水平，辅助判断是否进行内分泌抑制治疗。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spacing w:line="460" w:lineRule="exact"/>
              <w:rPr>
                <w:rFonts w:ascii="Times New Roman" w:hAnsi="Times New Roman" w:eastAsia="宋体"/>
                <w:kern w:val="0"/>
                <w:sz w:val="24"/>
              </w:rPr>
            </w:pPr>
            <w:r>
              <w:rPr>
                <w:rFonts w:ascii="Times New Roman" w:hAnsi="Times New Roman" w:eastAsia="宋体"/>
                <w:kern w:val="0"/>
                <w:sz w:val="24"/>
              </w:rPr>
              <w:t>乳腺癌（手术治疗）（BC）</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ascii="Times New Roman" w:hAnsi="Times New Roman" w:eastAsia="宋体"/>
                <w:kern w:val="0"/>
                <w:szCs w:val="24"/>
              </w:rPr>
              <w:t>术前cTNM分期评估：需进行乳腺癌手术的女性患者，系统应主动提醒术前应进行临床TNM评估表分期评估（正确的肿瘤分期是指导患者个体化治疗决策的基础）。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乳房前哨淋巴结活检：早期乳腺癌患者手术前，系统应主动提醒接受乳房前哨淋巴结活检。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术前影像学评估：需进行乳腺癌手术的女性患者，系统应主动提醒治疗3个月内需要行影像学检查明确BI-RADS分级检查。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术后pTNM分期评估：乳腺癌手术后的女性患者出院时，系统应主动提醒术后病理诊断应给出pTNM评估表分期评估（正确的肿瘤分期是指导患者个体化治疗决策的基础）。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乳腺癌分子病理检测：所有乳腺浸润性癌病例，系统应主动提醒进行ER、PR、HER2检测。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术前使用预防性抗菌药物：有高龄、糖尿病、免疫功能低下、营养不良等感染高危因素的清洁手术患者，系统应主动提醒术前可应用第一、二代头孢菌素预防感染。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术后停用预防性抗菌药物：清洁手术的患者术后，系统应主动提醒预防用药时间不超过24小时。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spacing w:line="460" w:lineRule="exact"/>
              <w:rPr>
                <w:rFonts w:ascii="Times New Roman" w:hAnsi="Times New Roman" w:eastAsia="宋体"/>
                <w:kern w:val="0"/>
                <w:sz w:val="24"/>
              </w:rPr>
            </w:pPr>
            <w:r>
              <w:rPr>
                <w:rFonts w:ascii="Times New Roman" w:hAnsi="Times New Roman" w:eastAsia="宋体"/>
                <w:kern w:val="0"/>
                <w:sz w:val="24"/>
              </w:rPr>
              <w:t>胃癌（手术治疗）（GC）</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术前cTNM分期：胃癌患者手术前，系统应主动提醒术前应进行临床TNM评估表分期评估。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术前超声内镜检查：胃癌患者手术前，系统应主动提醒术前完善胃癌的超声内镜检查及内镜下的分期评估。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ascii="Times New Roman" w:hAnsi="Times New Roman" w:eastAsia="宋体"/>
                <w:kern w:val="0"/>
                <w:szCs w:val="24"/>
              </w:rPr>
              <w:t>术后病理HER2检测：胃癌患者手术后，系统应主动提醒在胃癌治疗和预防方面进行术后常规免疫组化（HER2）检测。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Times New Roman" w:hAnsi="Times New Roman" w:eastAsia="宋体"/>
                <w:kern w:val="0"/>
                <w:szCs w:val="24"/>
              </w:rPr>
              <w:t>术后病理MSI检测：胃癌患者手术后，系统应主动提醒在胃癌治疗和预防方面进行术后常规免疫组化（MSI）检测。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spacing w:line="460" w:lineRule="exact"/>
              <w:rPr>
                <w:rFonts w:ascii="Times New Roman" w:hAnsi="Times New Roman" w:eastAsia="宋体"/>
                <w:kern w:val="0"/>
                <w:sz w:val="24"/>
              </w:rPr>
            </w:pPr>
            <w:r>
              <w:rPr>
                <w:rFonts w:ascii="Times New Roman" w:hAnsi="Times New Roman" w:eastAsia="宋体"/>
                <w:kern w:val="0"/>
                <w:sz w:val="24"/>
              </w:rPr>
              <w:t>宫颈癌（手术治疗）（CC）</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细胞病理学检查</w:t>
            </w:r>
            <w:r>
              <w:rPr>
                <w:rFonts w:ascii="Times New Roman" w:hAnsi="Times New Roman" w:eastAsia="宋体"/>
                <w:kern w:val="0"/>
                <w:szCs w:val="24"/>
              </w:rPr>
              <w:t>：需进行宫颈癌手术的女性患者，系统应主动提醒</w:t>
            </w:r>
            <w:r>
              <w:rPr>
                <w:rFonts w:hint="eastAsia" w:ascii="Times New Roman" w:hAnsi="Times New Roman" w:eastAsia="宋体"/>
                <w:kern w:val="0"/>
                <w:szCs w:val="24"/>
              </w:rPr>
              <w:t>医生绝大多数宫颈癌经妇科检查及细胞病理学检查后可被确诊，宫颈/阴道细胞学涂片是发现早期宫颈癌或癌前病变的初筛手段；而CIN和宫颈癌诊断均依靠活体组织学检查证实，医生应判断是否进行检查明确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影像学检查：</w:t>
            </w:r>
            <w:r>
              <w:rPr>
                <w:rFonts w:ascii="Times New Roman" w:hAnsi="Times New Roman" w:eastAsia="宋体"/>
                <w:kern w:val="0"/>
                <w:szCs w:val="24"/>
              </w:rPr>
              <w:t>需进行宫颈癌手术的女性患者，系统应主动提醒</w:t>
            </w:r>
            <w:r>
              <w:rPr>
                <w:rFonts w:hint="eastAsia" w:ascii="Times New Roman" w:hAnsi="Times New Roman" w:eastAsia="宋体"/>
                <w:kern w:val="0"/>
                <w:szCs w:val="24"/>
              </w:rPr>
              <w:t>医生影像学检查对肿瘤转移、侵犯范围和程度进行了解以指导临床决策，包括上下腹盆腔超声，胸片，心电图盆腔及上下腹MRI或CT，建议IB1期及以上有条件行PET-CT检查。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肿瘤标记物检查：</w:t>
            </w:r>
            <w:r>
              <w:rPr>
                <w:rFonts w:ascii="Times New Roman" w:hAnsi="Times New Roman" w:eastAsia="宋体"/>
                <w:kern w:val="0"/>
                <w:szCs w:val="24"/>
              </w:rPr>
              <w:t>需进行宫颈癌手术的女性患者，系统应主动提醒</w:t>
            </w:r>
            <w:r>
              <w:rPr>
                <w:rFonts w:hint="eastAsia" w:ascii="Times New Roman" w:hAnsi="Times New Roman" w:eastAsia="宋体"/>
                <w:kern w:val="0"/>
                <w:szCs w:val="24"/>
              </w:rPr>
              <w:t>医生可通过肿瘤标志物检测协助诊断、疗效评价、病情监测或治疗后随访监测。主要关注血清SCC，CEA，CA-125以及CA19-9。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体力状况E</w:t>
            </w:r>
            <w:r>
              <w:rPr>
                <w:rFonts w:ascii="Times New Roman" w:hAnsi="Times New Roman" w:eastAsia="宋体"/>
                <w:kern w:val="0"/>
                <w:szCs w:val="24"/>
              </w:rPr>
              <w:t>COG</w:t>
            </w:r>
            <w:r>
              <w:rPr>
                <w:rFonts w:hint="eastAsia" w:ascii="Times New Roman" w:hAnsi="Times New Roman" w:eastAsia="宋体"/>
                <w:kern w:val="0"/>
                <w:szCs w:val="24"/>
              </w:rPr>
              <w:t>评分：</w:t>
            </w:r>
            <w:r>
              <w:rPr>
                <w:rFonts w:ascii="Times New Roman" w:hAnsi="Times New Roman" w:eastAsia="宋体"/>
                <w:kern w:val="0"/>
                <w:szCs w:val="24"/>
              </w:rPr>
              <w:t>需进行宫颈癌手术的女性患者，系统应主动提醒</w:t>
            </w:r>
            <w:r>
              <w:rPr>
                <w:rFonts w:hint="eastAsia" w:ascii="Times New Roman" w:hAnsi="Times New Roman" w:eastAsia="宋体"/>
                <w:kern w:val="0"/>
                <w:szCs w:val="24"/>
              </w:rPr>
              <w:t>术前根据患者日常生活状态，进行体能评估和生活评估表。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术前临床分期：</w:t>
            </w:r>
            <w:r>
              <w:rPr>
                <w:rFonts w:ascii="Times New Roman" w:hAnsi="Times New Roman" w:eastAsia="宋体"/>
                <w:kern w:val="0"/>
                <w:szCs w:val="24"/>
              </w:rPr>
              <w:t>需进行宫颈癌手术的女性患者，系统应主动提醒</w:t>
            </w:r>
            <w:r>
              <w:rPr>
                <w:rFonts w:hint="eastAsia" w:ascii="Times New Roman" w:hAnsi="Times New Roman" w:eastAsia="宋体"/>
                <w:kern w:val="0"/>
                <w:szCs w:val="24"/>
              </w:rPr>
              <w:t>医生强调术前通过共同查体以明确完成分期评估表，分期以临床分期为主，影像学检查可以辅助分期。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术前预防性抗菌药物治疗：</w:t>
            </w:r>
            <w:r>
              <w:rPr>
                <w:rFonts w:ascii="Times New Roman" w:hAnsi="Times New Roman" w:eastAsia="宋体"/>
                <w:kern w:val="0"/>
              </w:rPr>
              <w:t>宫颈癌</w:t>
            </w:r>
            <w:r>
              <w:rPr>
                <w:rFonts w:hint="eastAsia" w:ascii="Times New Roman" w:hAnsi="Times New Roman" w:eastAsia="宋体"/>
                <w:kern w:val="0"/>
                <w:szCs w:val="24"/>
              </w:rPr>
              <w:t>患者手术前，</w:t>
            </w:r>
            <w:r>
              <w:rPr>
                <w:rFonts w:ascii="Times New Roman" w:hAnsi="Times New Roman" w:eastAsia="宋体"/>
                <w:kern w:val="0"/>
                <w:szCs w:val="24"/>
              </w:rPr>
              <w:t>系统应主动提醒</w:t>
            </w:r>
            <w:r>
              <w:rPr>
                <w:rFonts w:hint="eastAsia" w:ascii="Times New Roman" w:hAnsi="Times New Roman" w:eastAsia="宋体"/>
                <w:kern w:val="0"/>
                <w:szCs w:val="24"/>
              </w:rPr>
              <w:t>医生可采用II类切口手术前预防性应用抗菌药物，可选择第一代或二代头孢菌素。并支持在患者术后2</w:t>
            </w:r>
            <w:r>
              <w:rPr>
                <w:rFonts w:ascii="Times New Roman" w:hAnsi="Times New Roman" w:eastAsia="宋体"/>
                <w:kern w:val="0"/>
                <w:szCs w:val="24"/>
              </w:rPr>
              <w:t>4</w:t>
            </w:r>
            <w:r>
              <w:rPr>
                <w:rFonts w:hint="eastAsia" w:ascii="Times New Roman" w:hAnsi="Times New Roman" w:eastAsia="宋体"/>
                <w:kern w:val="0"/>
                <w:szCs w:val="24"/>
              </w:rPr>
              <w:t>小时内，主动提醒结束预防性抗菌药物。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病理检查：</w:t>
            </w:r>
            <w:r>
              <w:rPr>
                <w:rFonts w:ascii="Times New Roman" w:hAnsi="Times New Roman" w:eastAsia="宋体"/>
                <w:kern w:val="0"/>
              </w:rPr>
              <w:t>宫颈癌</w:t>
            </w:r>
            <w:r>
              <w:rPr>
                <w:rFonts w:hint="eastAsia" w:ascii="Times New Roman" w:hAnsi="Times New Roman" w:eastAsia="宋体"/>
                <w:kern w:val="0"/>
                <w:szCs w:val="24"/>
              </w:rPr>
              <w:t>患者手术后，</w:t>
            </w:r>
            <w:r>
              <w:rPr>
                <w:rFonts w:ascii="Times New Roman" w:hAnsi="Times New Roman" w:eastAsia="宋体"/>
                <w:kern w:val="0"/>
                <w:szCs w:val="24"/>
              </w:rPr>
              <w:t>系统应主动提醒</w:t>
            </w:r>
            <w:r>
              <w:rPr>
                <w:rFonts w:hint="eastAsia" w:ascii="Times New Roman" w:hAnsi="Times New Roman" w:eastAsia="宋体"/>
                <w:kern w:val="0"/>
                <w:szCs w:val="24"/>
              </w:rPr>
              <w:t>术后完善宫颈癌病理检查，明确是否存在危险因素、病理高危因素等。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pStyle w:val="29"/>
              <w:kinsoku w:val="0"/>
              <w:overflowPunct w:val="0"/>
              <w:spacing w:line="460" w:lineRule="exact"/>
              <w:jc w:val="left"/>
              <w:rPr>
                <w:rFonts w:ascii="Times New Roman" w:hAnsi="Times New Roman" w:eastAsia="宋体"/>
                <w:kern w:val="0"/>
                <w:szCs w:val="24"/>
              </w:rPr>
            </w:pPr>
            <w:r>
              <w:rPr>
                <w:rFonts w:ascii="Times New Roman" w:hAnsi="Times New Roman" w:eastAsia="宋体"/>
                <w:kern w:val="0"/>
                <w:szCs w:val="24"/>
              </w:rPr>
              <w:t>结肠癌（手术治疗）（CoC）</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大便隐血试验：结肠癌患者入院后，</w:t>
            </w:r>
            <w:r>
              <w:rPr>
                <w:rFonts w:ascii="Times New Roman" w:hAnsi="Times New Roman" w:eastAsia="宋体"/>
                <w:kern w:val="0"/>
                <w:szCs w:val="24"/>
              </w:rPr>
              <w:t>系统应主动提醒</w:t>
            </w:r>
            <w:r>
              <w:rPr>
                <w:rFonts w:hint="eastAsia" w:ascii="Times New Roman" w:hAnsi="Times New Roman" w:eastAsia="宋体"/>
                <w:kern w:val="0"/>
                <w:szCs w:val="24"/>
              </w:rPr>
              <w:t>开具便常规及大便潜血试验等实验室检查，明确患者典型症状。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肿瘤标记物检查：结肠癌患者入院后，</w:t>
            </w:r>
            <w:r>
              <w:rPr>
                <w:rFonts w:ascii="Times New Roman" w:hAnsi="Times New Roman" w:eastAsia="宋体"/>
                <w:kern w:val="0"/>
                <w:szCs w:val="24"/>
              </w:rPr>
              <w:t>系统应主动提醒</w:t>
            </w:r>
            <w:r>
              <w:rPr>
                <w:rFonts w:hint="eastAsia" w:ascii="Times New Roman" w:hAnsi="Times New Roman" w:eastAsia="宋体"/>
                <w:kern w:val="0"/>
                <w:szCs w:val="24"/>
              </w:rPr>
              <w:t>医生可通过肿瘤标志物检测协助诊断、疗效评价、病情监测或治疗后随访监测。主要关注CEA，CA19-9，CA125等。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内窥镜活检：结肠癌患者入院后，</w:t>
            </w:r>
            <w:r>
              <w:rPr>
                <w:rFonts w:ascii="Times New Roman" w:hAnsi="Times New Roman" w:eastAsia="宋体"/>
                <w:kern w:val="0"/>
                <w:szCs w:val="24"/>
              </w:rPr>
              <w:t>系统应主动提醒</w:t>
            </w:r>
            <w:r>
              <w:rPr>
                <w:rFonts w:hint="eastAsia" w:ascii="Times New Roman" w:hAnsi="Times New Roman" w:eastAsia="宋体"/>
                <w:kern w:val="0"/>
                <w:szCs w:val="24"/>
              </w:rPr>
              <w:t>医生对患者进行结肠镜取活检，病理检查明确肿瘤组织类型和分化程度，排除同时性结直肠多原发癌。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腹部影像学检查：结肠癌患者入院后，</w:t>
            </w:r>
            <w:r>
              <w:rPr>
                <w:rFonts w:ascii="Times New Roman" w:hAnsi="Times New Roman" w:eastAsia="宋体"/>
                <w:kern w:val="0"/>
                <w:szCs w:val="24"/>
              </w:rPr>
              <w:t>系统应主动提醒</w:t>
            </w:r>
            <w:r>
              <w:rPr>
                <w:rFonts w:hint="eastAsia" w:ascii="Times New Roman" w:hAnsi="Times New Roman" w:eastAsia="宋体"/>
                <w:kern w:val="0"/>
                <w:szCs w:val="24"/>
              </w:rPr>
              <w:t>医生对患者完善腹部CT检查或腹部超声检查，明确病灶位置，排除其余脏器转移。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胸部影像学检查：系统可根据患者病情给予胸部影像检查，排除外肿瘤肺转移可能。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AJCC结直肠癌TNM评估表：结肠癌患者各项检查完善后，</w:t>
            </w:r>
            <w:r>
              <w:rPr>
                <w:rFonts w:ascii="Times New Roman" w:hAnsi="Times New Roman" w:eastAsia="宋体"/>
                <w:kern w:val="0"/>
                <w:szCs w:val="24"/>
              </w:rPr>
              <w:t>系统应主动提醒</w:t>
            </w:r>
            <w:r>
              <w:rPr>
                <w:rFonts w:hint="eastAsia" w:ascii="Times New Roman" w:hAnsi="Times New Roman" w:eastAsia="宋体"/>
                <w:kern w:val="0"/>
                <w:szCs w:val="24"/>
              </w:rPr>
              <w:t>医生根据检查结果进行TNM评估，明确肿瘤分期。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术前预防性抗菌药物治疗：结肠癌患者手术前，</w:t>
            </w:r>
            <w:r>
              <w:rPr>
                <w:rFonts w:ascii="Times New Roman" w:hAnsi="Times New Roman" w:eastAsia="宋体"/>
                <w:kern w:val="0"/>
                <w:szCs w:val="24"/>
              </w:rPr>
              <w:t>系统应主动提醒</w:t>
            </w:r>
            <w:r>
              <w:rPr>
                <w:rFonts w:hint="eastAsia" w:ascii="Times New Roman" w:hAnsi="Times New Roman" w:eastAsia="宋体"/>
                <w:kern w:val="0"/>
                <w:szCs w:val="24"/>
              </w:rPr>
              <w:t>医生可采用II类、III类切口手术前预防性应用抗菌药物，可选择第一代或二代头孢菌素或头霉素。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术后pTNM分期：结肠癌患者手术后，</w:t>
            </w:r>
            <w:r>
              <w:rPr>
                <w:rFonts w:ascii="Times New Roman" w:hAnsi="Times New Roman" w:eastAsia="宋体"/>
                <w:kern w:val="0"/>
                <w:szCs w:val="24"/>
              </w:rPr>
              <w:t>系统应主动提醒</w:t>
            </w:r>
            <w:r>
              <w:rPr>
                <w:rFonts w:hint="eastAsia" w:ascii="Times New Roman" w:hAnsi="Times New Roman" w:eastAsia="宋体"/>
                <w:kern w:val="0"/>
                <w:szCs w:val="24"/>
              </w:rPr>
              <w:t>医生术后的患者应完成pTNM分期评估表。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视觉模拟量表（V</w:t>
            </w:r>
            <w:r>
              <w:rPr>
                <w:rFonts w:ascii="Times New Roman" w:hAnsi="Times New Roman" w:eastAsia="宋体"/>
                <w:kern w:val="0"/>
                <w:szCs w:val="24"/>
              </w:rPr>
              <w:t>AS</w:t>
            </w:r>
            <w:r>
              <w:rPr>
                <w:rFonts w:hint="eastAsia" w:ascii="Times New Roman" w:hAnsi="Times New Roman" w:eastAsia="宋体"/>
                <w:kern w:val="0"/>
                <w:szCs w:val="24"/>
              </w:rPr>
              <w:t>）：结肠癌患者手术后，</w:t>
            </w:r>
            <w:r>
              <w:rPr>
                <w:rFonts w:ascii="Times New Roman" w:hAnsi="Times New Roman" w:eastAsia="宋体"/>
                <w:kern w:val="0"/>
                <w:szCs w:val="24"/>
              </w:rPr>
              <w:t>系统应主动提醒</w:t>
            </w:r>
            <w:r>
              <w:rPr>
                <w:rFonts w:hint="eastAsia" w:ascii="Times New Roman" w:hAnsi="Times New Roman" w:eastAsia="宋体"/>
                <w:kern w:val="0"/>
                <w:szCs w:val="24"/>
              </w:rPr>
              <w:t>患者术后及时针对患者情况进行疼痛评估，根据疼痛评估结果对应给予药物止痛等对症支持治疗。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营养风险筛查2002(NRS)评：结肠癌患者手术后，</w:t>
            </w:r>
            <w:r>
              <w:rPr>
                <w:rFonts w:ascii="Times New Roman" w:hAnsi="Times New Roman" w:eastAsia="宋体"/>
                <w:kern w:val="0"/>
                <w:szCs w:val="24"/>
              </w:rPr>
              <w:t>系统应主动提醒</w:t>
            </w:r>
            <w:r>
              <w:rPr>
                <w:rFonts w:hint="eastAsia" w:ascii="Times New Roman" w:hAnsi="Times New Roman" w:eastAsia="宋体"/>
                <w:kern w:val="0"/>
                <w:szCs w:val="24"/>
              </w:rPr>
              <w:t>患者术后进行营养风险评估，根据患者总体情况给予营养支持治疗。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疼痛评估管理：结肠癌患者手术后，</w:t>
            </w:r>
            <w:r>
              <w:rPr>
                <w:rFonts w:ascii="Times New Roman" w:hAnsi="Times New Roman" w:eastAsia="宋体"/>
                <w:kern w:val="0"/>
                <w:szCs w:val="24"/>
              </w:rPr>
              <w:t>系统应主动提醒</w:t>
            </w:r>
            <w:r>
              <w:rPr>
                <w:rFonts w:hint="eastAsia" w:ascii="Times New Roman" w:hAnsi="Times New Roman" w:eastAsia="宋体"/>
                <w:kern w:val="0"/>
                <w:szCs w:val="24"/>
              </w:rPr>
              <w:t>患者术后及时针对患者情况进行疼痛评估，根据疼痛评估结果对应给予药物止痛等对症支持治疗。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pStyle w:val="29"/>
              <w:kinsoku w:val="0"/>
              <w:overflowPunct w:val="0"/>
              <w:spacing w:line="460" w:lineRule="exact"/>
              <w:jc w:val="left"/>
              <w:rPr>
                <w:rFonts w:ascii="Times New Roman" w:hAnsi="Times New Roman" w:eastAsia="宋体"/>
                <w:kern w:val="0"/>
                <w:szCs w:val="24"/>
              </w:rPr>
            </w:pPr>
            <w:r>
              <w:rPr>
                <w:rFonts w:ascii="Times New Roman" w:hAnsi="Times New Roman" w:eastAsia="宋体"/>
                <w:kern w:val="0"/>
                <w:szCs w:val="24"/>
              </w:rPr>
              <w:t>终末期肾病血液透析（ESRD-HD）</w:t>
            </w: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透析前检验肾功能：</w:t>
            </w:r>
            <w:r>
              <w:rPr>
                <w:rFonts w:ascii="Times New Roman" w:hAnsi="Times New Roman" w:eastAsia="宋体"/>
                <w:kern w:val="0"/>
                <w:szCs w:val="24"/>
              </w:rPr>
              <w:t>终末期</w:t>
            </w:r>
            <w:r>
              <w:rPr>
                <w:rFonts w:hint="eastAsia" w:ascii="Times New Roman" w:hAnsi="Times New Roman" w:eastAsia="宋体"/>
                <w:kern w:val="0"/>
                <w:szCs w:val="24"/>
              </w:rPr>
              <w:t>患者透析前，系统应主动提醒肾功能检测，系统应主动提醒明确肾功能分期，并指导血液透析方案。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新入时检验血源性传染病：新入血液透析患者，系统应主动提醒完成血源性传染病标志物检验，包括：乙型肝炎、丙型肝炎、梅毒及艾滋病检测。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定时检验β2微球蛋白：维持性血液透析患者，系统应主动提醒每6个月需复查一次β2微球蛋白。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定时检验血常规：维持性血液透析患者，系统应主动提醒每3个月需复查一次血常规、血生化。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ascii="MS Mincho" w:hAnsi="MS Mincho" w:eastAsia="MS Mincho" w:cs="MS Mincho"/>
                <w:kern w:val="0"/>
              </w:rPr>
              <w:t>▲</w:t>
            </w:r>
            <w:r>
              <w:rPr>
                <w:rFonts w:hint="eastAsia" w:ascii="Times New Roman" w:hAnsi="Times New Roman" w:eastAsia="宋体"/>
                <w:kern w:val="0"/>
                <w:szCs w:val="24"/>
              </w:rPr>
              <w:t>定时检验全段甲状旁腺素及电解质：维持性血液透析患者，系统应主动提醒每6个月需复查一次全段甲状旁腺素及电解质，监测CKD-MBD并发症。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定时检验血清铁蛋白和转铁蛋白饱和度：维持性血液透析患者，系统应主动提醒每6个月需复查一次血清铁蛋白和转铁蛋白饱和度。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定时检验血清前白蛋白：维持性血液透析患者，系统应主动提醒每6个月需复查一次血清前白蛋白。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Times New Roman" w:hAnsi="Times New Roman" w:eastAsia="宋体"/>
                <w:kern w:val="0"/>
                <w:szCs w:val="24"/>
              </w:rPr>
              <w:t>定时检验C反应蛋白：维持性血液透析患者，每6个月需复查一次C反应蛋白。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pStyle w:val="29"/>
              <w:kinsoku w:val="0"/>
              <w:overflowPunct w:val="0"/>
              <w:spacing w:line="460" w:lineRule="exact"/>
              <w:jc w:val="left"/>
              <w:rPr>
                <w:rFonts w:ascii="Times New Roman" w:hAnsi="Times New Roman" w:eastAsia="宋体"/>
                <w:kern w:val="0"/>
                <w:szCs w:val="24"/>
              </w:rPr>
            </w:pPr>
            <w:r>
              <w:rPr>
                <w:rFonts w:hint="eastAsia" w:ascii="宋体" w:hAnsi="宋体"/>
                <w:kern w:val="0"/>
                <w:lang w:eastAsia="zh-Hans"/>
              </w:rPr>
              <w:t>急性</w:t>
            </w:r>
            <w:r>
              <w:rPr>
                <w:rFonts w:hint="eastAsia" w:ascii="宋体" w:hAnsi="宋体"/>
                <w:kern w:val="0"/>
              </w:rPr>
              <w:t>重症胰腺炎</w:t>
            </w: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实验室主要检验项目：急性胰腺炎患者入院后，系统应主动提醒进行血清淀粉酶、血清脂肪酶检测辅助诊断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宋体" w:hAnsi="宋体"/>
                <w:kern w:val="0"/>
                <w:lang w:eastAsia="zh-Hans"/>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影像学检查：急性胰腺炎患者入院后，系统应主动提醒进行腹部ct检查，明确影像学变化；典型ct表现是确诊急性胰腺炎的重要依据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宋体" w:hAnsi="宋体"/>
                <w:kern w:val="0"/>
                <w:lang w:eastAsia="zh-Hans"/>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胰腺外炎症CT（EPIC）评分：急性胰腺炎患者在完成腹部ct后，推荐进行胰腺外炎症ct评分，对AP严重程度评估具有一定临床价值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宋体" w:hAnsi="宋体"/>
                <w:kern w:val="0"/>
                <w:lang w:eastAsia="zh-Hans"/>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rac/dbc分级：临床常用的急性胰腺炎严重程度分级包括RAC分级及DBC分级，期望于入院72h后进行评估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宋体" w:hAnsi="宋体"/>
                <w:kern w:val="0"/>
                <w:lang w:eastAsia="zh-Hans"/>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急性胰腺炎早期液体治疗：早期液体治疗可改善组织灌注，在诊断急性胰腺炎后即刻进行。乳酸林格液、生理盐水等均作为首选推荐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宋体" w:hAnsi="宋体"/>
                <w:kern w:val="0"/>
                <w:lang w:eastAsia="zh-Hans"/>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术后疼痛评估：术后完善疼痛强度评估表，指导术后镇痛治疗方式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镇痛治疗：镇痛治疗是急性胰腺炎重要辅助治疗措施，有改善患者预后可能，应根据患者病情合理选择镇痛药物与镇痛方式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营养评估：推荐应用NRS-2002营养评估表，进行营养风险筛查，以此来选择合适的营养支持治疗方式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营养支持治疗：完善营养风险筛查后，推荐进行营养支持治疗，例如肠内治疗（鼻-胃管、鼻-空肠管）、肠外治疗等。胃肠功能耐受时，尽早开展经口或肠内营养；不能经口进食患者，推荐肠内营养治疗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pStyle w:val="29"/>
              <w:kinsoku w:val="0"/>
              <w:overflowPunct w:val="0"/>
              <w:spacing w:line="460" w:lineRule="exact"/>
              <w:jc w:val="left"/>
              <w:rPr>
                <w:rFonts w:ascii="Times New Roman" w:hAnsi="Times New Roman" w:eastAsia="宋体"/>
                <w:kern w:val="0"/>
                <w:szCs w:val="24"/>
              </w:rPr>
            </w:pP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高甘油三酯血症急性胰腺炎的早期治疗：明确诊断为高脂血症性胰腺炎（HTGP）后，通过降血脂药物及其他辅助治疗手段，实现尽快降低甘油三酯水平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spacing w:line="460" w:lineRule="exact"/>
              <w:rPr>
                <w:rFonts w:ascii="Times New Roman" w:hAnsi="Times New Roman" w:eastAsia="宋体"/>
                <w:kern w:val="0"/>
              </w:rPr>
            </w:pPr>
            <w:r>
              <w:rPr>
                <w:rFonts w:hint="eastAsia" w:ascii="宋体" w:hAnsi="宋体"/>
                <w:kern w:val="0"/>
                <w:sz w:val="24"/>
                <w:lang w:eastAsia="zh-Hans"/>
              </w:rPr>
              <w:t>急性肺血栓塞症</w:t>
            </w:r>
          </w:p>
        </w:tc>
        <w:tc>
          <w:tcPr>
            <w:tcW w:w="6797" w:type="dxa"/>
            <w:shd w:val="clear" w:color="auto" w:fill="auto"/>
            <w:vAlign w:val="center"/>
          </w:tcPr>
          <w:p>
            <w:pPr>
              <w:pStyle w:val="29"/>
              <w:keepNext w:val="0"/>
              <w:keepLines w:val="0"/>
              <w:pageBreakBefore w:val="0"/>
              <w:widowControl w:val="0"/>
              <w:kinsoku w:val="0"/>
              <w:wordWrap/>
              <w:overflowPunct w:val="0"/>
              <w:topLinePunct w:val="0"/>
              <w:bidi w:val="0"/>
              <w:snapToGrid/>
              <w:spacing w:line="360" w:lineRule="exact"/>
              <w:jc w:val="left"/>
              <w:textAlignment w:val="auto"/>
              <w:rPr>
                <w:rFonts w:ascii="Times New Roman" w:hAnsi="Times New Roman" w:eastAsia="宋体"/>
                <w:kern w:val="0"/>
                <w:szCs w:val="24"/>
              </w:rPr>
            </w:pPr>
            <w:r>
              <w:rPr>
                <w:rFonts w:hint="eastAsia" w:ascii="宋体" w:hAnsi="宋体" w:cs="宋体"/>
                <w:color w:val="000000"/>
                <w:kern w:val="0"/>
                <w:sz w:val="22"/>
                <w:szCs w:val="22"/>
                <w:lang w:bidi="ar"/>
              </w:rPr>
              <w:t>PTE评估：推荐基于临床经验或应用临床可能性评分 (简化的Wells评分对急性PTE进行疑诊的临床评估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vAlign w:val="center"/>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宋体" w:hAnsi="宋体" w:cs="宋体"/>
                <w:color w:val="000000"/>
                <w:kern w:val="0"/>
                <w:sz w:val="22"/>
                <w:szCs w:val="22"/>
                <w:lang w:bidi="ar"/>
              </w:rPr>
              <w:t>影像学检查：伴休克或持续性低血压的可疑急性肺栓塞诊断首选CT 肺动脉造影，如条件不支持，则首选床旁超声心动图检查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vAlign w:val="center"/>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宋体" w:hAnsi="宋体" w:cs="宋体"/>
                <w:color w:val="000000"/>
                <w:kern w:val="0"/>
                <w:sz w:val="22"/>
                <w:szCs w:val="22"/>
                <w:lang w:bidi="ar"/>
              </w:rPr>
              <w:t>D二聚体检查：推荐应用D二聚体检查，不伴休克或持续性低血压的可疑急性肺栓塞患者，Wells评估可能性小，需进行血浆D-二聚体检测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vAlign w:val="center"/>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宋体" w:hAnsi="宋体" w:cs="宋体"/>
                <w:color w:val="000000"/>
                <w:kern w:val="0"/>
                <w:sz w:val="22"/>
                <w:szCs w:val="22"/>
                <w:lang w:bidi="ar"/>
              </w:rPr>
              <w:t>PTE抗凝治疗：一旦确诊急性PTE，如果没有抗凝禁忌，推荐尽早启动抗凝治疗，初始抗凝推荐选用LMWH、UFH、 磺达肝癸钠、负荷量的利伐沙班或阿哌沙班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vAlign w:val="center"/>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宋体" w:hAnsi="宋体" w:cs="宋体"/>
                <w:color w:val="000000"/>
                <w:kern w:val="0"/>
                <w:sz w:val="22"/>
                <w:szCs w:val="22"/>
                <w:lang w:bidi="ar"/>
              </w:rPr>
              <w:t>抗凝药出院带药：急性PTE抗凝治疗的标准疗程为至少3个月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vAlign w:val="center"/>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宋体" w:hAnsi="宋体" w:cs="宋体"/>
                <w:color w:val="000000"/>
                <w:kern w:val="0"/>
                <w:sz w:val="22"/>
                <w:szCs w:val="22"/>
                <w:lang w:bidi="ar"/>
              </w:rPr>
              <w:t>溶栓治疗：肺血栓栓塞症（PTE）危险分层评估：高危，且无溶栓禁忌，建议溶栓治疗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spacing w:line="460" w:lineRule="exact"/>
              <w:rPr>
                <w:rFonts w:ascii="Times New Roman" w:hAnsi="Times New Roman" w:eastAsia="宋体"/>
                <w:kern w:val="0"/>
                <w:sz w:val="24"/>
              </w:rPr>
            </w:pPr>
            <w:r>
              <w:rPr>
                <w:rFonts w:ascii="Times New Roman" w:hAnsi="Times New Roman" w:eastAsia="宋体"/>
                <w:kern w:val="0"/>
                <w:sz w:val="24"/>
              </w:rPr>
              <w:t>腮腺肿瘤（手术治疗）（PT）</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入院完善检验检查：</w:t>
            </w:r>
            <w:r>
              <w:rPr>
                <w:rFonts w:ascii="Times New Roman" w:hAnsi="Times New Roman" w:eastAsia="宋体"/>
                <w:kern w:val="0"/>
                <w:sz w:val="24"/>
              </w:rPr>
              <w:t>需进行腮腺肿瘤手术的患者在手术前，系统应主动提醒</w:t>
            </w:r>
            <w:r>
              <w:rPr>
                <w:rFonts w:hint="eastAsia" w:ascii="Times New Roman" w:hAnsi="Times New Roman" w:eastAsia="宋体"/>
                <w:kern w:val="0"/>
                <w:sz w:val="24"/>
              </w:rPr>
              <w:t>术前推荐完善各类检验检查项目，其中包括但不限于血常规、凝血功能、血生化等检验，以及头颈部CT、胸部CT、PET-CT等。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影像学检查：</w:t>
            </w:r>
            <w:r>
              <w:rPr>
                <w:rFonts w:ascii="Times New Roman" w:hAnsi="Times New Roman" w:eastAsia="宋体"/>
                <w:kern w:val="0"/>
                <w:sz w:val="24"/>
              </w:rPr>
              <w:t>需进行腮腺肿瘤手术的患者在手术前，系统应主动提醒</w:t>
            </w:r>
            <w:r>
              <w:rPr>
                <w:rFonts w:hint="eastAsia" w:ascii="Times New Roman" w:hAnsi="Times New Roman" w:eastAsia="宋体"/>
                <w:kern w:val="0"/>
                <w:sz w:val="24"/>
              </w:rPr>
              <w:t>术前推荐完善影像学检查，其中包括但不限于头颈部CT、胸部CT、PET-CT等。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病理检查</w:t>
            </w:r>
            <w:r>
              <w:rPr>
                <w:rFonts w:ascii="Times New Roman" w:hAnsi="Times New Roman" w:eastAsia="宋体"/>
                <w:kern w:val="0"/>
                <w:sz w:val="24"/>
              </w:rPr>
              <w:t>：需进行腮腺肿瘤手术的患者在手术前，系统应主动提醒</w:t>
            </w:r>
            <w:r>
              <w:rPr>
                <w:rFonts w:hint="eastAsia" w:ascii="Times New Roman" w:hAnsi="Times New Roman" w:eastAsia="宋体"/>
                <w:kern w:val="0"/>
                <w:sz w:val="24"/>
              </w:rPr>
              <w:t>手术治疗前完成病灶组织活检</w:t>
            </w:r>
            <w:r>
              <w:rPr>
                <w:rFonts w:ascii="Times New Roman" w:hAnsi="Times New Roman"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术前使用预防性抗菌药物：</w:t>
            </w:r>
            <w:r>
              <w:rPr>
                <w:rFonts w:ascii="Times New Roman" w:hAnsi="Times New Roman" w:eastAsia="宋体"/>
                <w:kern w:val="0"/>
                <w:sz w:val="24"/>
              </w:rPr>
              <w:t>需进行腮腺肿瘤手术的患者在手术前，系统应主动提醒</w:t>
            </w:r>
            <w:r>
              <w:rPr>
                <w:rFonts w:hint="eastAsia" w:ascii="Times New Roman" w:hAnsi="Times New Roman" w:eastAsia="宋体"/>
                <w:kern w:val="0"/>
                <w:sz w:val="24"/>
              </w:rPr>
              <w:t>头颈部恶性肿瘤手术，或不经口咽部黏膜的手术推荐选择第一代、第二代头孢菌素预防抗感染治疗。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病理学诊断：需进行腮腺肿瘤手术的患者在手术后，系统应主动提醒涎腺肿瘤病理分级不同可对术后总生存率产生影响，是腮腺恶性肿瘤的独立预后因素。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MS Mincho" w:hAnsi="MS Mincho" w:eastAsia="MS Mincho" w:cs="MS Mincho"/>
                <w:kern w:val="0"/>
              </w:rPr>
              <w:t>▲</w:t>
            </w:r>
            <w:r>
              <w:rPr>
                <w:rFonts w:hint="eastAsia" w:ascii="Times New Roman" w:hAnsi="Times New Roman" w:eastAsia="宋体"/>
                <w:kern w:val="0"/>
                <w:sz w:val="24"/>
              </w:rPr>
              <w:t>面神经分级标准：</w:t>
            </w:r>
            <w:r>
              <w:rPr>
                <w:rFonts w:ascii="Times New Roman" w:hAnsi="Times New Roman" w:eastAsia="宋体"/>
                <w:kern w:val="0"/>
                <w:sz w:val="24"/>
              </w:rPr>
              <w:t>需进行腮腺肿瘤手术的患者在手术前，系统应主动提醒</w:t>
            </w:r>
            <w:r>
              <w:rPr>
                <w:rFonts w:hint="eastAsia" w:ascii="Times New Roman" w:hAnsi="Times New Roman" w:eastAsia="宋体"/>
                <w:kern w:val="0"/>
                <w:sz w:val="24"/>
              </w:rPr>
              <w:t>患者术前进行患者的面神经功能评估（House</w:t>
            </w:r>
            <w:r>
              <w:rPr>
                <w:rFonts w:ascii="Times New Roman" w:hAnsi="Times New Roman" w:eastAsia="宋体"/>
                <w:kern w:val="0"/>
                <w:sz w:val="24"/>
              </w:rPr>
              <w:t>-Brackmann</w:t>
            </w:r>
            <w:r>
              <w:rPr>
                <w:rFonts w:hint="eastAsia" w:ascii="Times New Roman" w:hAnsi="Times New Roman" w:eastAsia="宋体"/>
                <w:kern w:val="0"/>
                <w:sz w:val="24"/>
              </w:rPr>
              <w:t>），完善术前检查，用于比较术后面神经功能改变。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spacing w:line="460" w:lineRule="exac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面神经功能恢复训练：</w:t>
            </w:r>
            <w:r>
              <w:rPr>
                <w:rFonts w:ascii="Times New Roman" w:hAnsi="Times New Roman" w:eastAsia="宋体"/>
                <w:kern w:val="0"/>
                <w:sz w:val="24"/>
              </w:rPr>
              <w:t>需进行腮腺肿瘤手术的患者在手术后，系统应主动提醒</w:t>
            </w:r>
            <w:r>
              <w:rPr>
                <w:rFonts w:hint="eastAsia" w:ascii="Times New Roman" w:hAnsi="Times New Roman" w:eastAsia="宋体"/>
                <w:kern w:val="0"/>
                <w:sz w:val="24"/>
              </w:rPr>
              <w:t>患者术后可通过患者面神经损伤情况进行相关康复功能训练并进行康复效果评估。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原发性急性闭角型青光眼（手术治疗） （PACG）</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术前双侧视力评估：</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测量时需注意测量术前生活视力或矫正视力结果，明确术前视力影响程度。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术前视野检查：</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进行术前视野检查，以明确术前视野缺损程度。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术前眼压测量：</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记录术前眼压情况，若术前应用降眼压药物应一并记录。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房角镜检查：</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术前进行前房角镜检查，对前房角宽度进行Scheie分级记录，并确定房角开放、关闭和周边前粘连的程度和范围，是否伴随纤维渗出或出血等阳性表现。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眼底照相检查：</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进行眼底照相检查，记录视网膜血管走形，黄斑区，玻璃体，视神经等结构改变或颜色改变。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UBM镜检查：</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医生进行UBM镜检查，用于定量测量虹膜形态、房角开放程度；观察瞳孔缘相对位置，虹膜和睫状突接触距离等。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MS Mincho" w:hAnsi="MS Mincho" w:eastAsia="MS Mincho" w:cs="MS Mincho"/>
                <w:kern w:val="0"/>
              </w:rPr>
              <w:t>▲</w:t>
            </w:r>
            <w:r>
              <w:rPr>
                <w:rFonts w:hint="eastAsia" w:ascii="Times New Roman" w:hAnsi="Times New Roman" w:eastAsia="宋体"/>
                <w:kern w:val="0"/>
                <w:sz w:val="24"/>
              </w:rPr>
              <w:t>OCT检查：</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系统应主动提醒</w:t>
            </w:r>
            <w:r>
              <w:rPr>
                <w:rFonts w:hint="eastAsia" w:ascii="Times New Roman" w:hAnsi="Times New Roman" w:eastAsia="宋体"/>
                <w:kern w:val="0"/>
                <w:sz w:val="24"/>
              </w:rPr>
              <w:t>医生通过光学相干断层扫描检查进行视神经乳头分析，测量RNFL厚度等。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术前使用预防性抗菌药物：</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的患者手术前，</w:t>
            </w:r>
            <w:r>
              <w:rPr>
                <w:rFonts w:ascii="Times New Roman" w:hAnsi="Times New Roman" w:eastAsia="宋体"/>
                <w:kern w:val="0"/>
                <w:sz w:val="24"/>
              </w:rPr>
              <w:t>系统应主动</w:t>
            </w:r>
            <w:r>
              <w:rPr>
                <w:rFonts w:hint="eastAsia" w:ascii="Times New Roman" w:hAnsi="Times New Roman" w:eastAsia="宋体"/>
                <w:kern w:val="0"/>
                <w:sz w:val="24"/>
              </w:rPr>
              <w:t>提醒医生推荐应用妥布霉素或左氧氟沙星等进行围手术期预防抗感染应用。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术后眼压测量：</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的患者手术后，</w:t>
            </w:r>
            <w:r>
              <w:rPr>
                <w:rFonts w:ascii="Times New Roman" w:hAnsi="Times New Roman" w:eastAsia="宋体"/>
                <w:kern w:val="0"/>
                <w:sz w:val="24"/>
              </w:rPr>
              <w:t>系统应主动提醒</w:t>
            </w:r>
            <w:r>
              <w:rPr>
                <w:rFonts w:hint="eastAsia" w:ascii="Times New Roman" w:hAnsi="Times New Roman" w:eastAsia="宋体"/>
                <w:kern w:val="0"/>
                <w:sz w:val="24"/>
              </w:rPr>
              <w:t>进行术后眼压测量，与术前眼压进行比较。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术后双侧视力检查：</w:t>
            </w:r>
            <w:r>
              <w:rPr>
                <w:rFonts w:ascii="Times New Roman" w:hAnsi="Times New Roman" w:eastAsia="宋体"/>
                <w:kern w:val="0"/>
                <w:sz w:val="24"/>
              </w:rPr>
              <w:t>原发性急性闭角型青光眼</w:t>
            </w:r>
            <w:r>
              <w:rPr>
                <w:rFonts w:hint="eastAsia" w:ascii="Times New Roman" w:hAnsi="Times New Roman" w:eastAsia="宋体"/>
                <w:kern w:val="0"/>
                <w:sz w:val="24"/>
              </w:rPr>
              <w:t>的患者手术后，</w:t>
            </w:r>
            <w:r>
              <w:rPr>
                <w:rFonts w:ascii="Times New Roman" w:hAnsi="Times New Roman" w:eastAsia="宋体"/>
                <w:kern w:val="0"/>
                <w:sz w:val="24"/>
              </w:rPr>
              <w:t>系统应主动提醒</w:t>
            </w:r>
            <w:r>
              <w:rPr>
                <w:rFonts w:hint="eastAsia" w:ascii="Times New Roman" w:hAnsi="Times New Roman" w:eastAsia="宋体"/>
                <w:kern w:val="0"/>
                <w:sz w:val="24"/>
              </w:rPr>
              <w:t>术后复查生活视力或矫正视力结果。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复杂性视网膜脱离（手术治疗）（RD）</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术前宽视野眼底照相：需进行</w:t>
            </w:r>
            <w:r>
              <w:rPr>
                <w:rFonts w:ascii="Times New Roman" w:hAnsi="Times New Roman" w:eastAsia="宋体"/>
                <w:kern w:val="0"/>
                <w:sz w:val="24"/>
              </w:rPr>
              <w:t>复杂性视网膜脱离</w:t>
            </w:r>
            <w:r>
              <w:rPr>
                <w:rFonts w:hint="eastAsia" w:ascii="Times New Roman" w:hAnsi="Times New Roman" w:eastAsia="宋体"/>
                <w:kern w:val="0"/>
                <w:sz w:val="24"/>
              </w:rPr>
              <w:t>手术的患者，系统应主动提醒术前应用眼底照相明确PVR分级，是否出现视网膜裂孔或出血。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术前眼部超声检查：需进行</w:t>
            </w:r>
            <w:r>
              <w:rPr>
                <w:rFonts w:ascii="Times New Roman" w:hAnsi="Times New Roman" w:eastAsia="宋体"/>
                <w:kern w:val="0"/>
                <w:sz w:val="24"/>
              </w:rPr>
              <w:t>复杂性视网膜脱离</w:t>
            </w:r>
            <w:r>
              <w:rPr>
                <w:rFonts w:hint="eastAsia" w:ascii="Times New Roman" w:hAnsi="Times New Roman" w:eastAsia="宋体"/>
                <w:kern w:val="0"/>
                <w:sz w:val="24"/>
              </w:rPr>
              <w:t>手术的患者，系统应主动提醒术前完善眼部检查，推荐进行眼部超声检查。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术后眼底照相：需进行</w:t>
            </w:r>
            <w:r>
              <w:rPr>
                <w:rFonts w:ascii="Times New Roman" w:hAnsi="Times New Roman" w:eastAsia="宋体"/>
                <w:kern w:val="0"/>
                <w:sz w:val="24"/>
              </w:rPr>
              <w:t>复杂性视网膜脱离</w:t>
            </w:r>
            <w:r>
              <w:rPr>
                <w:rFonts w:hint="eastAsia" w:ascii="Times New Roman" w:hAnsi="Times New Roman" w:eastAsia="宋体"/>
                <w:kern w:val="0"/>
                <w:sz w:val="24"/>
              </w:rPr>
              <w:t>手术的患者手术后，系统应主动提醒术后复查眼底，眼底照相。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OCT检查：需进行</w:t>
            </w:r>
            <w:r>
              <w:rPr>
                <w:rFonts w:ascii="Times New Roman" w:hAnsi="Times New Roman" w:eastAsia="宋体"/>
                <w:kern w:val="0"/>
                <w:sz w:val="24"/>
              </w:rPr>
              <w:t>复杂性视网膜脱离</w:t>
            </w:r>
            <w:r>
              <w:rPr>
                <w:rFonts w:hint="eastAsia" w:ascii="Times New Roman" w:hAnsi="Times New Roman" w:eastAsia="宋体"/>
                <w:kern w:val="0"/>
                <w:sz w:val="24"/>
              </w:rPr>
              <w:t>手术的患者手术后，系统应主动提醒术后进行光学相干断层扫描检，对进行视神经乳头分析，测量RNFL厚度等。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围手术期预防感染（PIP）</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预防性抗菌药物种类：对进行手术的患者，系统应主动提醒应用预防性抗菌药物，建议选用第一、第二代头孢菌素。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预防性抗菌药物开始时间：对进行手术的患者，系统应主动提醒在手术前1小时内开始使用预防性抗菌药物。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预防性抗菌药物结束时间：对进行手术的患者，系统应主动提醒在术后24小时内停止预防性抗生素。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围手术期预防深静脉血栓栓塞（DVT）</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DVT评估：VTE风险评估结果为中高危的患者，系统应主动提醒应进行深静脉血栓wells评估。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D-二聚体检测：DVT临床中度可能的患者，系统应主动提醒推荐进行高敏D-二聚体检测。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MS Mincho" w:hAnsi="MS Mincho" w:eastAsia="MS Mincho" w:cs="MS Mincho"/>
                <w:kern w:val="0"/>
              </w:rPr>
              <w:t>▲</w:t>
            </w:r>
            <w:r>
              <w:rPr>
                <w:rFonts w:ascii="Times New Roman" w:hAnsi="Times New Roman" w:eastAsia="宋体"/>
                <w:kern w:val="0"/>
                <w:sz w:val="24"/>
              </w:rPr>
              <w:t>DVT高危患者静脉超声复查：系统应主动提醒针对高危患者进行静脉加压超声检查，DVT临床高度可能，无论D-二聚体阴性或阳性的患者，若仅单次CUS阴性，建议1周内复查。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抗凝药出院带药：早期DVT肿瘤患者，系统应主动提醒医生开具抗凝药出院带药，建议首选低分子肝素抗凝，也可以使用维生素K拮抗剂或新型口服抗凝药物。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住院精神疾病（HBIPS）</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入院病情评估-自杀危险因素评估：患有精神疾病患者入院后，系统应主动提醒需进行自杀风险因素评估量表评估。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入院病情评估-攻击风险评估：患有精神疾病患者入院后，系统应主动提醒需进行攻击风险评估表评估。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入院病情评估-抑郁评估：患有精神疾病患者入院后，系统应主动提醒需进行汉密尔顿抑郁量表(HAMD)评估。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入院病情评估-阳性与阴性症状评估：患有精神疾病患者入院后，系统应主动提醒需进行阳性与阴性症状量表(PANSS)评估。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入院病情评估-日常生活能力评估：患有精神疾病患者入院后，系统应主动提醒需进行日常生活能力量表（ADL）评估。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入院病情评估-药物不良反应评估：患有精神疾病患者入院后，系统应主动提醒需进行药物不良反应量表（TESS）评估。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出院前社会功能评估-功能缺陷：患有精神疾病患者出院前，系统应主动提醒需进行社会功能损害量表（SDSS）评估。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出院前社会功能评估-精神病性评定：患有精神疾病患者出院前，系统应主动提醒需进行简明精神病性评定量表（BPRS）评估。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中高危风险患者预防静脉血栓栓塞症 (VTE)</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VTE预防措施：静脉血栓栓塞症的中高危风险患者入院后，系统应主动提醒中高危建议：物理预防（梯度弹力袜、动静脉脉冲系统、间歇充气加压装置、足底静脉泵）或药物预防（低分子肝素、利伐沙班等抗凝治疗）等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VTE预防措施：静脉血栓栓塞症的中高危风险患者入院后，系统应主动提醒中高危出血风险评估，高危建议：物理预防（梯度弹力袜、动静脉脉冲系统、间歇充气加压装置、足底静脉泵）。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感染性休克（SEP）早期治疗</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血培养：</w:t>
            </w:r>
            <w:r>
              <w:rPr>
                <w:rFonts w:ascii="Times New Roman" w:hAnsi="Times New Roman" w:eastAsia="宋体"/>
                <w:kern w:val="0"/>
                <w:sz w:val="24"/>
              </w:rPr>
              <w:t>感染性休克</w:t>
            </w:r>
            <w:r>
              <w:rPr>
                <w:rFonts w:hint="eastAsia" w:ascii="Times New Roman" w:hAnsi="Times New Roman" w:eastAsia="宋体"/>
                <w:kern w:val="0"/>
                <w:sz w:val="24"/>
              </w:rPr>
              <w:t>患者入院后，</w:t>
            </w:r>
            <w:r>
              <w:rPr>
                <w:rFonts w:ascii="Times New Roman" w:hAnsi="Times New Roman" w:eastAsia="宋体"/>
                <w:kern w:val="0"/>
                <w:sz w:val="24"/>
              </w:rPr>
              <w:t>系统应主动提醒</w:t>
            </w:r>
            <w:r>
              <w:rPr>
                <w:rFonts w:hint="eastAsia" w:ascii="Times New Roman" w:hAnsi="Times New Roman" w:eastAsia="宋体"/>
                <w:kern w:val="0"/>
                <w:sz w:val="24"/>
              </w:rPr>
              <w:t>尽快完善血培养检查。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血乳酸检测：</w:t>
            </w:r>
            <w:r>
              <w:rPr>
                <w:rFonts w:ascii="Times New Roman" w:hAnsi="Times New Roman" w:eastAsia="宋体"/>
                <w:kern w:val="0"/>
                <w:sz w:val="24"/>
              </w:rPr>
              <w:t>感染性休克</w:t>
            </w:r>
            <w:r>
              <w:rPr>
                <w:rFonts w:hint="eastAsia" w:ascii="Times New Roman" w:hAnsi="Times New Roman" w:eastAsia="宋体"/>
                <w:kern w:val="0"/>
                <w:sz w:val="24"/>
              </w:rPr>
              <w:t>患者入院后，</w:t>
            </w:r>
            <w:r>
              <w:rPr>
                <w:rFonts w:ascii="Times New Roman" w:hAnsi="Times New Roman" w:eastAsia="宋体"/>
                <w:kern w:val="0"/>
                <w:sz w:val="24"/>
              </w:rPr>
              <w:t>系统应主动提醒</w:t>
            </w:r>
            <w:r>
              <w:rPr>
                <w:rFonts w:hint="eastAsia" w:ascii="Times New Roman" w:hAnsi="Times New Roman" w:eastAsia="宋体"/>
                <w:kern w:val="0"/>
                <w:sz w:val="24"/>
              </w:rPr>
              <w:t>尽快完善血乳酸检查。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抗菌药物治疗：</w:t>
            </w:r>
            <w:r>
              <w:rPr>
                <w:rFonts w:ascii="Times New Roman" w:hAnsi="Times New Roman" w:eastAsia="宋体"/>
                <w:kern w:val="0"/>
                <w:sz w:val="24"/>
              </w:rPr>
              <w:t>感染性休克</w:t>
            </w:r>
            <w:r>
              <w:rPr>
                <w:rFonts w:hint="eastAsia" w:ascii="Times New Roman" w:hAnsi="Times New Roman" w:eastAsia="宋体"/>
                <w:kern w:val="0"/>
                <w:sz w:val="24"/>
              </w:rPr>
              <w:t>患者入院后，</w:t>
            </w:r>
            <w:r>
              <w:rPr>
                <w:rFonts w:ascii="Times New Roman" w:hAnsi="Times New Roman" w:eastAsia="宋体"/>
                <w:kern w:val="0"/>
                <w:sz w:val="24"/>
              </w:rPr>
              <w:t>系统应主动</w:t>
            </w:r>
            <w:r>
              <w:rPr>
                <w:rFonts w:hint="eastAsia" w:ascii="Times New Roman" w:hAnsi="Times New Roman" w:eastAsia="宋体"/>
                <w:kern w:val="0"/>
                <w:sz w:val="24"/>
              </w:rPr>
              <w:t>推荐抗菌药物在入院后或判断</w:t>
            </w:r>
            <w:r>
              <w:rPr>
                <w:rFonts w:ascii="Times New Roman" w:hAnsi="Times New Roman" w:eastAsia="宋体"/>
                <w:kern w:val="0"/>
                <w:sz w:val="24"/>
              </w:rPr>
              <w:t>感染性休克</w:t>
            </w:r>
            <w:r>
              <w:rPr>
                <w:rFonts w:hint="eastAsia" w:ascii="Times New Roman" w:hAnsi="Times New Roman" w:eastAsia="宋体"/>
                <w:kern w:val="0"/>
                <w:sz w:val="24"/>
              </w:rPr>
              <w:t>以后尽快使用，最佳在1小时内，延迟不超过3小时。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血管超声检查：</w:t>
            </w:r>
            <w:r>
              <w:rPr>
                <w:rFonts w:ascii="Times New Roman" w:hAnsi="Times New Roman" w:eastAsia="宋体"/>
                <w:kern w:val="0"/>
                <w:sz w:val="24"/>
              </w:rPr>
              <w:t>感染性休克</w:t>
            </w:r>
            <w:r>
              <w:rPr>
                <w:rFonts w:hint="eastAsia" w:ascii="Times New Roman" w:hAnsi="Times New Roman" w:eastAsia="宋体"/>
                <w:kern w:val="0"/>
                <w:sz w:val="24"/>
              </w:rPr>
              <w:t>患者入院后，</w:t>
            </w:r>
            <w:r>
              <w:rPr>
                <w:rFonts w:ascii="Times New Roman" w:hAnsi="Times New Roman" w:eastAsia="宋体"/>
                <w:kern w:val="0"/>
                <w:sz w:val="24"/>
              </w:rPr>
              <w:t>系统应主动提醒</w:t>
            </w:r>
            <w:r>
              <w:rPr>
                <w:rFonts w:hint="eastAsia" w:ascii="Times New Roman" w:hAnsi="Times New Roman" w:eastAsia="宋体"/>
                <w:kern w:val="0"/>
                <w:sz w:val="24"/>
              </w:rPr>
              <w:t>医生对患者进行血管超声检查，多普勒超声检查可作为</w:t>
            </w:r>
            <w:r>
              <w:rPr>
                <w:rFonts w:ascii="Times New Roman" w:hAnsi="Times New Roman" w:eastAsia="宋体"/>
                <w:kern w:val="0"/>
                <w:sz w:val="24"/>
              </w:rPr>
              <w:t>感染性休克</w:t>
            </w:r>
            <w:r>
              <w:rPr>
                <w:rFonts w:hint="eastAsia" w:ascii="Times New Roman" w:hAnsi="Times New Roman" w:eastAsia="宋体"/>
                <w:kern w:val="0"/>
                <w:sz w:val="24"/>
              </w:rPr>
              <w:t>患者DVT的常规检查方法。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预防深静脉血栓治疗：中度、高度DVT风险的</w:t>
            </w:r>
            <w:r>
              <w:rPr>
                <w:rFonts w:ascii="Times New Roman" w:hAnsi="Times New Roman" w:eastAsia="宋体"/>
                <w:kern w:val="0"/>
                <w:sz w:val="24"/>
              </w:rPr>
              <w:t>感染性休克</w:t>
            </w:r>
            <w:r>
              <w:rPr>
                <w:rFonts w:hint="eastAsia" w:ascii="Times New Roman" w:hAnsi="Times New Roman" w:eastAsia="宋体"/>
                <w:kern w:val="0"/>
                <w:sz w:val="24"/>
              </w:rPr>
              <w:t>患者，</w:t>
            </w:r>
            <w:r>
              <w:rPr>
                <w:rFonts w:ascii="Times New Roman" w:hAnsi="Times New Roman" w:eastAsia="宋体"/>
                <w:kern w:val="0"/>
                <w:sz w:val="24"/>
              </w:rPr>
              <w:t>系统应主动提醒</w:t>
            </w:r>
            <w:r>
              <w:rPr>
                <w:rFonts w:hint="eastAsia" w:ascii="Times New Roman" w:hAnsi="Times New Roman" w:eastAsia="宋体"/>
                <w:kern w:val="0"/>
                <w:sz w:val="24"/>
              </w:rPr>
              <w:t>采用低分子肝素预防。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甲状腺结节（手术治疗）（TN）</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术前甲状腺及淋巴结超声：甲状腺结节患者手术前，系统应主动提醒术前进行甲状腺及淋巴结超声检查。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术前甲状腺</w:t>
            </w:r>
            <w:r>
              <w:rPr>
                <w:rFonts w:hint="eastAsia" w:ascii="Times New Roman" w:hAnsi="Times New Roman" w:eastAsia="宋体"/>
                <w:kern w:val="0"/>
                <w:sz w:val="24"/>
              </w:rPr>
              <w:t>功能检测</w:t>
            </w:r>
            <w:r>
              <w:rPr>
                <w:rFonts w:ascii="Times New Roman" w:hAnsi="Times New Roman" w:eastAsia="宋体"/>
                <w:kern w:val="0"/>
                <w:sz w:val="24"/>
              </w:rPr>
              <w:t>：甲状腺结节患者手术前，系统应主动提醒术前进行甲</w:t>
            </w:r>
            <w:r>
              <w:rPr>
                <w:rFonts w:hint="eastAsia" w:ascii="Times New Roman" w:hAnsi="Times New Roman" w:eastAsia="宋体"/>
                <w:kern w:val="0"/>
                <w:sz w:val="24"/>
              </w:rPr>
              <w:t>功5项检测</w:t>
            </w:r>
            <w:r>
              <w:rPr>
                <w:rFonts w:ascii="Times New Roman" w:hAnsi="Times New Roman"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术前甲状腺超声TI-RADS分级：甲状腺结节患者术前甲状腺超声检查后，系统应主动提醒进行TI-RADS分级评估。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MS Mincho" w:hAnsi="MS Mincho" w:eastAsia="MS Mincho" w:cs="MS Mincho"/>
                <w:kern w:val="0"/>
              </w:rPr>
              <w:t>▲</w:t>
            </w:r>
            <w:r>
              <w:rPr>
                <w:rFonts w:ascii="Times New Roman" w:hAnsi="Times New Roman" w:eastAsia="宋体"/>
                <w:kern w:val="0"/>
                <w:sz w:val="24"/>
              </w:rPr>
              <w:t>术前甲状腺细针穿刺细胞学检查(FNA)：甲状腺结节患者手术前，若具有结节直径&gt;1cm，或结节直径&lt;=1cm且伴有颈部淋巴结超声结果异常，血清降钙素异常升高，童年颈部放射暴露史的情况，系统应主动推荐行FNA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术前预防性抗菌药物治疗：甲状腺结节患者手术前，系统应主动提醒头颈部手术可酌情使用第一、二代头孢菌素预防感染。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ascii="Times New Roman" w:hAnsi="Times New Roman" w:eastAsia="宋体"/>
                <w:kern w:val="0"/>
                <w:sz w:val="24"/>
              </w:rPr>
              <w:t>HBV 感染分娩母婴阻断</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MS Mincho" w:hAnsi="MS Mincho" w:eastAsia="MS Mincho" w:cs="MS Mincho"/>
                <w:kern w:val="0"/>
              </w:rPr>
              <w:t>▲</w:t>
            </w:r>
            <w:r>
              <w:rPr>
                <w:rFonts w:ascii="Times New Roman" w:hAnsi="Times New Roman" w:eastAsia="宋体"/>
                <w:kern w:val="0"/>
                <w:sz w:val="24"/>
              </w:rPr>
              <w:t>HBV-DNA检测：乙型肝炎病毒感染的女性妊娠患者入院后，系统应主动提醒进行乙型肝炎病毒核酸(HBV-DNA) 检测，需要明确母亲是否为HBV感染以及体内抗原抗体情况。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肝功能检测：</w:t>
            </w:r>
            <w:r>
              <w:rPr>
                <w:rFonts w:ascii="Times New Roman" w:hAnsi="Times New Roman" w:eastAsia="宋体"/>
                <w:kern w:val="0"/>
                <w:sz w:val="24"/>
              </w:rPr>
              <w:t>乙型肝炎病毒感染的</w:t>
            </w:r>
            <w:r>
              <w:rPr>
                <w:rFonts w:hint="eastAsia" w:ascii="Times New Roman" w:hAnsi="Times New Roman" w:eastAsia="宋体"/>
                <w:kern w:val="0"/>
                <w:sz w:val="24"/>
              </w:rPr>
              <w:t>产妇入院后，</w:t>
            </w:r>
            <w:r>
              <w:rPr>
                <w:rFonts w:ascii="Times New Roman" w:hAnsi="Times New Roman" w:eastAsia="宋体"/>
                <w:kern w:val="0"/>
                <w:sz w:val="24"/>
              </w:rPr>
              <w:t>系统应主动提醒</w:t>
            </w:r>
            <w:r>
              <w:rPr>
                <w:rFonts w:hint="eastAsia" w:ascii="Times New Roman" w:hAnsi="Times New Roman" w:eastAsia="宋体"/>
                <w:kern w:val="0"/>
                <w:sz w:val="24"/>
              </w:rPr>
              <w:t>医生建议完善肝脏功能检查。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肿瘤标记物检查：</w:t>
            </w:r>
            <w:r>
              <w:rPr>
                <w:rFonts w:ascii="Times New Roman" w:hAnsi="Times New Roman" w:eastAsia="宋体"/>
                <w:kern w:val="0"/>
                <w:sz w:val="24"/>
              </w:rPr>
              <w:t>乙型肝炎病毒感染的女性妊娠患者入院后，系统应主动提醒</w:t>
            </w:r>
            <w:r>
              <w:rPr>
                <w:rFonts w:hint="eastAsia" w:ascii="Times New Roman" w:hAnsi="Times New Roman" w:eastAsia="宋体"/>
                <w:kern w:val="0"/>
                <w:sz w:val="24"/>
              </w:rPr>
              <w:t>医生可通过肿瘤标志物检测协助诊断、疗效评价、病情监测或治疗后随访监测等。主要关注AFP值。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腹部超声检查：乙型肝炎病毒感染的女性妊娠患者入院后，系统应主动提醒进行</w:t>
            </w:r>
            <w:r>
              <w:rPr>
                <w:rFonts w:hint="eastAsia" w:ascii="Times New Roman" w:hAnsi="Times New Roman" w:eastAsia="宋体"/>
                <w:kern w:val="0"/>
                <w:sz w:val="24"/>
              </w:rPr>
              <w:t>评估</w:t>
            </w:r>
            <w:r>
              <w:rPr>
                <w:rFonts w:ascii="Times New Roman" w:hAnsi="Times New Roman" w:eastAsia="宋体"/>
                <w:kern w:val="0"/>
                <w:sz w:val="24"/>
              </w:rPr>
              <w:t>腹部超声，</w:t>
            </w:r>
            <w:r>
              <w:rPr>
                <w:rFonts w:hint="eastAsia" w:ascii="Times New Roman" w:hAnsi="Times New Roman" w:eastAsia="宋体"/>
                <w:kern w:val="0"/>
                <w:sz w:val="24"/>
              </w:rPr>
              <w:t>明确是否出现肝脏病变，或合并腹水等</w:t>
            </w:r>
            <w:r>
              <w:rPr>
                <w:rFonts w:ascii="Times New Roman" w:hAnsi="Times New Roman"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肝脏储备功能量化评估：</w:t>
            </w:r>
            <w:r>
              <w:rPr>
                <w:rFonts w:ascii="Times New Roman" w:hAnsi="Times New Roman" w:eastAsia="宋体"/>
                <w:kern w:val="0"/>
                <w:sz w:val="24"/>
              </w:rPr>
              <w:t>乙型肝炎病毒感染的女性妊娠患者入院后，系统应主动提醒</w:t>
            </w:r>
            <w:r>
              <w:rPr>
                <w:rFonts w:hint="eastAsia" w:ascii="Times New Roman" w:hAnsi="Times New Roman" w:eastAsia="宋体"/>
                <w:kern w:val="0"/>
                <w:sz w:val="24"/>
              </w:rPr>
              <w:t>进行肝脏储备功能量化评估判断预后。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ascii="Times New Roman" w:hAnsi="Times New Roman" w:eastAsia="宋体"/>
                <w:kern w:val="0"/>
                <w:sz w:val="24"/>
              </w:rPr>
              <w:t>A</w:t>
            </w:r>
            <w:r>
              <w:rPr>
                <w:rFonts w:hint="eastAsia" w:ascii="Times New Roman" w:hAnsi="Times New Roman" w:eastAsia="宋体"/>
                <w:kern w:val="0"/>
                <w:sz w:val="24"/>
              </w:rPr>
              <w:t>pgar评分：</w:t>
            </w:r>
            <w:r>
              <w:rPr>
                <w:rFonts w:ascii="Times New Roman" w:hAnsi="Times New Roman" w:eastAsia="宋体"/>
                <w:kern w:val="0"/>
                <w:sz w:val="24"/>
              </w:rPr>
              <w:t>乙型肝炎病毒感染并肝硬化的女性妊娠患者</w:t>
            </w:r>
            <w:r>
              <w:rPr>
                <w:rFonts w:hint="eastAsia" w:ascii="Times New Roman" w:hAnsi="Times New Roman" w:eastAsia="宋体"/>
                <w:kern w:val="0"/>
                <w:sz w:val="24"/>
              </w:rPr>
              <w:t>产后，</w:t>
            </w:r>
            <w:r>
              <w:rPr>
                <w:rFonts w:ascii="Times New Roman" w:hAnsi="Times New Roman" w:eastAsia="宋体"/>
                <w:kern w:val="0"/>
                <w:sz w:val="24"/>
              </w:rPr>
              <w:t>系统应主动提醒</w:t>
            </w:r>
            <w:r>
              <w:rPr>
                <w:rFonts w:hint="eastAsia" w:ascii="Times New Roman" w:hAnsi="Times New Roman" w:eastAsia="宋体"/>
                <w:kern w:val="0"/>
                <w:sz w:val="24"/>
              </w:rPr>
              <w:t>立即进行</w:t>
            </w:r>
            <w:r>
              <w:rPr>
                <w:rFonts w:ascii="Times New Roman" w:hAnsi="Times New Roman" w:eastAsia="宋体"/>
                <w:kern w:val="0"/>
                <w:sz w:val="24"/>
              </w:rPr>
              <w:t>A</w:t>
            </w:r>
            <w:r>
              <w:rPr>
                <w:rFonts w:hint="eastAsia" w:ascii="Times New Roman" w:hAnsi="Times New Roman" w:eastAsia="宋体"/>
                <w:kern w:val="0"/>
                <w:sz w:val="24"/>
              </w:rPr>
              <w:t>pgar评分，明确新生儿状态。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新生儿预防接种</w:t>
            </w:r>
            <w:r>
              <w:rPr>
                <w:rFonts w:ascii="Times New Roman" w:hAnsi="Times New Roman" w:eastAsia="宋体"/>
                <w:kern w:val="0"/>
                <w:sz w:val="24"/>
              </w:rPr>
              <w:t>：</w:t>
            </w:r>
            <w:r>
              <w:rPr>
                <w:rFonts w:hint="eastAsia" w:ascii="Times New Roman" w:hAnsi="Times New Roman" w:eastAsia="宋体"/>
                <w:kern w:val="0"/>
                <w:sz w:val="24"/>
              </w:rPr>
              <w:t>HBV感染分娩母婴阻断后</w:t>
            </w:r>
            <w:r>
              <w:rPr>
                <w:rFonts w:ascii="Times New Roman" w:hAnsi="Times New Roman" w:eastAsia="宋体"/>
                <w:kern w:val="0"/>
                <w:sz w:val="24"/>
              </w:rPr>
              <w:t>，系统应主动提醒</w:t>
            </w:r>
            <w:r>
              <w:rPr>
                <w:rFonts w:hint="eastAsia" w:ascii="Times New Roman" w:hAnsi="Times New Roman" w:eastAsia="宋体"/>
                <w:kern w:val="0"/>
                <w:sz w:val="24"/>
              </w:rPr>
              <w:t>医生建议对婴儿进行预防接种“乙肝免疫”制剂</w:t>
            </w:r>
            <w:r>
              <w:rPr>
                <w:rFonts w:ascii="Times New Roman" w:hAnsi="Times New Roman"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restart"/>
            <w:shd w:val="clear" w:color="auto" w:fill="auto"/>
            <w:vAlign w:val="center"/>
          </w:tcPr>
          <w:p>
            <w:pPr>
              <w:spacing w:line="460" w:lineRule="exact"/>
              <w:rPr>
                <w:rFonts w:ascii="Times New Roman" w:hAnsi="Times New Roman" w:eastAsia="宋体"/>
                <w:sz w:val="24"/>
              </w:rPr>
            </w:pPr>
            <w:r>
              <w:rPr>
                <w:rFonts w:ascii="Times New Roman" w:hAnsi="Times New Roman" w:eastAsia="宋体"/>
                <w:kern w:val="0"/>
                <w:sz w:val="24"/>
              </w:rPr>
              <w:t>科室质量管理平台</w:t>
            </w: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kern w:val="0"/>
                <w:sz w:val="24"/>
              </w:rPr>
            </w:pPr>
            <w:r>
              <w:rPr>
                <w:rFonts w:hint="eastAsia" w:ascii="Times New Roman" w:hAnsi="Times New Roman" w:eastAsia="宋体"/>
                <w:kern w:val="0"/>
                <w:sz w:val="24"/>
              </w:rPr>
              <w:t>质控分析</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hint="eastAsia" w:ascii="Times New Roman" w:hAnsi="Times New Roman" w:eastAsia="宋体"/>
                <w:sz w:val="24"/>
              </w:rPr>
              <w:t>单病种</w:t>
            </w:r>
            <w:r>
              <w:rPr>
                <w:rFonts w:ascii="Times New Roman" w:hAnsi="Times New Roman" w:eastAsia="宋体"/>
                <w:sz w:val="24"/>
              </w:rPr>
              <w:t>概况</w:t>
            </w:r>
            <w:r>
              <w:rPr>
                <w:rFonts w:hint="eastAsia" w:ascii="Times New Roman" w:hAnsi="Times New Roman" w:eastAsia="宋体"/>
                <w:sz w:val="24"/>
              </w:rPr>
              <w:t>：</w:t>
            </w:r>
          </w:p>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hint="eastAsia" w:ascii="Times New Roman" w:hAnsi="Times New Roman" w:eastAsia="宋体"/>
                <w:sz w:val="24"/>
              </w:rPr>
              <w:t>（1）</w:t>
            </w:r>
            <w:r>
              <w:rPr>
                <w:rFonts w:ascii="Segoe UI Symbol" w:hAnsi="Segoe UI Symbol" w:eastAsia="宋体" w:cs="Segoe UI Symbol"/>
                <w:spacing w:val="2"/>
                <w:sz w:val="24"/>
              </w:rPr>
              <w:t>▲</w:t>
            </w:r>
            <w:r>
              <w:rPr>
                <w:rFonts w:ascii="Times New Roman" w:hAnsi="Times New Roman" w:eastAsia="宋体"/>
                <w:sz w:val="24"/>
              </w:rPr>
              <w:t>根据临床单病种质控要求，</w:t>
            </w:r>
            <w:r>
              <w:rPr>
                <w:rFonts w:hint="eastAsia" w:ascii="Times New Roman" w:hAnsi="Times New Roman" w:eastAsia="宋体"/>
                <w:sz w:val="24"/>
              </w:rPr>
              <w:t>系统应支持按时间范围（“时间范围”可按昨天、过去7天、过去30天、过去90天或自定义选择，支持“入院时间”或“出院时间”维度）获取数据</w:t>
            </w:r>
            <w:r>
              <w:rPr>
                <w:rFonts w:ascii="Times New Roman" w:hAnsi="Times New Roman" w:eastAsia="宋体"/>
                <w:sz w:val="24"/>
              </w:rPr>
              <w:t>，对医院科室</w:t>
            </w:r>
            <w:r>
              <w:rPr>
                <w:rFonts w:hint="eastAsia" w:ascii="Times New Roman" w:hAnsi="Times New Roman" w:eastAsia="宋体"/>
                <w:sz w:val="24"/>
              </w:rPr>
              <w:t>/病区类型（入院科室、入院病区、出院科室、出院病区）</w:t>
            </w:r>
            <w:r>
              <w:rPr>
                <w:rFonts w:ascii="Times New Roman" w:hAnsi="Times New Roman" w:eastAsia="宋体"/>
                <w:sz w:val="24"/>
              </w:rPr>
              <w:t>、</w:t>
            </w:r>
            <w:r>
              <w:rPr>
                <w:rFonts w:hint="eastAsia" w:ascii="Times New Roman" w:hAnsi="Times New Roman" w:eastAsia="宋体"/>
                <w:sz w:val="24"/>
              </w:rPr>
              <w:t>病种（覆盖1</w:t>
            </w:r>
            <w:r>
              <w:rPr>
                <w:rFonts w:ascii="Times New Roman" w:hAnsi="Times New Roman" w:eastAsia="宋体"/>
                <w:sz w:val="24"/>
              </w:rPr>
              <w:t>9</w:t>
            </w:r>
            <w:r>
              <w:rPr>
                <w:rFonts w:hint="eastAsia" w:ascii="Times New Roman" w:hAnsi="Times New Roman" w:eastAsia="宋体"/>
                <w:sz w:val="24"/>
              </w:rPr>
              <w:t>个病种）、主管医生（支持输入医生名字、医生对比）的维度，查看医生之间单病种质控指标的完成率和失败率比较情况，并支持下载统计结果（图表下载、表格下载），</w:t>
            </w:r>
            <w:r>
              <w:rPr>
                <w:rFonts w:ascii="Times New Roman" w:hAnsi="Times New Roman" w:eastAsia="宋体"/>
                <w:sz w:val="24"/>
              </w:rPr>
              <w:t>临床质控执行情况按照质控项目以图形化进行汇总</w:t>
            </w:r>
            <w:r>
              <w:rPr>
                <w:rFonts w:hint="eastAsia" w:ascii="Times New Roman" w:hAnsi="Times New Roman" w:eastAsia="宋体"/>
                <w:sz w:val="24"/>
              </w:rPr>
              <w:t>。</w:t>
            </w:r>
          </w:p>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kern w:val="0"/>
                <w:sz w:val="24"/>
              </w:rPr>
            </w:pPr>
            <w:r>
              <w:rPr>
                <w:rFonts w:hint="eastAsia" w:ascii="Times New Roman" w:hAnsi="Times New Roman" w:eastAsia="宋体"/>
                <w:kern w:val="0"/>
                <w:sz w:val="24"/>
              </w:rPr>
              <w:t>（2）</w:t>
            </w:r>
            <w:r>
              <w:rPr>
                <w:rFonts w:hint="eastAsia" w:ascii="Segoe UI Symbol" w:hAnsi="Segoe UI Symbol" w:eastAsia="宋体" w:cs="Segoe UI Symbol"/>
                <w:spacing w:val="2"/>
                <w:sz w:val="24"/>
              </w:rPr>
              <w:t>统计结果图表应支持按具体病种的质控指标单独或全部展示完成率和失败率，并支持数据下钻到具体患者明细。同时，</w:t>
            </w:r>
            <w:r>
              <w:rPr>
                <w:rFonts w:hint="eastAsia" w:ascii="Times New Roman" w:hAnsi="Times New Roman" w:eastAsia="宋体"/>
                <w:sz w:val="24"/>
              </w:rPr>
              <w:t>系统可按患者姓名、具体</w:t>
            </w:r>
            <w:r>
              <w:rPr>
                <w:rFonts w:ascii="Times New Roman" w:hAnsi="Times New Roman" w:eastAsia="宋体"/>
                <w:sz w:val="24"/>
              </w:rPr>
              <w:t>自动计算每个病种的总体指标完成率及各细分指标的完成情况，并支持</w:t>
            </w:r>
            <w:r>
              <w:rPr>
                <w:rFonts w:hint="eastAsia" w:ascii="Times New Roman" w:hAnsi="Times New Roman" w:eastAsia="宋体"/>
                <w:sz w:val="24"/>
              </w:rPr>
              <w:t>按患者姓名、病种质控指标（按完成或失败的维度），以列表形式查看患者</w:t>
            </w:r>
            <w:r>
              <w:rPr>
                <w:rFonts w:ascii="Times New Roman" w:hAnsi="Times New Roman" w:eastAsia="宋体"/>
                <w:sz w:val="24"/>
              </w:rPr>
              <w:t>明细，</w:t>
            </w:r>
            <w:r>
              <w:rPr>
                <w:rFonts w:hint="eastAsia" w:ascii="Times New Roman" w:hAnsi="Times New Roman" w:eastAsia="宋体"/>
                <w:sz w:val="24"/>
              </w:rPr>
              <w:t>至少应包括：主管医生、患者编号、患者姓名、入院病区、年龄、入院日期、出院日期、质控项目、完成状态的统计情况。其中，患者编号、年龄、入院日期、出院日期，可按先后的升降顺序选择查看，</w:t>
            </w:r>
            <w:r>
              <w:rPr>
                <w:rFonts w:ascii="Times New Roman" w:hAnsi="Times New Roman" w:eastAsia="宋体"/>
                <w:sz w:val="24"/>
              </w:rPr>
              <w:t>并支持数据列表展示</w:t>
            </w:r>
            <w:r>
              <w:rPr>
                <w:rFonts w:hint="eastAsia" w:ascii="Times New Roman" w:hAnsi="Times New Roman" w:eastAsia="宋体"/>
                <w:sz w:val="24"/>
              </w:rPr>
              <w:t>及下载导出</w:t>
            </w:r>
            <w:r>
              <w:rPr>
                <w:rFonts w:ascii="Times New Roman" w:hAnsi="Times New Roman"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pacing w:val="2"/>
                <w:sz w:val="24"/>
              </w:rPr>
            </w:pPr>
            <w:r>
              <w:rPr>
                <w:rFonts w:ascii="Times New Roman" w:hAnsi="Times New Roman" w:eastAsia="宋体"/>
                <w:sz w:val="24"/>
              </w:rPr>
              <w:t>医生质控监测</w:t>
            </w:r>
            <w:r>
              <w:rPr>
                <w:rFonts w:hint="eastAsia" w:ascii="Times New Roman" w:hAnsi="Times New Roman" w:eastAsia="宋体"/>
                <w:sz w:val="24"/>
              </w:rPr>
              <w:t>：</w:t>
            </w:r>
            <w:r>
              <w:rPr>
                <w:rFonts w:ascii="Times New Roman" w:hAnsi="Times New Roman" w:eastAsia="宋体"/>
                <w:sz w:val="24"/>
              </w:rPr>
              <w:t>以科室主管医生为统计维度，</w:t>
            </w:r>
            <w:r>
              <w:rPr>
                <w:rFonts w:hint="eastAsia" w:ascii="Times New Roman" w:hAnsi="Times New Roman" w:eastAsia="宋体"/>
                <w:sz w:val="24"/>
              </w:rPr>
              <w:t>系统应支持按时间范围（“时间范围”可按昨天、过去7天、过去30天、过去90天或自定义选择，支持“入院时间”或“出院时间”维度）获取数据</w:t>
            </w:r>
            <w:r>
              <w:rPr>
                <w:rFonts w:ascii="Times New Roman" w:hAnsi="Times New Roman" w:eastAsia="宋体"/>
                <w:sz w:val="24"/>
              </w:rPr>
              <w:t>，对医院科室</w:t>
            </w:r>
            <w:r>
              <w:rPr>
                <w:rFonts w:hint="eastAsia" w:ascii="Times New Roman" w:hAnsi="Times New Roman" w:eastAsia="宋体"/>
                <w:sz w:val="24"/>
              </w:rPr>
              <w:t>/病区类型（入院科室、入院病区、出院科室、出院病区）</w:t>
            </w:r>
            <w:r>
              <w:rPr>
                <w:rFonts w:ascii="Times New Roman" w:hAnsi="Times New Roman" w:eastAsia="宋体"/>
                <w:sz w:val="24"/>
              </w:rPr>
              <w:t>、</w:t>
            </w:r>
            <w:r>
              <w:rPr>
                <w:rFonts w:hint="eastAsia" w:ascii="Times New Roman" w:hAnsi="Times New Roman" w:eastAsia="宋体"/>
                <w:sz w:val="24"/>
              </w:rPr>
              <w:t>病种、质控项目的维度，统计出单病种质控指标的完成率和失败率比较情况</w:t>
            </w:r>
            <w:r>
              <w:rPr>
                <w:rFonts w:ascii="Times New Roman" w:hAnsi="Times New Roman" w:eastAsia="宋体"/>
                <w:sz w:val="24"/>
              </w:rPr>
              <w:t>。</w:t>
            </w:r>
            <w:r>
              <w:rPr>
                <w:rFonts w:hint="eastAsia" w:ascii="Segoe UI Symbol" w:hAnsi="Segoe UI Symbol" w:eastAsia="宋体" w:cs="Segoe UI Symbol"/>
                <w:spacing w:val="2"/>
                <w:sz w:val="24"/>
              </w:rPr>
              <w:t>统计结果图表应支持按具体病种的质控指标单独或全部展示完成率和失败率，并支持数据下钻到具体患者明细，支持下载统计结果（图表下载、表格下载），</w:t>
            </w:r>
            <w:r>
              <w:rPr>
                <w:rFonts w:ascii="Segoe UI Symbol" w:hAnsi="Segoe UI Symbol" w:eastAsia="宋体" w:cs="Segoe UI Symbol"/>
                <w:spacing w:val="2"/>
                <w:sz w:val="24"/>
              </w:rPr>
              <w:t>临床质控执行情况按照质控项目以图形化进行汇总</w:t>
            </w:r>
            <w:r>
              <w:rPr>
                <w:rFonts w:hint="eastAsia" w:ascii="Segoe UI Symbol" w:hAnsi="Segoe UI Symbol" w:eastAsia="宋体" w:cs="Segoe UI Symbol"/>
                <w:spacing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Times New Roman" w:hAnsi="Times New Roman" w:eastAsia="宋体"/>
                <w:sz w:val="24"/>
              </w:rPr>
              <w:t>科室质控监测</w:t>
            </w:r>
            <w:r>
              <w:rPr>
                <w:rFonts w:hint="eastAsia" w:ascii="Times New Roman" w:hAnsi="Times New Roman" w:eastAsia="宋体"/>
                <w:sz w:val="24"/>
              </w:rPr>
              <w:t>：</w:t>
            </w:r>
            <w:r>
              <w:rPr>
                <w:rFonts w:ascii="Times New Roman" w:hAnsi="Times New Roman" w:eastAsia="宋体"/>
                <w:sz w:val="24"/>
              </w:rPr>
              <w:t>以科室为统计维度，</w:t>
            </w:r>
            <w:r>
              <w:rPr>
                <w:rFonts w:hint="eastAsia" w:ascii="Times New Roman" w:hAnsi="Times New Roman" w:eastAsia="宋体"/>
                <w:sz w:val="24"/>
              </w:rPr>
              <w:t>系统应支持按时间范围（“时间范围”可按昨天、过去7天、过去30天、过去90天或自定义选择，支持“入院时间”或“出院时间”维度）获取数据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/病区类型（入院科室、出院科室、入院病区、出院病区，支持全部选择或自定义选择科室/病区）</w:t>
            </w:r>
            <w:r>
              <w:rPr>
                <w:rFonts w:ascii="Times New Roman" w:hAnsi="Times New Roman" w:eastAsia="宋体"/>
                <w:sz w:val="24"/>
              </w:rPr>
              <w:t>、</w:t>
            </w:r>
            <w:r>
              <w:rPr>
                <w:rFonts w:hint="eastAsia" w:ascii="Times New Roman" w:hAnsi="Times New Roman" w:eastAsia="宋体"/>
                <w:sz w:val="24"/>
              </w:rPr>
              <w:t>病种、质控项目的维度，统计出单病种质控指标的完成率和失败率比较情况</w:t>
            </w:r>
            <w:r>
              <w:rPr>
                <w:rFonts w:ascii="Times New Roman" w:hAnsi="Times New Roman" w:eastAsia="宋体"/>
                <w:sz w:val="24"/>
              </w:rPr>
              <w:t>。</w:t>
            </w:r>
            <w:r>
              <w:rPr>
                <w:rFonts w:hint="eastAsia" w:ascii="Segoe UI Symbol" w:hAnsi="Segoe UI Symbol" w:eastAsia="宋体" w:cs="Segoe UI Symbol"/>
                <w:spacing w:val="2"/>
                <w:sz w:val="24"/>
              </w:rPr>
              <w:t>统计结果图表应支持按具体病种的质控指标单独或全部展示完成率和失败率，并支持数据下钻到具体患者明细，支持下载统计结果（图表下载、表格下载），</w:t>
            </w:r>
            <w:r>
              <w:rPr>
                <w:rFonts w:ascii="Segoe UI Symbol" w:hAnsi="Segoe UI Symbol" w:eastAsia="宋体" w:cs="Segoe UI Symbol"/>
                <w:spacing w:val="2"/>
                <w:sz w:val="24"/>
              </w:rPr>
              <w:t>临床质控执行情况按照质控项目以图形化进行汇总</w:t>
            </w:r>
            <w:r>
              <w:rPr>
                <w:rFonts w:hint="eastAsia" w:ascii="Segoe UI Symbol" w:hAnsi="Segoe UI Symbol" w:eastAsia="宋体" w:cs="Segoe UI Symbol"/>
                <w:spacing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Times New Roman" w:hAnsi="Times New Roman" w:eastAsia="宋体"/>
                <w:sz w:val="24"/>
              </w:rPr>
              <w:t>趋势分析</w:t>
            </w:r>
            <w:r>
              <w:rPr>
                <w:rFonts w:hint="eastAsia" w:ascii="Times New Roman" w:hAnsi="Times New Roman" w:eastAsia="宋体"/>
                <w:sz w:val="24"/>
              </w:rPr>
              <w:t>：</w:t>
            </w:r>
            <w:r>
              <w:rPr>
                <w:rFonts w:ascii="Times New Roman" w:hAnsi="Times New Roman" w:eastAsia="宋体"/>
                <w:sz w:val="24"/>
              </w:rPr>
              <w:t>支持选择特定时间范围，按照不同时间区间（日/周/月）以图形化统计图表展示该时间范围内医院全院或特定科室实施质控的单病种质控指标完成情况变化趋势，同时</w:t>
            </w:r>
            <w:r>
              <w:rPr>
                <w:rFonts w:hint="eastAsia" w:ascii="Times New Roman" w:hAnsi="Times New Roman" w:eastAsia="宋体"/>
                <w:sz w:val="24"/>
              </w:rPr>
              <w:t>应</w:t>
            </w:r>
            <w:r>
              <w:rPr>
                <w:rFonts w:ascii="Times New Roman" w:hAnsi="Times New Roman" w:eastAsia="宋体"/>
                <w:sz w:val="24"/>
              </w:rPr>
              <w:t>支持可选择两个时间范围</w:t>
            </w:r>
            <w:r>
              <w:rPr>
                <w:rFonts w:hint="eastAsia" w:ascii="Segoe UI Symbol" w:hAnsi="Segoe UI Symbol" w:eastAsia="宋体" w:cs="Segoe UI Symbol"/>
                <w:spacing w:val="2"/>
                <w:sz w:val="24"/>
              </w:rPr>
              <w:t>单独或全部展示</w:t>
            </w:r>
            <w:r>
              <w:rPr>
                <w:rFonts w:ascii="Times New Roman" w:hAnsi="Times New Roman" w:eastAsia="宋体"/>
                <w:sz w:val="24"/>
              </w:rPr>
              <w:t>相应质控指标变化趋势对比</w:t>
            </w:r>
            <w:r>
              <w:rPr>
                <w:rFonts w:hint="eastAsia" w:ascii="Times New Roman" w:hAnsi="Times New Roman" w:eastAsia="宋体"/>
                <w:sz w:val="24"/>
              </w:rPr>
              <w:t>、患者列数和通过率的具体数值对比</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r>
              <w:rPr>
                <w:rFonts w:ascii="Segoe UI Symbol" w:hAnsi="Segoe UI Symbol" w:eastAsia="宋体" w:cs="Segoe UI Symbol"/>
                <w:spacing w:val="2"/>
                <w:sz w:val="24"/>
              </w:rPr>
              <w:t>临床质控执行情况按照质控项目以图形化进行汇总</w:t>
            </w:r>
            <w:r>
              <w:rPr>
                <w:rFonts w:hint="eastAsia" w:ascii="Segoe UI Symbol" w:hAnsi="Segoe UI Symbol" w:eastAsia="宋体" w:cs="Segoe UI Symbol"/>
                <w:spacing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Segoe UI Symbol" w:hAnsi="Segoe UI Symbol" w:eastAsia="宋体" w:cs="Segoe UI Symbol"/>
                <w:spacing w:val="2"/>
                <w:sz w:val="24"/>
              </w:rPr>
              <w:t>▲</w:t>
            </w:r>
            <w:r>
              <w:rPr>
                <w:rFonts w:hint="eastAsia" w:ascii="Times New Roman" w:hAnsi="Times New Roman" w:eastAsia="宋体"/>
                <w:sz w:val="24"/>
              </w:rPr>
              <w:t>单病种质控管理：</w:t>
            </w:r>
            <w:r>
              <w:rPr>
                <w:rFonts w:ascii="Times New Roman" w:hAnsi="Times New Roman" w:eastAsia="宋体"/>
                <w:sz w:val="24"/>
              </w:rPr>
              <w:t>以</w:t>
            </w:r>
            <w:r>
              <w:rPr>
                <w:rFonts w:hint="eastAsia" w:ascii="Times New Roman" w:hAnsi="Times New Roman" w:eastAsia="宋体"/>
                <w:sz w:val="24"/>
              </w:rPr>
              <w:t>质控指标</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/病区类型（入院科室、出院科室、入院病区、出院病区，支持全部选择或自定义选择科室/病区）</w:t>
            </w:r>
            <w:r>
              <w:rPr>
                <w:rFonts w:ascii="Times New Roman" w:hAnsi="Times New Roman" w:eastAsia="宋体"/>
                <w:sz w:val="24"/>
              </w:rPr>
              <w:t>、</w:t>
            </w:r>
            <w:r>
              <w:rPr>
                <w:rFonts w:hint="eastAsia" w:ascii="Times New Roman" w:hAnsi="Times New Roman" w:eastAsia="宋体"/>
                <w:sz w:val="24"/>
              </w:rPr>
              <w:t>病种的维度，统计出单病种核心质控指标的患者例数，并以图表形式展示。支持数据下钻到具体患者</w:t>
            </w:r>
            <w:r>
              <w:rPr>
                <w:rFonts w:hint="eastAsia" w:ascii="Segoe UI Symbol" w:hAnsi="Segoe UI Symbol" w:eastAsia="宋体" w:cs="Segoe UI Symbol"/>
                <w:spacing w:val="2"/>
                <w:sz w:val="24"/>
              </w:rPr>
              <w:t>明细，支持表格下载统计结果。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restart"/>
            <w:shd w:val="clear" w:color="auto" w:fill="auto"/>
            <w:vAlign w:val="center"/>
          </w:tcPr>
          <w:p>
            <w:pPr>
              <w:autoSpaceDE w:val="0"/>
              <w:autoSpaceDN w:val="0"/>
              <w:adjustRightInd w:val="0"/>
              <w:spacing w:line="460" w:lineRule="exact"/>
              <w:jc w:val="left"/>
              <w:rPr>
                <w:rFonts w:ascii="Times New Roman" w:hAnsi="Times New Roman" w:eastAsia="宋体"/>
                <w:sz w:val="24"/>
              </w:rPr>
            </w:pPr>
            <w:r>
              <w:rPr>
                <w:rFonts w:hint="eastAsia" w:ascii="Times New Roman" w:hAnsi="Times New Roman" w:eastAsia="宋体"/>
                <w:sz w:val="24"/>
              </w:rPr>
              <w:t>患者分析</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highlight w:val="yellow"/>
              </w:rPr>
            </w:pPr>
            <w:r>
              <w:rPr>
                <w:rFonts w:ascii="Times New Roman" w:hAnsi="Times New Roman" w:eastAsia="宋体"/>
                <w:sz w:val="24"/>
              </w:rPr>
              <w:t>出院人次</w:t>
            </w:r>
            <w:r>
              <w:rPr>
                <w:rFonts w:hint="eastAsia" w:ascii="Times New Roman" w:hAnsi="Times New Roman" w:eastAsia="宋体"/>
                <w:sz w:val="24"/>
              </w:rPr>
              <w:t>：</w:t>
            </w:r>
            <w:r>
              <w:rPr>
                <w:rFonts w:ascii="Times New Roman" w:hAnsi="Times New Roman" w:eastAsia="宋体"/>
                <w:sz w:val="24"/>
              </w:rPr>
              <w:t>以</w:t>
            </w:r>
            <w:r>
              <w:rPr>
                <w:rFonts w:hint="eastAsia" w:ascii="Times New Roman" w:hAnsi="Times New Roman" w:eastAsia="宋体"/>
                <w:sz w:val="24"/>
              </w:rPr>
              <w:t>出院人次</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/病区类型（入院科室、出院科室、入院病区、出院病区，支持全部选择或选择一个科室/病区）</w:t>
            </w:r>
            <w:r>
              <w:rPr>
                <w:rFonts w:ascii="Times New Roman" w:hAnsi="Times New Roman" w:eastAsia="宋体"/>
                <w:sz w:val="24"/>
              </w:rPr>
              <w:t>、</w:t>
            </w:r>
            <w:r>
              <w:rPr>
                <w:rFonts w:hint="eastAsia" w:ascii="Times New Roman" w:hAnsi="Times New Roman" w:eastAsia="宋体"/>
                <w:sz w:val="24"/>
              </w:rPr>
              <w:t>病种的维度，统计患者的出院情况，</w:t>
            </w:r>
            <w:r>
              <w:rPr>
                <w:rFonts w:ascii="Times New Roman" w:hAnsi="Times New Roman" w:eastAsia="宋体"/>
                <w:sz w:val="24"/>
              </w:rPr>
              <w:t>并支持</w:t>
            </w:r>
            <w:r>
              <w:rPr>
                <w:rFonts w:hint="eastAsia" w:ascii="Times New Roman" w:hAnsi="Times New Roman" w:eastAsia="宋体"/>
                <w:sz w:val="24"/>
              </w:rPr>
              <w:t>按患者姓名、出院主诊断，以图形形式查看患者</w:t>
            </w:r>
            <w:r>
              <w:rPr>
                <w:rFonts w:ascii="Times New Roman" w:hAnsi="Times New Roman" w:eastAsia="宋体"/>
                <w:sz w:val="24"/>
              </w:rPr>
              <w:t>明细，</w:t>
            </w:r>
            <w:r>
              <w:rPr>
                <w:rFonts w:hint="eastAsia" w:ascii="Times New Roman" w:hAnsi="Times New Roman" w:eastAsia="宋体"/>
                <w:sz w:val="24"/>
              </w:rPr>
              <w:t>至少应包括：主管医生、患者姓名、年龄、出院主诊断、入院日期、出院日期、住院天数</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Times New Roman" w:hAnsi="Times New Roman" w:eastAsia="宋体"/>
                <w:sz w:val="24"/>
              </w:rPr>
              <w:t>住院天数</w:t>
            </w:r>
            <w:r>
              <w:rPr>
                <w:rFonts w:hint="eastAsia" w:ascii="Times New Roman" w:hAnsi="Times New Roman" w:eastAsia="宋体"/>
                <w:sz w:val="24"/>
              </w:rPr>
              <w:t>：</w:t>
            </w:r>
            <w:r>
              <w:rPr>
                <w:rFonts w:ascii="Times New Roman" w:hAnsi="Times New Roman" w:eastAsia="宋体"/>
                <w:sz w:val="24"/>
              </w:rPr>
              <w:t>以</w:t>
            </w:r>
            <w:r>
              <w:rPr>
                <w:rFonts w:hint="eastAsia" w:ascii="Times New Roman" w:hAnsi="Times New Roman" w:eastAsia="宋体"/>
                <w:sz w:val="24"/>
              </w:rPr>
              <w:t>住院天数</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/病区类型（入院科室、出院科室、入院病区、出院病区，支持全部选择或选择一个科室/病区）</w:t>
            </w:r>
            <w:r>
              <w:rPr>
                <w:rFonts w:ascii="Times New Roman" w:hAnsi="Times New Roman" w:eastAsia="宋体"/>
                <w:sz w:val="24"/>
              </w:rPr>
              <w:t>、</w:t>
            </w:r>
            <w:r>
              <w:rPr>
                <w:rFonts w:hint="eastAsia" w:ascii="Times New Roman" w:hAnsi="Times New Roman" w:eastAsia="宋体"/>
                <w:sz w:val="24"/>
              </w:rPr>
              <w:t>病种的维度，统计出患者的住院天数（天）、平均住院日（天）、住院日中位数（天）的具体数值情况，</w:t>
            </w:r>
            <w:r>
              <w:rPr>
                <w:rFonts w:ascii="Times New Roman" w:hAnsi="Times New Roman" w:eastAsia="宋体"/>
                <w:sz w:val="24"/>
              </w:rPr>
              <w:t>并支持</w:t>
            </w:r>
            <w:r>
              <w:rPr>
                <w:rFonts w:hint="eastAsia" w:ascii="Times New Roman" w:hAnsi="Times New Roman" w:eastAsia="宋体"/>
                <w:sz w:val="24"/>
              </w:rPr>
              <w:t>按患者姓名、出院主诊断，以图形形式查看患者</w:t>
            </w:r>
            <w:r>
              <w:rPr>
                <w:rFonts w:ascii="Times New Roman" w:hAnsi="Times New Roman" w:eastAsia="宋体"/>
                <w:sz w:val="24"/>
              </w:rPr>
              <w:t>明细，</w:t>
            </w:r>
            <w:r>
              <w:rPr>
                <w:rFonts w:hint="eastAsia" w:ascii="Times New Roman" w:hAnsi="Times New Roman" w:eastAsia="宋体"/>
                <w:sz w:val="24"/>
              </w:rPr>
              <w:t>至少应包括：主管医生、患者姓名、入院病区、年龄、出院主诊断、入院日期、出院日期、住院天数</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Times New Roman" w:hAnsi="Times New Roman" w:eastAsia="宋体"/>
                <w:sz w:val="24"/>
              </w:rPr>
              <w:t>年龄分布</w:t>
            </w:r>
            <w:r>
              <w:rPr>
                <w:rFonts w:hint="eastAsia" w:ascii="Times New Roman" w:hAnsi="Times New Roman" w:eastAsia="宋体"/>
                <w:sz w:val="24"/>
              </w:rPr>
              <w:t>：</w:t>
            </w:r>
            <w:r>
              <w:rPr>
                <w:rFonts w:ascii="Times New Roman" w:hAnsi="Times New Roman" w:eastAsia="宋体"/>
                <w:sz w:val="24"/>
              </w:rPr>
              <w:t>以</w:t>
            </w:r>
            <w:r>
              <w:rPr>
                <w:rFonts w:hint="eastAsia" w:ascii="Times New Roman" w:hAnsi="Times New Roman" w:eastAsia="宋体"/>
                <w:sz w:val="24"/>
              </w:rPr>
              <w:t>年龄分布（</w:t>
            </w:r>
            <w:r>
              <w:rPr>
                <w:rFonts w:ascii="Times New Roman" w:hAnsi="Times New Roman" w:eastAsia="宋体"/>
                <w:sz w:val="24"/>
              </w:rPr>
              <w:t>以10岁为区间</w:t>
            </w:r>
            <w:r>
              <w:rPr>
                <w:rFonts w:hint="eastAsia" w:ascii="Times New Roman" w:hAnsi="Times New Roman" w:eastAsia="宋体"/>
                <w:sz w:val="24"/>
              </w:rPr>
              <w:t>）</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/病区类型（入院科室、出院科室、入院病区、出院病区，支持全部选择或选择一个科室/病区）</w:t>
            </w:r>
            <w:r>
              <w:rPr>
                <w:rFonts w:ascii="Times New Roman" w:hAnsi="Times New Roman" w:eastAsia="宋体"/>
                <w:sz w:val="24"/>
              </w:rPr>
              <w:t>、</w:t>
            </w:r>
            <w:r>
              <w:rPr>
                <w:rFonts w:hint="eastAsia" w:ascii="Times New Roman" w:hAnsi="Times New Roman" w:eastAsia="宋体"/>
                <w:sz w:val="24"/>
              </w:rPr>
              <w:t>病种的维度，统计出患者例数的情况，</w:t>
            </w:r>
            <w:r>
              <w:rPr>
                <w:rFonts w:ascii="Times New Roman" w:hAnsi="Times New Roman" w:eastAsia="宋体"/>
                <w:sz w:val="24"/>
              </w:rPr>
              <w:t>并支持</w:t>
            </w:r>
            <w:r>
              <w:rPr>
                <w:rFonts w:hint="eastAsia" w:ascii="Times New Roman" w:hAnsi="Times New Roman" w:eastAsia="宋体"/>
                <w:sz w:val="24"/>
              </w:rPr>
              <w:t>以图形形式查看患者</w:t>
            </w:r>
            <w:r>
              <w:rPr>
                <w:rFonts w:ascii="Times New Roman" w:hAnsi="Times New Roman" w:eastAsia="宋体"/>
                <w:sz w:val="24"/>
              </w:rPr>
              <w:t>明细，</w:t>
            </w:r>
            <w:r>
              <w:rPr>
                <w:rFonts w:hint="eastAsia" w:ascii="Times New Roman" w:hAnsi="Times New Roman" w:eastAsia="宋体"/>
                <w:sz w:val="24"/>
              </w:rPr>
              <w:t>至少应包括：主管医生、患者姓名、入院科室、年龄、出院主诊断、入院日期、出院日期、住院天数</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Times New Roman" w:hAnsi="Times New Roman" w:eastAsia="宋体"/>
                <w:sz w:val="24"/>
              </w:rPr>
              <w:t>主管医生</w:t>
            </w:r>
            <w:r>
              <w:rPr>
                <w:rFonts w:hint="eastAsia" w:ascii="Times New Roman" w:hAnsi="Times New Roman" w:eastAsia="宋体"/>
                <w:sz w:val="24"/>
              </w:rPr>
              <w:t>：</w:t>
            </w:r>
            <w:r>
              <w:rPr>
                <w:rFonts w:ascii="Times New Roman" w:hAnsi="Times New Roman" w:eastAsia="宋体"/>
                <w:sz w:val="24"/>
              </w:rPr>
              <w:t>以</w:t>
            </w:r>
            <w:r>
              <w:rPr>
                <w:rFonts w:hint="eastAsia" w:ascii="Times New Roman" w:hAnsi="Times New Roman" w:eastAsia="宋体"/>
                <w:sz w:val="24"/>
              </w:rPr>
              <w:t>主管医生</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/病区类型（入院科室、出院科室、入院病区、出院病区，支持全部选择或选择一个科室/病区）</w:t>
            </w:r>
            <w:r>
              <w:rPr>
                <w:rFonts w:ascii="Times New Roman" w:hAnsi="Times New Roman" w:eastAsia="宋体"/>
                <w:sz w:val="24"/>
              </w:rPr>
              <w:t>、</w:t>
            </w:r>
            <w:r>
              <w:rPr>
                <w:rFonts w:hint="eastAsia" w:ascii="Times New Roman" w:hAnsi="Times New Roman" w:eastAsia="宋体"/>
                <w:sz w:val="24"/>
              </w:rPr>
              <w:t>病种的维度，统计出该医生分管的患者例数情况，</w:t>
            </w:r>
            <w:r>
              <w:rPr>
                <w:rFonts w:ascii="Times New Roman" w:hAnsi="Times New Roman" w:eastAsia="宋体"/>
                <w:sz w:val="24"/>
              </w:rPr>
              <w:t>并支持</w:t>
            </w:r>
            <w:r>
              <w:rPr>
                <w:rFonts w:hint="eastAsia" w:ascii="Times New Roman" w:hAnsi="Times New Roman" w:eastAsia="宋体"/>
                <w:sz w:val="24"/>
              </w:rPr>
              <w:t>以图形形式查看患者</w:t>
            </w:r>
            <w:r>
              <w:rPr>
                <w:rFonts w:ascii="Times New Roman" w:hAnsi="Times New Roman" w:eastAsia="宋体"/>
                <w:sz w:val="24"/>
              </w:rPr>
              <w:t>明细，</w:t>
            </w:r>
            <w:r>
              <w:rPr>
                <w:rFonts w:hint="eastAsia" w:ascii="Times New Roman" w:hAnsi="Times New Roman" w:eastAsia="宋体"/>
                <w:sz w:val="24"/>
              </w:rPr>
              <w:t>至少应包括：主管医生、患者姓名、入院科室、年龄、出院主诊断、入院日期、出院日期、住院天数</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ascii="Segoe UI Symbol" w:hAnsi="Segoe UI Symbol" w:eastAsia="宋体" w:cs="Segoe UI Symbol"/>
                <w:spacing w:val="2"/>
                <w:sz w:val="24"/>
              </w:rPr>
              <w:t>▲</w:t>
            </w:r>
            <w:r>
              <w:rPr>
                <w:rFonts w:hint="eastAsia" w:ascii="Times New Roman" w:hAnsi="Times New Roman" w:eastAsia="宋体"/>
                <w:sz w:val="24"/>
              </w:rPr>
              <w:t>死亡患者：</w:t>
            </w:r>
            <w:r>
              <w:rPr>
                <w:rFonts w:ascii="Times New Roman" w:hAnsi="Times New Roman" w:eastAsia="宋体"/>
                <w:sz w:val="24"/>
              </w:rPr>
              <w:t>以</w:t>
            </w:r>
            <w:r>
              <w:rPr>
                <w:rFonts w:hint="eastAsia" w:ascii="Times New Roman" w:hAnsi="Times New Roman" w:eastAsia="宋体"/>
                <w:sz w:val="24"/>
              </w:rPr>
              <w:t>死亡患者</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/病区类型（入院科室、出院科室、入院病区、出院病区，支持全部选择或选择一个科室/病区）</w:t>
            </w:r>
            <w:r>
              <w:rPr>
                <w:rFonts w:ascii="Times New Roman" w:hAnsi="Times New Roman" w:eastAsia="宋体"/>
                <w:sz w:val="24"/>
              </w:rPr>
              <w:t>、</w:t>
            </w:r>
            <w:r>
              <w:rPr>
                <w:rFonts w:hint="eastAsia" w:ascii="Times New Roman" w:hAnsi="Times New Roman" w:eastAsia="宋体"/>
                <w:sz w:val="24"/>
              </w:rPr>
              <w:t>病种的维度，统计出某一个病种在特定时间段内的住院患者总例数和治疗结果死亡的例数具体数量，</w:t>
            </w:r>
            <w:r>
              <w:rPr>
                <w:rFonts w:ascii="Times New Roman" w:hAnsi="Times New Roman" w:eastAsia="宋体"/>
                <w:sz w:val="24"/>
              </w:rPr>
              <w:t>并支持</w:t>
            </w:r>
            <w:r>
              <w:rPr>
                <w:rFonts w:hint="eastAsia" w:ascii="Times New Roman" w:hAnsi="Times New Roman" w:eastAsia="宋体"/>
                <w:sz w:val="24"/>
              </w:rPr>
              <w:t>以图形形式查看患者</w:t>
            </w:r>
            <w:r>
              <w:rPr>
                <w:rFonts w:ascii="Times New Roman" w:hAnsi="Times New Roman" w:eastAsia="宋体"/>
                <w:sz w:val="24"/>
              </w:rPr>
              <w:t>明细，</w:t>
            </w:r>
            <w:r>
              <w:rPr>
                <w:rFonts w:hint="eastAsia" w:ascii="Times New Roman" w:hAnsi="Times New Roman" w:eastAsia="宋体"/>
                <w:sz w:val="24"/>
              </w:rPr>
              <w:t>至少应包括：主管医生、患者编号、患者姓名、入院科室、年龄、入院日期、出院日期、离院方式</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continue"/>
            <w:shd w:val="clear" w:color="auto" w:fill="auto"/>
            <w:vAlign w:val="center"/>
          </w:tcPr>
          <w:p>
            <w:pPr>
              <w:spacing w:line="460" w:lineRule="exact"/>
              <w:rPr>
                <w:rFonts w:ascii="Times New Roman" w:hAnsi="Times New Roman" w:eastAsia="宋体"/>
                <w:kern w:val="0"/>
                <w:sz w:val="24"/>
              </w:rPr>
            </w:pPr>
          </w:p>
        </w:tc>
        <w:tc>
          <w:tcPr>
            <w:tcW w:w="1559" w:type="dxa"/>
            <w:vMerge w:val="continue"/>
            <w:shd w:val="clear" w:color="auto" w:fill="auto"/>
            <w:vAlign w:val="center"/>
          </w:tcPr>
          <w:p>
            <w:pPr>
              <w:autoSpaceDE w:val="0"/>
              <w:autoSpaceDN w:val="0"/>
              <w:adjustRightInd w:val="0"/>
              <w:spacing w:line="460" w:lineRule="exact"/>
              <w:jc w:val="left"/>
              <w:rPr>
                <w:rFonts w:ascii="Times New Roman" w:hAnsi="Times New Roman" w:eastAsia="宋体"/>
                <w:sz w:val="24"/>
              </w:rPr>
            </w:pP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ascii="Times New Roman" w:hAnsi="Times New Roman" w:eastAsia="宋体"/>
                <w:sz w:val="24"/>
              </w:rPr>
            </w:pPr>
            <w:r>
              <w:rPr>
                <w:rFonts w:hint="eastAsia" w:ascii="Times New Roman" w:hAnsi="Times New Roman" w:eastAsia="宋体"/>
                <w:sz w:val="24"/>
              </w:rPr>
              <w:t>离院方式：</w:t>
            </w:r>
            <w:r>
              <w:rPr>
                <w:rFonts w:ascii="Times New Roman" w:hAnsi="Times New Roman" w:eastAsia="宋体"/>
                <w:sz w:val="24"/>
              </w:rPr>
              <w:t>以</w:t>
            </w:r>
            <w:r>
              <w:rPr>
                <w:rFonts w:hint="eastAsia" w:ascii="Times New Roman" w:hAnsi="Times New Roman" w:eastAsia="宋体"/>
                <w:sz w:val="24"/>
              </w:rPr>
              <w:t>离院方式</w:t>
            </w:r>
            <w:r>
              <w:rPr>
                <w:rFonts w:ascii="Times New Roman" w:hAnsi="Times New Roman" w:eastAsia="宋体"/>
                <w:sz w:val="24"/>
              </w:rPr>
              <w:t>为统计维度，</w:t>
            </w:r>
            <w:r>
              <w:rPr>
                <w:rFonts w:hint="eastAsia" w:ascii="Times New Roman" w:hAnsi="Times New Roman" w:eastAsia="宋体"/>
                <w:sz w:val="24"/>
              </w:rPr>
              <w:t>系统应支持按出院时间范围（“时间范围”可按昨天、过去7天、过去30天、过去90天或自定义选择）获取数据</w:t>
            </w:r>
            <w:r>
              <w:rPr>
                <w:rFonts w:ascii="Times New Roman" w:hAnsi="Times New Roman" w:eastAsia="宋体"/>
                <w:sz w:val="24"/>
              </w:rPr>
              <w:t>，对医院科室</w:t>
            </w:r>
            <w:r>
              <w:rPr>
                <w:rFonts w:hint="eastAsia" w:ascii="Times New Roman" w:hAnsi="Times New Roman" w:eastAsia="宋体"/>
                <w:sz w:val="24"/>
              </w:rPr>
              <w:t>/病区类型（入院科室、出院科室、入院病区、出院病区，支持全部选择或选择一个科室/病区）</w:t>
            </w:r>
            <w:r>
              <w:rPr>
                <w:rFonts w:ascii="Times New Roman" w:hAnsi="Times New Roman" w:eastAsia="宋体"/>
                <w:sz w:val="24"/>
              </w:rPr>
              <w:t>、</w:t>
            </w:r>
            <w:r>
              <w:rPr>
                <w:rFonts w:hint="eastAsia" w:ascii="Times New Roman" w:hAnsi="Times New Roman" w:eastAsia="宋体"/>
                <w:sz w:val="24"/>
              </w:rPr>
              <w:t>病种的维度，统计出某一个病种在特定时间段内的住院患者各种离院方式（至少包括：医嘱离院、医嘱转院、非医嘱离院、死亡、其他）的患者例数情况，</w:t>
            </w:r>
            <w:r>
              <w:rPr>
                <w:rFonts w:ascii="Times New Roman" w:hAnsi="Times New Roman" w:eastAsia="宋体"/>
                <w:sz w:val="24"/>
              </w:rPr>
              <w:t>并支持</w:t>
            </w:r>
            <w:r>
              <w:rPr>
                <w:rFonts w:hint="eastAsia" w:ascii="Times New Roman" w:hAnsi="Times New Roman" w:eastAsia="宋体"/>
                <w:sz w:val="24"/>
              </w:rPr>
              <w:t>以图形形式查看患者</w:t>
            </w:r>
            <w:r>
              <w:rPr>
                <w:rFonts w:ascii="Times New Roman" w:hAnsi="Times New Roman" w:eastAsia="宋体"/>
                <w:sz w:val="24"/>
              </w:rPr>
              <w:t>明细，</w:t>
            </w:r>
            <w:r>
              <w:rPr>
                <w:rFonts w:hint="eastAsia" w:ascii="Times New Roman" w:hAnsi="Times New Roman" w:eastAsia="宋体"/>
                <w:sz w:val="24"/>
              </w:rPr>
              <w:t>至少应包括：主管医生、患者编号、患者姓名、入院科室、年龄、入院日期、出院日期、离院方式</w:t>
            </w:r>
            <w:r>
              <w:rPr>
                <w:rFonts w:ascii="Times New Roman" w:hAnsi="Times New Roman" w:eastAsia="宋体"/>
                <w:sz w:val="24"/>
              </w:rPr>
              <w:t>，</w:t>
            </w:r>
            <w:r>
              <w:rPr>
                <w:rFonts w:hint="eastAsia" w:ascii="Segoe UI Symbol" w:hAnsi="Segoe UI Symbol" w:eastAsia="宋体" w:cs="Segoe UI Symbol"/>
                <w:spacing w:val="2"/>
                <w:sz w:val="24"/>
              </w:rPr>
              <w:t>支持表格下载统计结果。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212" w:type="dxa"/>
            <w:shd w:val="clear" w:color="auto" w:fill="auto"/>
            <w:vAlign w:val="center"/>
          </w:tcPr>
          <w:p>
            <w:pPr>
              <w:spacing w:line="460" w:lineRule="exact"/>
              <w:rPr>
                <w:rFonts w:hint="eastAsia" w:ascii="Times New Roman" w:hAnsi="Times New Roman" w:eastAsia="宋体"/>
                <w:kern w:val="0"/>
                <w:sz w:val="24"/>
                <w:lang w:eastAsia="zh-CN"/>
              </w:rPr>
            </w:pPr>
            <w:r>
              <w:rPr>
                <w:rFonts w:hint="eastAsia"/>
                <w:kern w:val="0"/>
                <w:sz w:val="24"/>
                <w:lang w:eastAsia="zh-CN"/>
              </w:rPr>
              <w:t>其他</w:t>
            </w:r>
          </w:p>
        </w:tc>
        <w:tc>
          <w:tcPr>
            <w:tcW w:w="1559" w:type="dxa"/>
            <w:shd w:val="clear" w:color="auto" w:fill="auto"/>
            <w:vAlign w:val="center"/>
          </w:tcPr>
          <w:p>
            <w:pPr>
              <w:autoSpaceDE w:val="0"/>
              <w:autoSpaceDN w:val="0"/>
              <w:adjustRightInd w:val="0"/>
              <w:spacing w:line="460" w:lineRule="exact"/>
              <w:jc w:val="left"/>
              <w:rPr>
                <w:rFonts w:ascii="Times New Roman" w:hAnsi="Times New Roman" w:eastAsia="宋体"/>
                <w:sz w:val="24"/>
              </w:rPr>
            </w:pPr>
            <w:r>
              <w:rPr>
                <w:rFonts w:hint="eastAsia" w:ascii="Times New Roman" w:hAnsi="Times New Roman" w:eastAsia="宋体"/>
                <w:sz w:val="24"/>
              </w:rPr>
              <w:t>接口数据兼容</w:t>
            </w:r>
          </w:p>
        </w:tc>
        <w:tc>
          <w:tcPr>
            <w:tcW w:w="6797" w:type="dxa"/>
            <w:shd w:val="clear" w:color="auto" w:fill="auto"/>
          </w:tcPr>
          <w:p>
            <w:pPr>
              <w:keepNext w:val="0"/>
              <w:keepLines w:val="0"/>
              <w:pageBreakBefore w:val="0"/>
              <w:widowControl w:val="0"/>
              <w:wordWrap/>
              <w:topLinePunct w:val="0"/>
              <w:autoSpaceDE w:val="0"/>
              <w:autoSpaceDN w:val="0"/>
              <w:bidi w:val="0"/>
              <w:adjustRightInd w:val="0"/>
              <w:snapToGrid/>
              <w:spacing w:line="360" w:lineRule="exact"/>
              <w:jc w:val="left"/>
              <w:textAlignment w:val="auto"/>
              <w:rPr>
                <w:rFonts w:hint="eastAsia" w:ascii="Times New Roman" w:hAnsi="Times New Roman" w:eastAsia="宋体"/>
                <w:sz w:val="24"/>
                <w:lang w:eastAsia="zh-CN"/>
              </w:rPr>
            </w:pPr>
            <w:r>
              <w:rPr>
                <w:rFonts w:ascii="Segoe UI Symbol" w:hAnsi="Segoe UI Symbol" w:eastAsia="宋体" w:cs="Segoe UI Symbol"/>
                <w:spacing w:val="2"/>
                <w:sz w:val="24"/>
              </w:rPr>
              <w:t>▲</w:t>
            </w:r>
            <w:r>
              <w:rPr>
                <w:rFonts w:hint="eastAsia" w:ascii="Times New Roman" w:hAnsi="Times New Roman" w:eastAsia="宋体"/>
                <w:sz w:val="24"/>
              </w:rPr>
              <w:t>本次采购单病种二期项目需与医院正在使用的单病种上报系统数据互联，做好接口控制保证程序兼容,如无法对接允许整体替换且达到原有功能</w:t>
            </w:r>
            <w:r>
              <w:rPr>
                <w:rFonts w:hint="eastAsia"/>
                <w:sz w:val="24"/>
                <w:lang w:eastAsia="zh-CN"/>
              </w:rPr>
              <w:t>。</w:t>
            </w:r>
          </w:p>
        </w:tc>
      </w:tr>
    </w:tbl>
    <w:p>
      <w:pPr>
        <w:pStyle w:val="5"/>
        <w:numPr>
          <w:ilvl w:val="0"/>
          <w:numId w:val="0"/>
        </w:numPr>
        <w:spacing w:line="400" w:lineRule="exact"/>
        <w:ind w:firstLine="482" w:firstLineChars="200"/>
        <w:rPr>
          <w:rFonts w:hint="eastAsia" w:cs="宋体"/>
          <w:b/>
          <w:bCs/>
          <w:color w:val="auto"/>
          <w:sz w:val="24"/>
          <w:szCs w:val="24"/>
          <w:lang w:val="en-US" w:eastAsia="zh-CN"/>
        </w:rPr>
      </w:pPr>
      <w:r>
        <w:rPr>
          <w:rFonts w:hint="eastAsia" w:ascii="宋体" w:hAnsi="宋体"/>
          <w:b/>
          <w:sz w:val="24"/>
        </w:rPr>
        <w:t>注：投标产品需要满足以下功能需求表，“</w:t>
      </w:r>
      <w:r>
        <w:rPr>
          <w:rFonts w:ascii="MS Mincho" w:hAnsi="MS Mincho" w:eastAsia="MS Mincho" w:cs="MS Mincho"/>
          <w:kern w:val="0"/>
        </w:rPr>
        <w:t>▲</w:t>
      </w:r>
      <w:r>
        <w:rPr>
          <w:rFonts w:hint="eastAsia" w:ascii="宋体" w:hAnsi="宋体"/>
          <w:b/>
          <w:sz w:val="24"/>
        </w:rPr>
        <w:t>”为重要技术参数，需提供对应系统功能截图。</w:t>
      </w:r>
    </w:p>
    <w:p>
      <w:pPr>
        <w:pStyle w:val="5"/>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整体质保</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 xml:space="preserve">年。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签订合同后30日内</w:t>
      </w:r>
      <w:r>
        <w:rPr>
          <w:rFonts w:hint="eastAsia" w:cs="宋体"/>
          <w:color w:val="auto"/>
          <w:sz w:val="24"/>
          <w:szCs w:val="24"/>
          <w:lang w:val="en-US" w:eastAsia="zh-CN"/>
        </w:rPr>
        <w:t>。</w:t>
      </w:r>
    </w:p>
    <w:p>
      <w:pPr>
        <w:pStyle w:val="5"/>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全部货物安装调试完毕并验收合格之日起，甲方接到乙方通知与票据凭证资料后的30日内向乙方支付合同总价的80%，验收合格并正常使用满90天后付清剩余合同金额。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bookmarkStart w:id="34" w:name="_GoBack"/>
      <w:bookmarkEnd w:id="34"/>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C95532"/>
    <w:rsid w:val="069E4015"/>
    <w:rsid w:val="082774BE"/>
    <w:rsid w:val="09124A1D"/>
    <w:rsid w:val="0A002AA2"/>
    <w:rsid w:val="0C72629B"/>
    <w:rsid w:val="0D6D5659"/>
    <w:rsid w:val="0F1C1021"/>
    <w:rsid w:val="108E0E58"/>
    <w:rsid w:val="11C753B0"/>
    <w:rsid w:val="1200267B"/>
    <w:rsid w:val="12224C84"/>
    <w:rsid w:val="13D91CFB"/>
    <w:rsid w:val="14322531"/>
    <w:rsid w:val="15C252D6"/>
    <w:rsid w:val="17214185"/>
    <w:rsid w:val="17AC53CA"/>
    <w:rsid w:val="19575943"/>
    <w:rsid w:val="195A66FF"/>
    <w:rsid w:val="196E39FC"/>
    <w:rsid w:val="19970C16"/>
    <w:rsid w:val="1A705BA0"/>
    <w:rsid w:val="1CC21F8E"/>
    <w:rsid w:val="1DDF0350"/>
    <w:rsid w:val="1F7A022C"/>
    <w:rsid w:val="1FE43AF7"/>
    <w:rsid w:val="205058A7"/>
    <w:rsid w:val="207460AE"/>
    <w:rsid w:val="21CC3154"/>
    <w:rsid w:val="22947F00"/>
    <w:rsid w:val="232D7411"/>
    <w:rsid w:val="23902475"/>
    <w:rsid w:val="259801CB"/>
    <w:rsid w:val="286914E7"/>
    <w:rsid w:val="28FC7A35"/>
    <w:rsid w:val="2AE95BE6"/>
    <w:rsid w:val="2B4F4C91"/>
    <w:rsid w:val="2C0F10F4"/>
    <w:rsid w:val="2C974493"/>
    <w:rsid w:val="2D543928"/>
    <w:rsid w:val="2D862680"/>
    <w:rsid w:val="2DBA37B3"/>
    <w:rsid w:val="2F0E0B67"/>
    <w:rsid w:val="2F2A085D"/>
    <w:rsid w:val="2F8813F7"/>
    <w:rsid w:val="30475B03"/>
    <w:rsid w:val="31C75BFC"/>
    <w:rsid w:val="31E056B1"/>
    <w:rsid w:val="322C2A29"/>
    <w:rsid w:val="32415C43"/>
    <w:rsid w:val="324E00CB"/>
    <w:rsid w:val="336D52FF"/>
    <w:rsid w:val="3537762A"/>
    <w:rsid w:val="357B5200"/>
    <w:rsid w:val="36AB3566"/>
    <w:rsid w:val="38CF6C67"/>
    <w:rsid w:val="3A027D9F"/>
    <w:rsid w:val="3DA22932"/>
    <w:rsid w:val="3F806480"/>
    <w:rsid w:val="42EA597B"/>
    <w:rsid w:val="435B5C38"/>
    <w:rsid w:val="43FD38FB"/>
    <w:rsid w:val="4411464B"/>
    <w:rsid w:val="441E338F"/>
    <w:rsid w:val="45AB4CC4"/>
    <w:rsid w:val="45F91CA4"/>
    <w:rsid w:val="46F04E55"/>
    <w:rsid w:val="47444D75"/>
    <w:rsid w:val="498F7B0C"/>
    <w:rsid w:val="4A1A4C1E"/>
    <w:rsid w:val="4A6A4F1F"/>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72063DD"/>
    <w:rsid w:val="584B5BE4"/>
    <w:rsid w:val="5901420E"/>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EB3E41"/>
    <w:rsid w:val="67F65E7C"/>
    <w:rsid w:val="682F0B15"/>
    <w:rsid w:val="68E75513"/>
    <w:rsid w:val="698836FF"/>
    <w:rsid w:val="6B883AD8"/>
    <w:rsid w:val="6E8E64EB"/>
    <w:rsid w:val="6FB86553"/>
    <w:rsid w:val="70260E8E"/>
    <w:rsid w:val="7128436B"/>
    <w:rsid w:val="72124A65"/>
    <w:rsid w:val="73A42611"/>
    <w:rsid w:val="73BE5F83"/>
    <w:rsid w:val="750E512E"/>
    <w:rsid w:val="75AC5B7C"/>
    <w:rsid w:val="75F4747B"/>
    <w:rsid w:val="76427C85"/>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qFormat/>
    <w:uiPriority w:val="0"/>
    <w:pPr>
      <w:spacing w:after="120"/>
    </w:pPr>
    <w:rPr>
      <w:szCs w:val="22"/>
    </w:rPr>
  </w:style>
  <w:style w:type="paragraph" w:styleId="7">
    <w:name w:val="Body Text First Indent"/>
    <w:basedOn w:val="6"/>
    <w:qFormat/>
    <w:uiPriority w:val="0"/>
    <w:pPr>
      <w:ind w:firstLine="420" w:firstLineChars="100"/>
    </w:p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 w:type="paragraph" w:customStyle="1" w:styleId="29">
    <w:name w:val="Table Paragraph"/>
    <w:basedOn w:val="1"/>
    <w:unhideWhenUsed/>
    <w:qFormat/>
    <w:uiPriority w:val="1"/>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5</TotalTime>
  <ScaleCrop>false</ScaleCrop>
  <LinksUpToDate>false</LinksUpToDate>
  <CharactersWithSpaces>22706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2023-11-29T09:19:56Z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CF7D118F894A475181483CAA4CF2D6A0_13</vt:lpwstr>
  </property>
</Properties>
</file>