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宋体" w:eastAsia="宋体"/>
          <w:b/>
          <w:sz w:val="30"/>
          <w:szCs w:val="30"/>
          <w:lang w:eastAsia="zh-CN"/>
        </w:rPr>
      </w:pPr>
      <w:r>
        <w:rPr>
          <w:rFonts w:hint="eastAsia" w:ascii="宋体"/>
          <w:b/>
          <w:sz w:val="30"/>
          <w:szCs w:val="30"/>
          <w:lang w:eastAsia="zh-CN"/>
        </w:rPr>
        <w:t>项目</w:t>
      </w:r>
      <w:r>
        <w:rPr>
          <w:rFonts w:hint="eastAsia" w:ascii="宋体"/>
          <w:b/>
          <w:sz w:val="30"/>
          <w:szCs w:val="30"/>
        </w:rPr>
        <w:t>编号：邻</w:t>
      </w:r>
      <w:r>
        <w:rPr>
          <w:rFonts w:hint="eastAsia" w:ascii="宋体"/>
          <w:b/>
          <w:sz w:val="30"/>
          <w:szCs w:val="30"/>
          <w:lang w:eastAsia="zh-CN"/>
        </w:rPr>
        <w:t>医</w:t>
      </w:r>
      <w:r>
        <w:rPr>
          <w:rFonts w:hint="eastAsia" w:ascii="宋体"/>
          <w:b/>
          <w:sz w:val="30"/>
          <w:szCs w:val="30"/>
          <w:lang w:val="en-US" w:eastAsia="zh-CN"/>
        </w:rPr>
        <w:t>采[2023]98</w:t>
      </w:r>
      <w:r>
        <w:rPr>
          <w:rFonts w:hint="eastAsia" w:ascii="宋体"/>
          <w:b/>
          <w:sz w:val="30"/>
          <w:szCs w:val="30"/>
          <w:lang w:eastAsia="zh-CN"/>
        </w:rPr>
        <w:t>号</w:t>
      </w:r>
    </w:p>
    <w:p>
      <w:pPr>
        <w:jc w:val="center"/>
        <w:rPr>
          <w:rFonts w:hint="default" w:ascii="宋体"/>
          <w:b/>
          <w:w w:val="90"/>
          <w:sz w:val="44"/>
          <w:szCs w:val="44"/>
          <w:lang w:val="en-US" w:eastAsia="zh-CN"/>
        </w:rPr>
      </w:pPr>
      <w:r>
        <w:rPr>
          <w:rFonts w:hint="eastAsia" w:ascii="宋体"/>
          <w:b/>
          <w:w w:val="90"/>
          <w:sz w:val="44"/>
          <w:szCs w:val="44"/>
          <w:lang w:eastAsia="zh-CN"/>
        </w:rPr>
        <w:t>邻水县人民医院</w:t>
      </w:r>
      <w:r>
        <w:rPr>
          <w:rFonts w:hint="eastAsia" w:ascii="宋体" w:hAnsi="Times New Roman" w:cs="Times New Roman"/>
          <w:b/>
          <w:w w:val="90"/>
          <w:sz w:val="44"/>
          <w:szCs w:val="44"/>
          <w:lang w:eastAsia="zh-CN"/>
        </w:rPr>
        <w:t>智能影像系统</w:t>
      </w:r>
      <w:r>
        <w:rPr>
          <w:rFonts w:hint="eastAsia" w:ascii="宋体"/>
          <w:b/>
          <w:color w:val="auto"/>
          <w:w w:val="90"/>
          <w:sz w:val="44"/>
          <w:szCs w:val="44"/>
          <w:lang w:eastAsia="zh-CN"/>
        </w:rPr>
        <w:t>采</w:t>
      </w:r>
      <w:r>
        <w:rPr>
          <w:rFonts w:hint="eastAsia" w:ascii="宋体"/>
          <w:b/>
          <w:w w:val="90"/>
          <w:sz w:val="44"/>
          <w:szCs w:val="44"/>
          <w:lang w:eastAsia="zh-CN"/>
        </w:rPr>
        <w:t>购项目</w:t>
      </w:r>
    </w:p>
    <w:p>
      <w:pPr>
        <w:pStyle w:val="6"/>
        <w:rPr>
          <w:rFonts w:hint="eastAsia"/>
          <w:lang w:eastAsia="zh-CN"/>
        </w:rPr>
      </w:pPr>
    </w:p>
    <w:p>
      <w:pPr>
        <w:jc w:val="center"/>
        <w:rPr>
          <w:rFonts w:hint="eastAsia" w:ascii="宋体"/>
          <w:b/>
          <w:sz w:val="52"/>
          <w:szCs w:val="52"/>
        </w:rPr>
      </w:pPr>
    </w:p>
    <w:p>
      <w:pPr>
        <w:jc w:val="center"/>
        <w:rPr>
          <w:rFonts w:hint="eastAsia" w:ascii="宋体"/>
          <w:b/>
          <w:sz w:val="52"/>
          <w:szCs w:val="52"/>
        </w:rPr>
      </w:pPr>
      <w:r>
        <w:rPr>
          <w:rFonts w:hint="eastAsia" w:ascii="宋体"/>
          <w:b/>
          <w:sz w:val="52"/>
          <w:szCs w:val="52"/>
        </w:rPr>
        <w:t>询</w:t>
      </w:r>
    </w:p>
    <w:p>
      <w:pPr>
        <w:jc w:val="center"/>
        <w:rPr>
          <w:rFonts w:hint="eastAsia"/>
          <w:b/>
          <w:sz w:val="52"/>
          <w:szCs w:val="52"/>
        </w:rPr>
      </w:pPr>
      <w:r>
        <w:rPr>
          <w:rFonts w:hint="eastAsia" w:ascii="宋体"/>
          <w:b/>
          <w:sz w:val="52"/>
          <w:szCs w:val="52"/>
        </w:rPr>
        <w:t>价</w:t>
      </w:r>
    </w:p>
    <w:p>
      <w:pPr>
        <w:jc w:val="center"/>
        <w:rPr>
          <w:rFonts w:hint="eastAsia"/>
          <w:b/>
          <w:sz w:val="52"/>
          <w:szCs w:val="52"/>
        </w:rPr>
      </w:pPr>
      <w:r>
        <w:rPr>
          <w:rFonts w:hint="eastAsia"/>
          <w:b/>
          <w:sz w:val="52"/>
          <w:szCs w:val="52"/>
        </w:rPr>
        <w:t>通</w:t>
      </w:r>
    </w:p>
    <w:p>
      <w:pPr>
        <w:jc w:val="center"/>
        <w:rPr>
          <w:rFonts w:hint="eastAsia"/>
          <w:b/>
          <w:sz w:val="52"/>
          <w:szCs w:val="52"/>
        </w:rPr>
      </w:pPr>
      <w:r>
        <w:rPr>
          <w:rFonts w:hint="eastAsia"/>
          <w:b/>
          <w:sz w:val="52"/>
          <w:szCs w:val="52"/>
        </w:rPr>
        <w:t>知</w:t>
      </w:r>
    </w:p>
    <w:p>
      <w:pPr>
        <w:jc w:val="center"/>
        <w:rPr>
          <w:rFonts w:hint="eastAsia"/>
          <w:b/>
          <w:sz w:val="32"/>
          <w:szCs w:val="32"/>
        </w:rPr>
      </w:pPr>
      <w:r>
        <w:rPr>
          <w:rFonts w:hint="eastAsia"/>
          <w:b/>
          <w:sz w:val="52"/>
          <w:szCs w:val="52"/>
        </w:rPr>
        <w:t>书</w:t>
      </w:r>
    </w:p>
    <w:p>
      <w:pPr>
        <w:spacing w:line="360" w:lineRule="auto"/>
        <w:jc w:val="center"/>
        <w:rPr>
          <w:rFonts w:hint="eastAsia"/>
          <w:b/>
          <w:sz w:val="32"/>
          <w:szCs w:val="32"/>
        </w:rPr>
      </w:pPr>
    </w:p>
    <w:p>
      <w:pPr>
        <w:pStyle w:val="7"/>
        <w:rPr>
          <w:rFonts w:hint="eastAsia"/>
        </w:rPr>
      </w:pPr>
    </w:p>
    <w:p>
      <w:pPr>
        <w:spacing w:line="360" w:lineRule="auto"/>
        <w:jc w:val="center"/>
        <w:rPr>
          <w:rFonts w:hint="eastAsia"/>
          <w:b/>
          <w:sz w:val="32"/>
          <w:szCs w:val="32"/>
        </w:rPr>
      </w:pPr>
      <w:r>
        <w:rPr>
          <w:rFonts w:hint="eastAsia"/>
          <w:b/>
          <w:sz w:val="32"/>
          <w:szCs w:val="32"/>
        </w:rPr>
        <w:t>中国·四川（</w:t>
      </w:r>
      <w:r>
        <w:rPr>
          <w:rFonts w:hint="eastAsia" w:ascii="宋体"/>
          <w:b/>
          <w:sz w:val="30"/>
          <w:szCs w:val="30"/>
        </w:rPr>
        <w:t>邻水</w:t>
      </w:r>
      <w:r>
        <w:rPr>
          <w:rFonts w:hint="eastAsia"/>
          <w:b/>
          <w:sz w:val="32"/>
          <w:szCs w:val="32"/>
        </w:rPr>
        <w:t>）</w:t>
      </w:r>
    </w:p>
    <w:p>
      <w:pPr>
        <w:spacing w:line="360" w:lineRule="auto"/>
        <w:jc w:val="center"/>
        <w:rPr>
          <w:rFonts w:hint="eastAsia"/>
          <w:b/>
          <w:sz w:val="32"/>
          <w:szCs w:val="32"/>
        </w:rPr>
      </w:pPr>
    </w:p>
    <w:p>
      <w:pPr>
        <w:jc w:val="center"/>
        <w:rPr>
          <w:rFonts w:hint="eastAsia"/>
          <w:b/>
          <w:sz w:val="32"/>
          <w:szCs w:val="32"/>
        </w:rPr>
      </w:pPr>
      <w:r>
        <w:rPr>
          <w:rFonts w:hint="eastAsia"/>
          <w:b/>
          <w:sz w:val="32"/>
          <w:szCs w:val="32"/>
          <w:lang w:eastAsia="zh-CN"/>
        </w:rPr>
        <w:t>邻水县人民医院</w:t>
      </w:r>
      <w:r>
        <w:rPr>
          <w:rFonts w:hint="eastAsia"/>
          <w:b/>
          <w:sz w:val="32"/>
          <w:szCs w:val="32"/>
        </w:rPr>
        <w:t xml:space="preserve">                                                    </w:t>
      </w:r>
    </w:p>
    <w:p>
      <w:pPr>
        <w:spacing w:line="360" w:lineRule="auto"/>
        <w:jc w:val="right"/>
        <w:rPr>
          <w:rFonts w:hint="eastAsia"/>
          <w:b/>
          <w:sz w:val="32"/>
          <w:szCs w:val="32"/>
        </w:rPr>
      </w:pPr>
      <w:r>
        <w:rPr>
          <w:rFonts w:hint="eastAsia"/>
          <w:b/>
          <w:sz w:val="32"/>
          <w:szCs w:val="32"/>
        </w:rPr>
        <w:t>印制</w:t>
      </w:r>
    </w:p>
    <w:p>
      <w:pPr>
        <w:spacing w:line="360" w:lineRule="auto"/>
        <w:jc w:val="center"/>
        <w:rPr>
          <w:rFonts w:hint="eastAsia" w:ascii="宋体"/>
          <w:b/>
          <w:sz w:val="30"/>
          <w:szCs w:val="30"/>
        </w:rPr>
      </w:pPr>
      <w:r>
        <w:rPr>
          <w:rFonts w:hint="eastAsia" w:ascii="宋体"/>
          <w:b/>
          <w:sz w:val="30"/>
          <w:szCs w:val="30"/>
        </w:rPr>
        <w:t xml:space="preserve"> </w:t>
      </w:r>
    </w:p>
    <w:p>
      <w:pPr>
        <w:spacing w:line="360" w:lineRule="auto"/>
        <w:jc w:val="center"/>
        <w:rPr>
          <w:rFonts w:hint="eastAsia" w:ascii="宋体"/>
          <w:b/>
          <w:sz w:val="30"/>
          <w:szCs w:val="30"/>
          <w:lang w:val="zh-CN" w:eastAsia="zh-CN"/>
        </w:rPr>
      </w:pPr>
      <w:r>
        <w:rPr>
          <w:rFonts w:hint="eastAsia" w:ascii="宋体"/>
          <w:b/>
          <w:sz w:val="30"/>
          <w:szCs w:val="30"/>
          <w:lang w:val="en-US" w:eastAsia="zh-CN"/>
        </w:rPr>
        <w:t>2023</w:t>
      </w:r>
      <w:r>
        <w:rPr>
          <w:rFonts w:hint="eastAsia" w:ascii="宋体"/>
          <w:b/>
          <w:sz w:val="30"/>
          <w:szCs w:val="30"/>
          <w:lang w:val="zh-CN" w:eastAsia="zh-CN"/>
        </w:rPr>
        <w:t>年</w:t>
      </w:r>
      <w:r>
        <w:rPr>
          <w:rFonts w:hint="eastAsia" w:ascii="宋体"/>
          <w:b/>
          <w:sz w:val="30"/>
          <w:szCs w:val="30"/>
          <w:lang w:val="en-US" w:eastAsia="zh-CN"/>
        </w:rPr>
        <w:t>11</w:t>
      </w:r>
      <w:r>
        <w:rPr>
          <w:rFonts w:hint="eastAsia" w:ascii="宋体"/>
          <w:b/>
          <w:sz w:val="30"/>
          <w:szCs w:val="30"/>
          <w:lang w:val="zh-CN" w:eastAsia="zh-CN"/>
        </w:rPr>
        <w:t>月</w:t>
      </w:r>
    </w:p>
    <w:p>
      <w:pPr>
        <w:pStyle w:val="7"/>
        <w:ind w:firstLine="210"/>
        <w:rPr>
          <w:rFonts w:hint="eastAsia"/>
        </w:rPr>
      </w:pPr>
      <w:bookmarkStart w:id="0" w:name="_Hlt101233737"/>
      <w:bookmarkEnd w:id="0"/>
      <w:bookmarkStart w:id="1" w:name="_Hlt101843627"/>
      <w:bookmarkEnd w:id="1"/>
      <w:r>
        <w:rPr>
          <w:rFonts w:hint="eastAsia" w:ascii="宋体" w:eastAsia="宋体"/>
          <w:bCs w:val="0"/>
          <w:sz w:val="36"/>
        </w:rPr>
        <w:br w:type="page"/>
      </w:r>
      <w:bookmarkStart w:id="2" w:name="_Toc2769"/>
      <w:bookmarkStart w:id="3" w:name="_Toc30906"/>
    </w:p>
    <w:p>
      <w:pPr>
        <w:pStyle w:val="3"/>
        <w:keepNext w:val="0"/>
        <w:keepLines w:val="0"/>
        <w:spacing w:line="360" w:lineRule="exact"/>
        <w:jc w:val="center"/>
        <w:rPr>
          <w:rFonts w:hint="eastAsia" w:ascii="宋体" w:eastAsia="宋体"/>
          <w:bCs w:val="0"/>
          <w:color w:val="000000"/>
          <w:sz w:val="36"/>
        </w:rPr>
      </w:pPr>
      <w:r>
        <w:rPr>
          <w:rFonts w:hint="eastAsia" w:ascii="宋体" w:eastAsia="宋体"/>
          <w:bCs w:val="0"/>
          <w:color w:val="000000"/>
          <w:sz w:val="36"/>
        </w:rPr>
        <w:t>目    录</w:t>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TOC \o "1-1" \n \h \z \u </w:instrText>
      </w:r>
      <w:r>
        <w:rPr>
          <w:rFonts w:hint="eastAsia" w:ascii="宋体" w:hAnsi="宋体"/>
          <w:sz w:val="28"/>
          <w:szCs w:val="28"/>
        </w:rPr>
        <w:fldChar w:fldCharType="separate"/>
      </w: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"_Toc57637308" </w:instrText>
      </w:r>
      <w:r>
        <w:rPr>
          <w:rFonts w:hint="eastAsia" w:ascii="宋体" w:hAnsi="宋体"/>
          <w:sz w:val="28"/>
          <w:szCs w:val="28"/>
        </w:rPr>
        <w:fldChar w:fldCharType="separate"/>
      </w:r>
      <w:r>
        <w:rPr>
          <w:rStyle w:val="20"/>
          <w:rFonts w:hint="eastAsia" w:ascii="宋体" w:hAnsi="宋体" w:cs="Times New Roman"/>
          <w:color w:val="auto"/>
          <w:sz w:val="28"/>
          <w:szCs w:val="28"/>
        </w:rPr>
        <w:t>第一章  询价公告</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"_Toc57637309" </w:instrText>
      </w:r>
      <w:r>
        <w:rPr>
          <w:rFonts w:hint="eastAsia" w:ascii="宋体" w:hAnsi="宋体"/>
          <w:sz w:val="28"/>
          <w:szCs w:val="28"/>
        </w:rPr>
        <w:fldChar w:fldCharType="separate"/>
      </w:r>
      <w:r>
        <w:rPr>
          <w:rStyle w:val="20"/>
          <w:rFonts w:hint="eastAsia" w:ascii="宋体" w:hAnsi="宋体" w:cs="Times New Roman"/>
          <w:color w:val="auto"/>
          <w:sz w:val="28"/>
          <w:szCs w:val="28"/>
        </w:rPr>
        <w:t>第二章  询价须知</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"_Toc57637310" </w:instrText>
      </w:r>
      <w:r>
        <w:rPr>
          <w:rFonts w:hint="eastAsia" w:ascii="宋体" w:hAnsi="宋体"/>
          <w:sz w:val="28"/>
          <w:szCs w:val="28"/>
        </w:rPr>
        <w:fldChar w:fldCharType="separate"/>
      </w:r>
      <w:r>
        <w:rPr>
          <w:rStyle w:val="20"/>
          <w:rFonts w:hint="eastAsia" w:ascii="宋体" w:hAnsi="宋体" w:cs="Times New Roman"/>
          <w:color w:val="auto"/>
          <w:sz w:val="28"/>
          <w:szCs w:val="28"/>
        </w:rPr>
        <w:t>第三章 供应商资格证明材料</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"_Toc57637311" </w:instrText>
      </w:r>
      <w:r>
        <w:rPr>
          <w:rFonts w:hint="eastAsia" w:ascii="宋体" w:hAnsi="宋体"/>
          <w:sz w:val="28"/>
          <w:szCs w:val="28"/>
        </w:rPr>
        <w:fldChar w:fldCharType="separate"/>
      </w:r>
      <w:r>
        <w:rPr>
          <w:rStyle w:val="20"/>
          <w:rFonts w:hint="eastAsia" w:ascii="宋体" w:hAnsi="宋体" w:cs="Times New Roman"/>
          <w:color w:val="auto"/>
          <w:sz w:val="28"/>
          <w:szCs w:val="28"/>
        </w:rPr>
        <w:t>第四章  采购项目技术参数、及其他商务要求</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"_Toc57637312" </w:instrText>
      </w:r>
      <w:r>
        <w:rPr>
          <w:rFonts w:hint="eastAsia" w:ascii="宋体" w:hAnsi="宋体"/>
          <w:sz w:val="28"/>
          <w:szCs w:val="28"/>
        </w:rPr>
        <w:fldChar w:fldCharType="separate"/>
      </w:r>
      <w:r>
        <w:rPr>
          <w:rStyle w:val="20"/>
          <w:rFonts w:hint="eastAsia" w:ascii="宋体" w:hAnsi="宋体" w:cs="Times New Roman"/>
          <w:color w:val="auto"/>
          <w:sz w:val="28"/>
          <w:szCs w:val="28"/>
        </w:rPr>
        <w:t>第五章  响应文件格式</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"_Toc57637313" </w:instrText>
      </w:r>
      <w:r>
        <w:rPr>
          <w:rFonts w:hint="eastAsia" w:ascii="宋体" w:hAnsi="宋体"/>
          <w:sz w:val="28"/>
          <w:szCs w:val="28"/>
        </w:rPr>
        <w:fldChar w:fldCharType="separate"/>
      </w:r>
      <w:r>
        <w:rPr>
          <w:rStyle w:val="20"/>
          <w:rFonts w:hint="eastAsia" w:ascii="宋体" w:hAnsi="宋体" w:cs="Times New Roman"/>
          <w:color w:val="auto"/>
          <w:sz w:val="28"/>
          <w:szCs w:val="28"/>
        </w:rPr>
        <w:t>第六章  评审方法</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Fonts w:hint="eastAsia" w:ascii="宋体" w:hAnsi="宋体"/>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"_Toc57637314" </w:instrText>
      </w:r>
      <w:r>
        <w:rPr>
          <w:rFonts w:hint="eastAsia" w:ascii="宋体" w:hAnsi="宋体"/>
          <w:sz w:val="28"/>
          <w:szCs w:val="28"/>
        </w:rPr>
        <w:fldChar w:fldCharType="separate"/>
      </w:r>
      <w:r>
        <w:rPr>
          <w:rStyle w:val="20"/>
          <w:rFonts w:hint="eastAsia" w:ascii="宋体" w:hAnsi="宋体" w:cs="Times New Roman"/>
          <w:color w:val="auto"/>
          <w:sz w:val="28"/>
          <w:szCs w:val="28"/>
        </w:rPr>
        <w:t>第七章  政府采购合同（草案）</w:t>
      </w:r>
      <w:r>
        <w:rPr>
          <w:rFonts w:hint="eastAsia" w:ascii="宋体" w:hAnsi="宋体"/>
          <w:sz w:val="28"/>
          <w:szCs w:val="28"/>
        </w:rPr>
        <w:fldChar w:fldCharType="end"/>
      </w:r>
    </w:p>
    <w:p>
      <w:pPr>
        <w:rPr>
          <w:rFonts w:hint="eastAsia" w:ascii="宋体" w:hAnsi="宋体"/>
          <w:sz w:val="28"/>
          <w:szCs w:val="28"/>
        </w:rPr>
      </w:pPr>
    </w:p>
    <w:p>
      <w:pPr>
        <w:pStyle w:val="6"/>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2"/>
        <w:keepNext w:val="0"/>
        <w:keepLines w:val="0"/>
        <w:spacing w:before="260" w:after="260" w:line="360" w:lineRule="exact"/>
        <w:jc w:val="center"/>
        <w:rPr>
          <w:rFonts w:hint="eastAsia" w:ascii="宋体"/>
          <w:bCs w:val="0"/>
          <w:sz w:val="36"/>
        </w:rPr>
      </w:pPr>
      <w:r>
        <w:rPr>
          <w:rFonts w:hint="eastAsia" w:ascii="宋体" w:hAnsi="宋体"/>
          <w:sz w:val="28"/>
          <w:szCs w:val="28"/>
        </w:rPr>
        <w:fldChar w:fldCharType="end"/>
      </w:r>
      <w:r>
        <w:rPr>
          <w:rFonts w:hint="eastAsia" w:ascii="宋体"/>
          <w:bCs w:val="0"/>
          <w:sz w:val="36"/>
        </w:rPr>
        <w:t xml:space="preserve">第一章  </w:t>
      </w:r>
      <w:r>
        <w:rPr>
          <w:rFonts w:hint="eastAsia" w:ascii="宋体"/>
          <w:bCs/>
          <w:sz w:val="36"/>
        </w:rPr>
        <w:t>询价邀请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eastAsia" w:ascii="宋体" w:hAnsi="宋体" w:eastAsia="宋体"/>
          <w:sz w:val="24"/>
          <w:lang w:eastAsia="zh-CN"/>
        </w:rPr>
      </w:pPr>
      <w:r>
        <w:rPr>
          <w:rFonts w:hint="eastAsia" w:ascii="宋体" w:hAnsi="宋体"/>
          <w:sz w:val="24"/>
        </w:rPr>
        <w:t>1.项目编号：邻</w:t>
      </w:r>
      <w:r>
        <w:rPr>
          <w:rFonts w:hint="eastAsia" w:ascii="宋体" w:hAnsi="宋体"/>
          <w:sz w:val="24"/>
          <w:lang w:eastAsia="zh-CN"/>
        </w:rPr>
        <w:t>医</w:t>
      </w:r>
      <w:r>
        <w:rPr>
          <w:rFonts w:hint="eastAsia" w:ascii="宋体" w:hAnsi="宋体"/>
          <w:sz w:val="24"/>
          <w:lang w:val="en-US" w:eastAsia="zh-CN"/>
        </w:rPr>
        <w:t>采[2023]98</w:t>
      </w:r>
      <w:r>
        <w:rPr>
          <w:rFonts w:hint="eastAsia" w:ascii="宋体" w:hAnsi="宋体"/>
          <w:sz w:val="24"/>
          <w:lang w:eastAsia="zh-CN"/>
        </w:rPr>
        <w:t>号</w:t>
      </w:r>
    </w:p>
    <w:p>
      <w:pPr>
        <w:spacing w:line="44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 xml:space="preserve">邻水县人民医院智能影像系统采购项目 </w:t>
      </w:r>
    </w:p>
    <w:p>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26.68</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sz w:val="24"/>
          <w:szCs w:val="28"/>
          <w:lang w:eastAsia="zh-CN"/>
        </w:rPr>
        <w:t>特别说明第四章实质性要求，各位投标人必须在技术应答表或商务应答表里面逐条详细应答，否则视为无效投标。</w:t>
      </w:r>
    </w:p>
    <w:p>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color w:val="auto"/>
          <w:sz w:val="24"/>
          <w:lang w:eastAsia="zh-CN"/>
        </w:rPr>
        <w:t>或广安公共资源交易网（https://gasggzy.cn/）</w:t>
      </w:r>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adjustRightInd w:val="0"/>
        <w:spacing w:line="360" w:lineRule="auto"/>
        <w:ind w:firstLine="480" w:firstLineChars="200"/>
        <w:rPr>
          <w:rFonts w:hint="eastAsia" w:ascii="宋体" w:hAnsi="宋体" w:cs="Times New Roman"/>
          <w:sz w:val="24"/>
          <w:szCs w:val="22"/>
        </w:rPr>
      </w:pPr>
      <w:r>
        <w:rPr>
          <w:rFonts w:hint="eastAsia" w:ascii="宋体" w:hAnsi="宋体" w:cs="Times New Roman"/>
          <w:sz w:val="24"/>
          <w:szCs w:val="22"/>
        </w:rPr>
        <w:t>2.落实政府采购政策需满足的资格要求：本项目非专门面向中小企业。</w:t>
      </w:r>
    </w:p>
    <w:p>
      <w:pPr>
        <w:adjustRightInd w:val="0"/>
        <w:spacing w:line="360" w:lineRule="auto"/>
        <w:ind w:firstLine="480" w:firstLineChars="200"/>
        <w:rPr>
          <w:rFonts w:hint="eastAsia" w:ascii="宋体" w:hAnsi="宋体" w:cs="Times New Roman"/>
          <w:sz w:val="24"/>
          <w:szCs w:val="22"/>
          <w:lang w:val="en-US" w:eastAsia="zh-CN"/>
        </w:rPr>
      </w:pPr>
      <w:r>
        <w:rPr>
          <w:rFonts w:hint="eastAsia" w:ascii="宋体" w:hAnsi="宋体" w:cs="Times New Roman"/>
          <w:sz w:val="24"/>
          <w:szCs w:val="22"/>
        </w:rPr>
        <w:t>3.本项目的特定资格要求：</w:t>
      </w:r>
      <w:r>
        <w:rPr>
          <w:rFonts w:hint="eastAsia" w:ascii="宋体" w:hAnsi="宋体" w:cs="Times New Roman"/>
          <w:sz w:val="24"/>
          <w:szCs w:val="22"/>
          <w:lang w:val="en-US" w:eastAsia="zh-CN"/>
        </w:rPr>
        <w:t>无。</w:t>
      </w:r>
    </w:p>
    <w:p>
      <w:pPr>
        <w:pStyle w:val="6"/>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3</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11</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30 </w:t>
      </w:r>
      <w:r>
        <w:rPr>
          <w:rFonts w:hint="eastAsia" w:ascii="宋体" w:hAnsi="宋体"/>
          <w:b/>
          <w:bCs/>
          <w:color w:val="FF0000"/>
          <w:sz w:val="24"/>
        </w:rPr>
        <w:t>日</w:t>
      </w:r>
      <w:r>
        <w:rPr>
          <w:rFonts w:hint="eastAsia" w:ascii="宋体" w:hAnsi="宋体"/>
          <w:b/>
          <w:bCs/>
          <w:color w:val="FF0000"/>
          <w:sz w:val="24"/>
          <w:lang w:val="en-US" w:eastAsia="zh-CN"/>
        </w:rPr>
        <w:t>08</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分（北京时间，下同）至202</w:t>
      </w:r>
      <w:r>
        <w:rPr>
          <w:rFonts w:hint="eastAsia" w:ascii="宋体" w:hAnsi="宋体"/>
          <w:b/>
          <w:bCs/>
          <w:color w:val="FF0000"/>
          <w:sz w:val="24"/>
          <w:lang w:val="en-US" w:eastAsia="zh-CN"/>
        </w:rPr>
        <w:t>3</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12</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6 </w:t>
      </w:r>
      <w:r>
        <w:rPr>
          <w:rFonts w:hint="eastAsia" w:ascii="宋体" w:hAnsi="宋体"/>
          <w:b/>
          <w:bCs/>
          <w:color w:val="FF0000"/>
          <w:sz w:val="24"/>
        </w:rPr>
        <w:t>日</w:t>
      </w:r>
      <w:r>
        <w:rPr>
          <w:rFonts w:hint="eastAsia" w:ascii="宋体" w:hAnsi="宋体"/>
          <w:b/>
          <w:bCs/>
          <w:color w:val="FF0000"/>
          <w:sz w:val="24"/>
          <w:lang w:val="en-US" w:eastAsia="zh-CN"/>
        </w:rPr>
        <w:t>17</w:t>
      </w:r>
      <w:r>
        <w:rPr>
          <w:rFonts w:hint="eastAsia" w:ascii="宋体" w:hAnsi="宋体"/>
          <w:b/>
          <w:bCs/>
          <w:color w:val="FF0000"/>
          <w:sz w:val="24"/>
        </w:rPr>
        <w:t>时</w:t>
      </w:r>
      <w:r>
        <w:rPr>
          <w:rFonts w:hint="eastAsia" w:ascii="宋体" w:hAnsi="宋体"/>
          <w:b/>
          <w:bCs/>
          <w:color w:val="FF0000"/>
          <w:sz w:val="24"/>
          <w:lang w:val="en-US" w:eastAsia="zh-CN"/>
        </w:rPr>
        <w:t>30</w:t>
      </w:r>
      <w:r>
        <w:rPr>
          <w:rFonts w:hint="eastAsia" w:ascii="宋体" w:hAnsi="宋体"/>
          <w:b/>
          <w:bCs/>
          <w:color w:val="FF0000"/>
          <w:sz w:val="24"/>
        </w:rPr>
        <w:t>分</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spacing w:line="440" w:lineRule="exact"/>
        <w:ind w:left="18" w:leftChars="9" w:firstLine="458" w:firstLineChars="191"/>
        <w:rPr>
          <w:rFonts w:hint="eastAsia" w:ascii="宋体" w:hAnsi="宋体" w:cs="宋体"/>
          <w:b/>
          <w:color w:val="auto"/>
          <w:sz w:val="24"/>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截止时间：</w:t>
      </w:r>
      <w:r>
        <w:rPr>
          <w:rFonts w:hint="eastAsia" w:ascii="宋体" w:hAnsi="宋体" w:cs="宋体"/>
          <w:b/>
          <w:color w:val="FF0000"/>
          <w:sz w:val="24"/>
        </w:rPr>
        <w:t>202</w:t>
      </w:r>
      <w:r>
        <w:rPr>
          <w:rFonts w:hint="eastAsia" w:ascii="宋体" w:hAnsi="宋体" w:cs="宋体"/>
          <w:b/>
          <w:color w:val="FF0000"/>
          <w:sz w:val="24"/>
          <w:lang w:val="en-US" w:eastAsia="zh-CN"/>
        </w:rPr>
        <w:t>3</w:t>
      </w:r>
      <w:r>
        <w:rPr>
          <w:rFonts w:hint="eastAsia" w:ascii="宋体" w:hAnsi="宋体" w:cs="宋体"/>
          <w:b/>
          <w:color w:val="FF0000"/>
          <w:sz w:val="24"/>
        </w:rPr>
        <w:t>年</w:t>
      </w:r>
      <w:r>
        <w:rPr>
          <w:rFonts w:hint="eastAsia" w:ascii="宋体" w:hAnsi="宋体" w:cs="宋体"/>
          <w:b/>
          <w:color w:val="FF0000"/>
          <w:sz w:val="24"/>
          <w:lang w:val="en-US" w:eastAsia="zh-CN"/>
        </w:rPr>
        <w:t xml:space="preserve"> 12 </w:t>
      </w:r>
      <w:r>
        <w:rPr>
          <w:rFonts w:hint="eastAsia" w:ascii="宋体" w:hAnsi="宋体" w:cs="宋体"/>
          <w:b/>
          <w:color w:val="FF0000"/>
          <w:sz w:val="24"/>
        </w:rPr>
        <w:t>月</w:t>
      </w:r>
      <w:r>
        <w:rPr>
          <w:rFonts w:hint="eastAsia" w:ascii="宋体" w:hAnsi="宋体" w:cs="宋体"/>
          <w:b/>
          <w:color w:val="FF0000"/>
          <w:sz w:val="24"/>
          <w:lang w:val="en-US" w:eastAsia="zh-CN"/>
        </w:rPr>
        <w:t xml:space="preserve"> 7</w:t>
      </w:r>
      <w:r>
        <w:rPr>
          <w:rFonts w:hint="eastAsia" w:ascii="宋体" w:hAnsi="宋体" w:cs="宋体"/>
          <w:b/>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0,202</w:t>
      </w:r>
      <w:r>
        <w:rPr>
          <w:rFonts w:hint="eastAsia" w:ascii="宋体" w:hAnsi="宋体" w:cs="宋体"/>
          <w:b/>
          <w:color w:val="FF0000"/>
          <w:sz w:val="24"/>
          <w:lang w:val="en-US" w:eastAsia="zh-CN"/>
        </w:rPr>
        <w:t>3</w:t>
      </w:r>
      <w:r>
        <w:rPr>
          <w:rFonts w:hint="eastAsia" w:ascii="宋体" w:hAnsi="宋体" w:cs="宋体"/>
          <w:b/>
          <w:color w:val="FF0000"/>
          <w:sz w:val="24"/>
        </w:rPr>
        <w:t>年</w:t>
      </w:r>
      <w:r>
        <w:rPr>
          <w:rFonts w:hint="eastAsia" w:ascii="宋体" w:hAnsi="宋体" w:cs="宋体"/>
          <w:b/>
          <w:color w:val="FF0000"/>
          <w:sz w:val="24"/>
          <w:u w:val="single"/>
          <w:lang w:val="en-US" w:eastAsia="zh-CN"/>
        </w:rPr>
        <w:t xml:space="preserve"> 12 </w:t>
      </w:r>
      <w:r>
        <w:rPr>
          <w:rFonts w:hint="eastAsia" w:ascii="宋体" w:hAnsi="宋体" w:cs="宋体"/>
          <w:b/>
          <w:color w:val="FF0000"/>
          <w:sz w:val="24"/>
        </w:rPr>
        <w:t>月</w:t>
      </w:r>
      <w:r>
        <w:rPr>
          <w:rFonts w:hint="eastAsia" w:ascii="宋体" w:hAnsi="宋体" w:cs="宋体"/>
          <w:b/>
          <w:color w:val="FF0000"/>
          <w:sz w:val="24"/>
          <w:lang w:val="en-US" w:eastAsia="zh-CN"/>
        </w:rPr>
        <w:t xml:space="preserve"> </w:t>
      </w:r>
      <w:r>
        <w:rPr>
          <w:rFonts w:hint="eastAsia" w:ascii="宋体" w:hAnsi="宋体" w:cs="宋体"/>
          <w:b/>
          <w:color w:val="FF0000"/>
          <w:sz w:val="24"/>
          <w:u w:val="single"/>
          <w:lang w:val="en-US" w:eastAsia="zh-CN"/>
        </w:rPr>
        <w:t xml:space="preserve"> 7 </w:t>
      </w:r>
      <w:r>
        <w:rPr>
          <w:rFonts w:hint="eastAsia" w:ascii="宋体" w:hAnsi="宋体" w:cs="宋体"/>
          <w:b/>
          <w:color w:val="FF0000"/>
          <w:sz w:val="24"/>
          <w:lang w:val="en-US" w:eastAsia="zh-CN"/>
        </w:rPr>
        <w:t xml:space="preserve"> </w:t>
      </w:r>
      <w:r>
        <w:rPr>
          <w:rFonts w:hint="eastAsia" w:ascii="宋体" w:hAnsi="宋体" w:cs="宋体"/>
          <w:b/>
          <w:color w:val="FF0000"/>
          <w:sz w:val="24"/>
        </w:rPr>
        <w:t>日</w:t>
      </w:r>
      <w:r>
        <w:rPr>
          <w:rFonts w:hint="eastAsia" w:ascii="宋体" w:hAnsi="宋体" w:cs="宋体"/>
          <w:b/>
          <w:color w:val="FF0000"/>
          <w:sz w:val="24"/>
          <w:lang w:val="en-US" w:eastAsia="zh-CN"/>
        </w:rPr>
        <w:t>14</w:t>
      </w:r>
      <w:r>
        <w:rPr>
          <w:rFonts w:hint="eastAsia" w:ascii="宋体" w:hAnsi="宋体" w:cs="宋体"/>
          <w:b/>
          <w:color w:val="FF0000"/>
          <w:sz w:val="24"/>
        </w:rPr>
        <w:t>：</w:t>
      </w:r>
      <w:r>
        <w:rPr>
          <w:rFonts w:hint="eastAsia" w:ascii="宋体" w:hAnsi="宋体" w:cs="宋体"/>
          <w:b/>
          <w:color w:val="FF0000"/>
          <w:sz w:val="24"/>
          <w:lang w:val="en-US" w:eastAsia="zh-CN"/>
        </w:rPr>
        <w:t>30</w:t>
      </w:r>
      <w:r>
        <w:rPr>
          <w:rFonts w:hint="eastAsia" w:ascii="宋体" w:hAnsi="宋体" w:cs="宋体"/>
          <w:b/>
          <w:color w:val="FF0000"/>
          <w:sz w:val="24"/>
        </w:rPr>
        <w:t>-</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0提交</w:t>
      </w:r>
      <w:r>
        <w:rPr>
          <w:rFonts w:hint="eastAsia" w:ascii="宋体" w:hAnsi="宋体" w:cs="宋体"/>
          <w:b/>
          <w:color w:val="FF0000"/>
          <w:sz w:val="24"/>
          <w:lang w:eastAsia="zh-CN"/>
        </w:rPr>
        <w:t>投标文件</w:t>
      </w:r>
      <w:r>
        <w:rPr>
          <w:rFonts w:hint="eastAsia" w:ascii="宋体" w:hAnsi="宋体" w:cs="宋体"/>
          <w:b/>
          <w:color w:val="FF0000"/>
          <w:sz w:val="24"/>
        </w:rPr>
        <w:t>。</w:t>
      </w:r>
    </w:p>
    <w:p>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bCs/>
          <w:color w:val="auto"/>
          <w:sz w:val="24"/>
        </w:rPr>
        <w:t>202</w:t>
      </w:r>
      <w:r>
        <w:rPr>
          <w:rFonts w:hint="eastAsia" w:ascii="宋体" w:hAnsi="宋体" w:cs="宋体"/>
          <w:b/>
          <w:bCs/>
          <w:color w:val="auto"/>
          <w:sz w:val="24"/>
          <w:lang w:val="en-US" w:eastAsia="zh-CN"/>
        </w:rPr>
        <w:t>3</w:t>
      </w:r>
      <w:r>
        <w:rPr>
          <w:rFonts w:hint="eastAsia" w:ascii="宋体" w:hAnsi="宋体" w:cs="宋体"/>
          <w:b/>
          <w:bCs/>
          <w:color w:val="auto"/>
          <w:sz w:val="24"/>
        </w:rPr>
        <w:t>年</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 xml:space="preserve">12 </w:t>
      </w:r>
      <w:r>
        <w:rPr>
          <w:rFonts w:hint="eastAsia" w:ascii="宋体" w:hAnsi="宋体" w:cs="宋体"/>
          <w:b/>
          <w:bCs/>
          <w:color w:val="auto"/>
          <w:sz w:val="24"/>
        </w:rPr>
        <w:t>月</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 xml:space="preserve">7 </w:t>
      </w:r>
      <w:r>
        <w:rPr>
          <w:rFonts w:hint="eastAsia" w:ascii="宋体" w:hAnsi="宋体" w:cs="宋体"/>
          <w:b/>
          <w:bCs/>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0</w:t>
      </w:r>
      <w:r>
        <w:rPr>
          <w:rFonts w:hint="eastAsia" w:ascii="宋体" w:hAnsi="宋体" w:cs="宋体"/>
          <w:b/>
          <w:color w:val="auto"/>
          <w:sz w:val="24"/>
        </w:rPr>
        <w:t>0</w:t>
      </w:r>
      <w:r>
        <w:rPr>
          <w:rFonts w:hint="eastAsia" w:ascii="宋体" w:hAnsi="宋体" w:cs="宋体"/>
          <w:color w:val="auto"/>
          <w:sz w:val="24"/>
          <w:szCs w:val="28"/>
        </w:rPr>
        <w:t>。</w:t>
      </w:r>
    </w:p>
    <w:p>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cs="宋体"/>
          <w:b w:val="0"/>
          <w:bCs/>
          <w:sz w:val="24"/>
        </w:rPr>
        <w:t>供应商签到时须携带身份证明证件原件（身份证、驾照、社保卡）以供查验，如投标人员与报名人员不一致则投标人员需提供法定代表人授权书原件一份、被授权代表的身份证复印件加盖公章并查验原件（若是法定代表人签到的则提供法人证明和身份证复印件加盖公章），否则不予签到和接</w:t>
      </w:r>
      <w:r>
        <w:rPr>
          <w:rFonts w:hint="eastAsia" w:ascii="宋体" w:hAnsi="宋体" w:eastAsia="宋体" w:cs="宋体"/>
          <w:b w:val="0"/>
          <w:bCs/>
          <w:sz w:val="24"/>
        </w:rPr>
        <w:t>收投标文件</w:t>
      </w:r>
      <w:r>
        <w:rPr>
          <w:rFonts w:hint="eastAsia" w:ascii="宋体" w:hAnsi="宋体" w:eastAsia="宋体" w:cs="Times New Roman"/>
          <w:b/>
          <w:sz w:val="24"/>
          <w:lang w:val="en-US" w:eastAsia="zh-CN"/>
        </w:rPr>
        <w:t>。</w:t>
      </w:r>
    </w:p>
    <w:p>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rPr>
        <w:t>邻水县</w:t>
      </w:r>
      <w:r>
        <w:rPr>
          <w:rFonts w:hint="eastAsia" w:ascii="宋体" w:hAnsi="宋体"/>
          <w:b w:val="0"/>
          <w:bCs w:val="0"/>
          <w:sz w:val="24"/>
          <w:szCs w:val="28"/>
          <w:u w:val="single"/>
          <w:lang w:eastAsia="zh-CN"/>
        </w:rPr>
        <w:t>人民医院采购办</w:t>
      </w:r>
      <w:r>
        <w:rPr>
          <w:rFonts w:hint="eastAsia" w:ascii="宋体" w:hAnsi="宋体"/>
          <w:sz w:val="24"/>
          <w:szCs w:val="28"/>
        </w:rPr>
        <w:t>。</w:t>
      </w:r>
    </w:p>
    <w:p>
      <w:pPr>
        <w:spacing w:line="440" w:lineRule="exact"/>
        <w:ind w:firstLine="480" w:firstLineChars="200"/>
        <w:rPr>
          <w:rFonts w:hint="eastAsia"/>
          <w:b/>
          <w:sz w:val="24"/>
        </w:rPr>
      </w:pPr>
      <w:r>
        <w:rPr>
          <w:rFonts w:hint="eastAsia"/>
          <w:b/>
          <w:sz w:val="24"/>
        </w:rPr>
        <w:t>十、联系方式</w:t>
      </w:r>
    </w:p>
    <w:p>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代</w:t>
      </w:r>
      <w:r>
        <w:rPr>
          <w:rFonts w:hint="eastAsia"/>
          <w:sz w:val="24"/>
        </w:rPr>
        <w:t>老师</w:t>
      </w:r>
      <w:r>
        <w:rPr>
          <w:rFonts w:hint="eastAsia"/>
          <w:sz w:val="24"/>
          <w:lang w:val="en-US" w:eastAsia="zh-CN"/>
        </w:rPr>
        <w:t xml:space="preserve">               鲁老师          </w:t>
      </w:r>
      <w:r>
        <w:rPr>
          <w:rFonts w:hint="eastAsia"/>
          <w:sz w:val="24"/>
          <w:lang w:val="en-US" w:eastAsia="zh-CN"/>
        </w:rPr>
        <w:tab/>
      </w:r>
    </w:p>
    <w:p>
      <w:pPr>
        <w:pStyle w:val="21"/>
        <w:spacing w:line="440" w:lineRule="exact"/>
        <w:ind w:firstLine="1200" w:firstLineChars="500"/>
        <w:rPr>
          <w:rFonts w:hint="default"/>
          <w:sz w:val="24"/>
          <w:lang w:val="en-US" w:eastAsia="zh-CN"/>
        </w:rPr>
      </w:pPr>
      <w:r>
        <w:rPr>
          <w:rFonts w:hint="eastAsia"/>
          <w:sz w:val="24"/>
        </w:rPr>
        <w:t>联系电话：</w:t>
      </w:r>
      <w:r>
        <w:rPr>
          <w:rFonts w:hint="eastAsia"/>
          <w:sz w:val="24"/>
          <w:lang w:val="en-US" w:eastAsia="zh-CN"/>
        </w:rPr>
        <w:t xml:space="preserve">13980327260          </w:t>
      </w:r>
      <w:r>
        <w:rPr>
          <w:rFonts w:hint="eastAsia" w:ascii="Times New Roman" w:hAnsi="Times New Roman" w:eastAsia="宋体" w:cs="Times New Roman"/>
          <w:sz w:val="24"/>
          <w:lang w:val="en-US" w:eastAsia="zh-CN"/>
        </w:rPr>
        <w:t>18384510773</w:t>
      </w:r>
      <w:r>
        <w:rPr>
          <w:rFonts w:hint="eastAsia"/>
          <w:sz w:val="24"/>
          <w:lang w:val="en-US" w:eastAsia="zh-CN"/>
        </w:rPr>
        <w:t xml:space="preserve"> </w:t>
      </w:r>
    </w:p>
    <w:p>
      <w:pPr>
        <w:pStyle w:val="21"/>
        <w:spacing w:line="440" w:lineRule="exact"/>
        <w:ind w:firstLine="1200" w:firstLineChars="500"/>
        <w:rPr>
          <w:rFonts w:hint="default"/>
          <w:sz w:val="24"/>
          <w:lang w:val="en-US" w:eastAsia="zh-CN"/>
        </w:rPr>
      </w:pPr>
    </w:p>
    <w:p>
      <w:pPr>
        <w:pStyle w:val="14"/>
        <w:spacing w:before="0" w:beforeAutospacing="0" w:after="0" w:afterAutospacing="0" w:line="440" w:lineRule="exact"/>
        <w:ind w:firstLine="5760" w:firstLineChars="2400"/>
        <w:rPr>
          <w:rFonts w:hint="default" w:eastAsia="宋体"/>
          <w:sz w:val="24"/>
          <w:szCs w:val="24"/>
          <w:lang w:val="en-US" w:eastAsia="zh-CN"/>
        </w:rPr>
      </w:pPr>
      <w:r>
        <w:rPr>
          <w:rFonts w:hint="eastAsia"/>
          <w:sz w:val="24"/>
          <w:szCs w:val="24"/>
          <w:lang w:val="en-US" w:eastAsia="zh-CN"/>
        </w:rPr>
        <w:t>2023</w:t>
      </w:r>
      <w:r>
        <w:rPr>
          <w:rFonts w:hint="eastAsia"/>
          <w:sz w:val="24"/>
          <w:szCs w:val="24"/>
        </w:rPr>
        <w:t>年</w:t>
      </w:r>
      <w:r>
        <w:rPr>
          <w:rFonts w:hint="eastAsia"/>
          <w:sz w:val="24"/>
          <w:szCs w:val="24"/>
          <w:lang w:val="en-US" w:eastAsia="zh-CN"/>
        </w:rPr>
        <w:t>11</w:t>
      </w:r>
      <w:r>
        <w:rPr>
          <w:rFonts w:hint="eastAsia"/>
          <w:sz w:val="24"/>
          <w:szCs w:val="24"/>
        </w:rPr>
        <w:t>月</w:t>
      </w:r>
      <w:r>
        <w:rPr>
          <w:rFonts w:hint="eastAsia"/>
          <w:sz w:val="24"/>
          <w:szCs w:val="24"/>
          <w:lang w:val="en-US" w:eastAsia="zh-CN"/>
        </w:rPr>
        <w:t>29日</w:t>
      </w:r>
    </w:p>
    <w:p>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9433"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84"/>
        <w:gridCol w:w="1833"/>
        <w:gridCol w:w="6816"/>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784" w:type="dxa"/>
            <w:noWrap w:val="0"/>
            <w:vAlign w:val="center"/>
          </w:tcPr>
          <w:p>
            <w:pPr>
              <w:spacing w:line="276" w:lineRule="auto"/>
              <w:ind w:left="9"/>
              <w:jc w:val="center"/>
              <w:rPr>
                <w:b/>
                <w:color w:val="000000"/>
                <w:lang w:val="zh-CN"/>
              </w:rPr>
            </w:pPr>
            <w:r>
              <w:rPr>
                <w:rFonts w:hint="eastAsia"/>
                <w:b/>
                <w:color w:val="000000"/>
                <w:lang w:val="zh-CN"/>
              </w:rPr>
              <w:t>序号</w:t>
            </w:r>
          </w:p>
        </w:tc>
        <w:tc>
          <w:tcPr>
            <w:tcW w:w="1833" w:type="dxa"/>
            <w:noWrap w:val="0"/>
            <w:vAlign w:val="center"/>
          </w:tcPr>
          <w:p>
            <w:pPr>
              <w:spacing w:line="276" w:lineRule="auto"/>
              <w:ind w:left="38"/>
              <w:jc w:val="center"/>
              <w:rPr>
                <w:b/>
                <w:color w:val="000000"/>
                <w:lang w:val="zh-CN"/>
              </w:rPr>
            </w:pPr>
            <w:r>
              <w:rPr>
                <w:rFonts w:hint="eastAsia"/>
                <w:b/>
                <w:color w:val="000000"/>
                <w:lang w:val="zh-CN"/>
              </w:rPr>
              <w:t>应知事项</w:t>
            </w:r>
            <w:r>
              <w:rPr>
                <w:b/>
                <w:color w:val="000000"/>
                <w:lang w:val="zh-CN"/>
              </w:rPr>
              <w:t xml:space="preserve"> </w:t>
            </w:r>
          </w:p>
        </w:tc>
        <w:tc>
          <w:tcPr>
            <w:tcW w:w="6816" w:type="dxa"/>
            <w:noWrap w:val="0"/>
            <w:vAlign w:val="center"/>
          </w:tcPr>
          <w:p>
            <w:pPr>
              <w:spacing w:line="276" w:lineRule="auto"/>
              <w:jc w:val="center"/>
              <w:rPr>
                <w:b/>
                <w:color w:val="000000"/>
                <w:lang w:val="zh-CN"/>
              </w:rPr>
            </w:pPr>
            <w:r>
              <w:rPr>
                <w:rFonts w:hint="eastAsia"/>
                <w:b/>
                <w:color w:val="000000"/>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1</w:t>
            </w:r>
          </w:p>
        </w:tc>
        <w:tc>
          <w:tcPr>
            <w:tcW w:w="1833" w:type="dxa"/>
            <w:noWrap w:val="0"/>
            <w:vAlign w:val="center"/>
          </w:tcPr>
          <w:p>
            <w:pPr>
              <w:spacing w:line="276" w:lineRule="auto"/>
              <w:ind w:left="38"/>
              <w:jc w:val="center"/>
              <w:rPr>
                <w:color w:val="000000"/>
                <w:lang w:val="zh-CN"/>
              </w:rPr>
            </w:pPr>
            <w:r>
              <w:rPr>
                <w:rFonts w:hint="eastAsia"/>
                <w:color w:val="000000"/>
                <w:lang w:val="zh-CN"/>
              </w:rPr>
              <w:t>确定邀请询价的供应商数量和方式</w:t>
            </w:r>
          </w:p>
        </w:tc>
        <w:tc>
          <w:tcPr>
            <w:tcW w:w="6816" w:type="dxa"/>
            <w:noWrap w:val="0"/>
            <w:vAlign w:val="center"/>
          </w:tcPr>
          <w:p>
            <w:pPr>
              <w:spacing w:line="276" w:lineRule="auto"/>
              <w:ind w:firstLine="210" w:firstLineChars="100"/>
              <w:rPr>
                <w:color w:val="000000"/>
                <w:lang w:val="zh-CN"/>
              </w:rPr>
            </w:pPr>
            <w:r>
              <w:rPr>
                <w:rFonts w:hint="eastAsia"/>
                <w:color w:val="000000"/>
                <w:lang w:val="zh-CN"/>
              </w:rPr>
              <w:t>本次询价邀请的供应商数量：3家及以上。</w:t>
            </w:r>
          </w:p>
          <w:p>
            <w:pPr>
              <w:spacing w:line="276" w:lineRule="auto"/>
              <w:ind w:firstLine="210" w:firstLineChars="100"/>
              <w:rPr>
                <w:color w:val="000000"/>
                <w:lang w:val="zh-CN"/>
              </w:rPr>
            </w:pPr>
            <w:r>
              <w:rPr>
                <w:rFonts w:hint="eastAsia"/>
                <w:color w:val="000000"/>
                <w:lang w:val="zh-CN"/>
              </w:rPr>
              <w:t>本次采购采取公开的方式邀请参加投标的供应商。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2</w:t>
            </w:r>
          </w:p>
        </w:tc>
        <w:tc>
          <w:tcPr>
            <w:tcW w:w="1833" w:type="dxa"/>
            <w:noWrap w:val="0"/>
            <w:vAlign w:val="center"/>
          </w:tcPr>
          <w:p>
            <w:pPr>
              <w:spacing w:line="276" w:lineRule="auto"/>
              <w:ind w:left="38"/>
              <w:jc w:val="center"/>
              <w:rPr>
                <w:color w:val="000000"/>
                <w:lang w:val="zh-CN"/>
              </w:rPr>
            </w:pPr>
            <w:r>
              <w:rPr>
                <w:rFonts w:hint="eastAsia"/>
                <w:color w:val="000000"/>
                <w:lang w:val="zh-CN"/>
              </w:rPr>
              <w:t>低于成本价</w:t>
            </w:r>
          </w:p>
          <w:p>
            <w:pPr>
              <w:spacing w:line="276" w:lineRule="auto"/>
              <w:ind w:left="38"/>
              <w:jc w:val="center"/>
              <w:rPr>
                <w:color w:val="000000"/>
                <w:lang w:val="zh-CN"/>
              </w:rPr>
            </w:pPr>
            <w:r>
              <w:rPr>
                <w:rFonts w:hint="eastAsia"/>
                <w:color w:val="000000"/>
                <w:lang w:val="zh-CN"/>
              </w:rPr>
              <w:t>不正当竞争预防措施（实质性要求）</w:t>
            </w:r>
          </w:p>
        </w:tc>
        <w:tc>
          <w:tcPr>
            <w:tcW w:w="6816" w:type="dxa"/>
            <w:noWrap w:val="0"/>
            <w:vAlign w:val="top"/>
          </w:tcPr>
          <w:p>
            <w:pPr>
              <w:spacing w:line="276" w:lineRule="auto"/>
              <w:ind w:firstLine="210" w:firstLineChars="100"/>
            </w:pPr>
            <w:r>
              <w:rPr>
                <w:rFonts w:hint="eastAsia"/>
              </w:rPr>
              <w:t>1.在评审过程中，</w:t>
            </w:r>
            <w:r>
              <w:rPr>
                <w:rFonts w:hint="eastAsia"/>
                <w:lang w:eastAsia="zh-CN"/>
              </w:rPr>
              <w:t>评审小组</w:t>
            </w:r>
            <w:r>
              <w:rPr>
                <w:rFonts w:hint="eastAsia"/>
              </w:rPr>
              <w:t>认为供应商的报价明显低于其他实质性响应的供应商报价，有可能影响产品质量或者不能诚信履约的，</w:t>
            </w:r>
            <w:r>
              <w:rPr>
                <w:rFonts w:hint="eastAsia"/>
                <w:lang w:eastAsia="zh-CN"/>
              </w:rPr>
              <w:t>评审小组</w:t>
            </w:r>
            <w:r>
              <w:rPr>
                <w:rFonts w:hint="eastAsia"/>
              </w:rPr>
              <w:t>应当要求其在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276" w:lineRule="auto"/>
              <w:ind w:firstLine="210" w:firstLineChars="100"/>
            </w:pPr>
            <w:r>
              <w:rPr>
                <w:rFonts w:hint="eastAsia"/>
              </w:rPr>
              <w:t>2.供应商的书面说明材料应当按照国家财务会计制度的规定要求，逐项就供应商提供的货物、工程和服务的主营业务成本、税金及附加、销售费用、管理费用、财务费用等成本构成事项详细陈述。</w:t>
            </w:r>
          </w:p>
          <w:p>
            <w:pPr>
              <w:spacing w:line="276" w:lineRule="auto"/>
              <w:ind w:left="105" w:leftChars="50" w:right="105" w:rightChars="50" w:firstLine="105" w:firstLineChars="50"/>
              <w:rPr>
                <w:rFonts w:ascii="宋体" w:hAnsi="宋体"/>
                <w:color w:val="000000"/>
              </w:rPr>
            </w:pPr>
            <w:r>
              <w:rPr>
                <w:rFonts w:hint="eastAsia" w:ascii="宋体" w:hAnsi="宋体"/>
                <w:color w:val="000000"/>
              </w:rPr>
              <w:t>3.供应商书面说明应当签字确认或者加盖公章，否则无效。书面说明的签字确认，由其法定代表人/主要负责人/本人或者其授权代表签字确认。</w:t>
            </w:r>
          </w:p>
          <w:p>
            <w:pPr>
              <w:spacing w:line="276" w:lineRule="auto"/>
              <w:ind w:firstLine="210" w:firstLineChars="100"/>
              <w:rPr>
                <w:color w:val="000000"/>
                <w:lang w:val="zh-CN"/>
              </w:rPr>
            </w:pPr>
            <w:r>
              <w:rPr>
                <w:rFonts w:hint="eastAsia"/>
                <w:color w:val="000000"/>
              </w:rPr>
              <w:t>4.供应商提供书面说明后，</w:t>
            </w:r>
            <w:r>
              <w:rPr>
                <w:rFonts w:hint="eastAsia"/>
                <w:color w:val="000000"/>
                <w:lang w:eastAsia="zh-CN"/>
              </w:rPr>
              <w:t>评审小组</w:t>
            </w:r>
            <w:r>
              <w:rPr>
                <w:rFonts w:hint="eastAsia"/>
                <w:color w:val="000000"/>
              </w:rPr>
              <w:t>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color w:val="000000"/>
                <w:lang w:eastAsia="zh-CN"/>
              </w:rPr>
              <w:t>评审小组</w:t>
            </w:r>
            <w:r>
              <w:rPr>
                <w:rFonts w:hint="eastAsia"/>
                <w:color w:val="000000"/>
              </w:rPr>
              <w:t>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cs="Courier New"/>
                <w:color w:val="000000"/>
                <w:lang w:val="en-US" w:eastAsia="zh-CN"/>
              </w:rPr>
            </w:pPr>
            <w:r>
              <w:rPr>
                <w:rFonts w:hint="eastAsia" w:cs="Courier New"/>
                <w:color w:val="000000"/>
                <w:lang w:val="zh-CN"/>
              </w:rPr>
              <w:t>3</w:t>
            </w:r>
          </w:p>
        </w:tc>
        <w:tc>
          <w:tcPr>
            <w:tcW w:w="1833" w:type="dxa"/>
            <w:noWrap w:val="0"/>
            <w:vAlign w:val="center"/>
          </w:tcPr>
          <w:p>
            <w:pPr>
              <w:spacing w:line="276" w:lineRule="auto"/>
              <w:ind w:left="38"/>
              <w:jc w:val="center"/>
              <w:rPr>
                <w:color w:val="000000"/>
                <w:lang w:val="zh-CN"/>
              </w:rPr>
            </w:pPr>
            <w:r>
              <w:rPr>
                <w:rFonts w:hint="eastAsia"/>
                <w:color w:val="000000"/>
                <w:lang w:val="zh-CN"/>
              </w:rPr>
              <w:t>小微企业（监狱企业、残疾人福利性单位视同小微企业）价格扣除（实质性要求）</w:t>
            </w:r>
          </w:p>
          <w:p>
            <w:pPr>
              <w:spacing w:line="276" w:lineRule="auto"/>
              <w:ind w:left="38" w:leftChars="0"/>
              <w:jc w:val="center"/>
              <w:rPr>
                <w:rFonts w:hint="eastAsia"/>
                <w:color w:val="000000"/>
                <w:lang w:val="zh-CN"/>
              </w:rPr>
            </w:pPr>
          </w:p>
        </w:tc>
        <w:tc>
          <w:tcPr>
            <w:tcW w:w="6816" w:type="dxa"/>
            <w:noWrap w:val="0"/>
            <w:vAlign w:val="top"/>
          </w:tcPr>
          <w:p>
            <w:pPr>
              <w:widowControl/>
              <w:spacing w:line="276" w:lineRule="auto"/>
              <w:ind w:firstLine="210" w:firstLineChars="100"/>
              <w:rPr>
                <w:rFonts w:ascii="宋体" w:hAnsi="宋体" w:cs="宋体"/>
                <w:kern w:val="0"/>
              </w:rPr>
            </w:pPr>
            <w:r>
              <w:rPr>
                <w:rFonts w:hint="eastAsia" w:ascii="宋体" w:hAnsi="宋体" w:cs="宋体"/>
                <w:kern w:val="0"/>
              </w:rPr>
              <w:t>一、小微企业（监狱企业、残疾人福利单位视同微型企业）价格扣除</w:t>
            </w:r>
          </w:p>
          <w:p>
            <w:pPr>
              <w:widowControl/>
              <w:spacing w:line="276" w:lineRule="auto"/>
              <w:ind w:firstLine="210" w:firstLineChars="100"/>
              <w:rPr>
                <w:rFonts w:ascii="宋体" w:hAnsi="宋体" w:cs="宋体"/>
                <w:kern w:val="0"/>
              </w:rPr>
            </w:pPr>
            <w:r>
              <w:rPr>
                <w:rFonts w:hint="eastAsia" w:ascii="宋体" w:hAnsi="宋体" w:cs="宋体"/>
                <w:kern w:val="0"/>
              </w:rPr>
              <w:t>1.根据《政府采购促进中小企业发展管理办法》的规定，在政府采购活动中，对供应商提供的货物或者服务符合规定的，供应商报价给予10%的价格扣除，用扣除后的价格参与评审。</w:t>
            </w:r>
          </w:p>
          <w:p>
            <w:pPr>
              <w:widowControl/>
              <w:spacing w:line="276" w:lineRule="auto"/>
              <w:ind w:firstLine="210" w:firstLineChars="100"/>
              <w:rPr>
                <w:rFonts w:ascii="宋体" w:hAnsi="宋体" w:cs="宋体"/>
                <w:kern w:val="0"/>
              </w:rPr>
            </w:pPr>
            <w:r>
              <w:rPr>
                <w:rFonts w:hint="eastAsia" w:ascii="宋体" w:hAnsi="宋体" w:cs="宋体"/>
                <w:kern w:val="0"/>
              </w:rPr>
              <w:t>2.监狱企业、残疾人福利性单位视同为微型企业。</w:t>
            </w:r>
          </w:p>
          <w:p>
            <w:pPr>
              <w:widowControl/>
              <w:spacing w:line="276" w:lineRule="auto"/>
              <w:ind w:firstLine="210" w:firstLineChars="100"/>
              <w:rPr>
                <w:rFonts w:ascii="宋体" w:hAnsi="宋体" w:cs="宋体"/>
                <w:kern w:val="0"/>
              </w:rPr>
            </w:pPr>
            <w:r>
              <w:rPr>
                <w:rFonts w:hint="eastAsia" w:ascii="宋体" w:hAnsi="宋体" w:cs="宋体"/>
                <w:kern w:val="0"/>
              </w:rPr>
              <w:t>3.参加政府采购活动的中小企业应当提供《中小企业声明函》原件。监狱企业参加政府采购活动时，应当提供由省级或以上监狱管理局、戒毒管理局（含新疆生产建设兵团）出具的属于监狱企业的证明文件。残疾人福利性单位应当提供《残疾人福利性单位声明函》原件。</w:t>
            </w:r>
          </w:p>
          <w:p>
            <w:pPr>
              <w:widowControl/>
              <w:spacing w:line="276" w:lineRule="auto"/>
              <w:ind w:firstLine="210" w:firstLineChars="100"/>
              <w:rPr>
                <w:rFonts w:ascii="宋体" w:hAnsi="宋体" w:cs="宋体"/>
                <w:kern w:val="0"/>
              </w:rPr>
            </w:pPr>
            <w:r>
              <w:rPr>
                <w:rFonts w:hint="eastAsia" w:ascii="宋体" w:hAnsi="宋体" w:cs="宋体"/>
                <w:kern w:val="0"/>
              </w:rPr>
              <w:t>4.允许联合体投标的项目中，大中型企业与小型、微型企业组成联合体共同参加非专门面向中小企业的政府采购活动的，联合体协议中约定，小型、微型的合同份额占到合同总金额30%以上的，给予联合体4%的价格扣除。</w:t>
            </w:r>
          </w:p>
          <w:p>
            <w:pPr>
              <w:widowControl/>
              <w:spacing w:line="276" w:lineRule="auto"/>
              <w:ind w:firstLine="210" w:firstLineChars="100"/>
              <w:rPr>
                <w:rFonts w:ascii="宋体" w:hAnsi="宋体" w:cs="宋体"/>
                <w:kern w:val="0"/>
              </w:rPr>
            </w:pPr>
            <w:r>
              <w:rPr>
                <w:rFonts w:hint="eastAsia" w:ascii="宋体" w:hAnsi="宋体" w:cs="宋体"/>
                <w:kern w:val="0"/>
              </w:rPr>
              <w:t>5.允许大中型企业向一家或者多家小微企业分包的采购项目，分包意向协议约定小微企业的合同份额占到合同总金额30%以上的，给予联合体4%的价格扣除。</w:t>
            </w:r>
          </w:p>
          <w:p>
            <w:pPr>
              <w:widowControl/>
              <w:spacing w:line="276" w:lineRule="auto"/>
              <w:ind w:firstLine="210" w:firstLineChars="100"/>
              <w:rPr>
                <w:rFonts w:ascii="宋体" w:hAnsi="宋体" w:cs="宋体"/>
                <w:kern w:val="0"/>
              </w:rPr>
            </w:pPr>
            <w:r>
              <w:rPr>
                <w:rFonts w:hint="eastAsia" w:ascii="宋体" w:hAnsi="宋体" w:cs="宋体"/>
                <w:kern w:val="0"/>
              </w:rPr>
              <w:t>6.联合体各方均为小型、微型企业的，联合体视同为小型、微型企业享受规定的扶持政策。</w:t>
            </w:r>
          </w:p>
          <w:p>
            <w:pPr>
              <w:widowControl/>
              <w:spacing w:line="276" w:lineRule="auto"/>
              <w:ind w:firstLine="210" w:firstLineChars="100"/>
              <w:rPr>
                <w:rFonts w:ascii="宋体" w:hAnsi="宋体" w:cs="宋体"/>
                <w:kern w:val="0"/>
              </w:rPr>
            </w:pPr>
            <w:r>
              <w:rPr>
                <w:rFonts w:hint="eastAsia" w:ascii="宋体" w:hAnsi="宋体" w:cs="宋体"/>
                <w:kern w:val="0"/>
              </w:rPr>
              <w:t>7.组成联合体或者接受分包合同的中小企业与联合体内其他企业、分包企业之间不得存在直接控股、管理关系。</w:t>
            </w:r>
          </w:p>
          <w:p>
            <w:pPr>
              <w:widowControl/>
              <w:spacing w:line="276" w:lineRule="auto"/>
              <w:ind w:firstLine="210" w:firstLineChars="100"/>
              <w:rPr>
                <w:rFonts w:ascii="宋体" w:hAnsi="宋体" w:cs="宋体"/>
                <w:kern w:val="0"/>
              </w:rPr>
            </w:pPr>
            <w:r>
              <w:rPr>
                <w:rFonts w:hint="eastAsia" w:ascii="宋体" w:hAnsi="宋体" w:cs="宋体"/>
                <w:kern w:val="0"/>
              </w:rPr>
              <w:t>8.依据相关规定享受扶持政策获得政府采购合同的，小微企业不得将合同分包给大中型企业，中型企业不得将合同分包给大型企业。</w:t>
            </w:r>
          </w:p>
          <w:p>
            <w:pPr>
              <w:widowControl/>
              <w:spacing w:line="276" w:lineRule="auto"/>
              <w:ind w:firstLine="210" w:firstLineChars="100"/>
              <w:jc w:val="left"/>
              <w:rPr>
                <w:rFonts w:hint="eastAsia"/>
                <w:color w:val="000000"/>
              </w:rPr>
            </w:pPr>
            <w:r>
              <w:rPr>
                <w:rFonts w:hint="eastAsia" w:ascii="宋体" w:hAnsi="宋体" w:cs="宋体"/>
                <w:b/>
                <w:kern w:val="0"/>
              </w:rPr>
              <w:t>二、专门面向中小企业采购的项目不再进行小微企业价格扣除。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4</w:t>
            </w:r>
          </w:p>
        </w:tc>
        <w:tc>
          <w:tcPr>
            <w:tcW w:w="1833" w:type="dxa"/>
            <w:noWrap w:val="0"/>
            <w:vAlign w:val="center"/>
          </w:tcPr>
          <w:p>
            <w:pPr>
              <w:spacing w:line="276" w:lineRule="auto"/>
              <w:ind w:left="38"/>
              <w:jc w:val="center"/>
              <w:rPr>
                <w:color w:val="000000"/>
                <w:lang w:val="zh-CN"/>
              </w:rPr>
            </w:pPr>
            <w:r>
              <w:rPr>
                <w:rFonts w:hint="eastAsia"/>
                <w:color w:val="000000"/>
                <w:lang w:val="zh-CN"/>
              </w:rPr>
              <w:t>投标保证金</w:t>
            </w:r>
          </w:p>
        </w:tc>
        <w:tc>
          <w:tcPr>
            <w:tcW w:w="6816" w:type="dxa"/>
            <w:noWrap w:val="0"/>
            <w:vAlign w:val="center"/>
          </w:tcPr>
          <w:p>
            <w:pPr>
              <w:spacing w:line="276" w:lineRule="auto"/>
              <w:ind w:left="210" w:leftChars="100"/>
              <w:rPr>
                <w:color w:val="000000"/>
              </w:rPr>
            </w:pPr>
            <w:r>
              <w:rPr>
                <w:rFonts w:hint="eastAsia"/>
                <w:color w:val="000000"/>
              </w:rPr>
              <w:t>本项目不收取</w:t>
            </w:r>
            <w:r>
              <w:rPr>
                <w:rFonts w:hint="eastAsia"/>
                <w:color w:val="000000"/>
                <w:lang w:eastAsia="zh-CN"/>
              </w:rPr>
              <w:t>投标</w:t>
            </w:r>
            <w:r>
              <w:rPr>
                <w:rFonts w:hint="eastAsia"/>
                <w:color w:val="000000"/>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5</w:t>
            </w:r>
          </w:p>
        </w:tc>
        <w:tc>
          <w:tcPr>
            <w:tcW w:w="1833" w:type="dxa"/>
            <w:noWrap w:val="0"/>
            <w:vAlign w:val="center"/>
          </w:tcPr>
          <w:p>
            <w:pPr>
              <w:spacing w:line="276" w:lineRule="auto"/>
              <w:ind w:left="38"/>
              <w:jc w:val="center"/>
              <w:rPr>
                <w:color w:val="000000"/>
                <w:lang w:val="zh-CN"/>
              </w:rPr>
            </w:pPr>
            <w:r>
              <w:rPr>
                <w:rFonts w:hint="eastAsia"/>
                <w:color w:val="000000"/>
                <w:lang w:val="zh-CN"/>
              </w:rPr>
              <w:t>履约保证金</w:t>
            </w:r>
          </w:p>
        </w:tc>
        <w:tc>
          <w:tcPr>
            <w:tcW w:w="6816" w:type="dxa"/>
            <w:noWrap w:val="0"/>
            <w:vAlign w:val="center"/>
          </w:tcPr>
          <w:p>
            <w:pPr>
              <w:widowControl/>
              <w:spacing w:line="276" w:lineRule="auto"/>
              <w:ind w:firstLine="210" w:firstLineChars="100"/>
              <w:rPr>
                <w:rFonts w:hint="eastAsia" w:eastAsia="宋体"/>
                <w:color w:val="000000"/>
                <w:lang w:eastAsia="zh-CN"/>
              </w:rPr>
            </w:pPr>
            <w:r>
              <w:rPr>
                <w:rFonts w:hint="eastAsia" w:ascii="宋体" w:hAnsi="宋体" w:cs="宋体"/>
                <w:kern w:val="0"/>
                <w:lang w:eastAsia="zh-CN"/>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6</w:t>
            </w:r>
          </w:p>
        </w:tc>
        <w:tc>
          <w:tcPr>
            <w:tcW w:w="1833" w:type="dxa"/>
            <w:noWrap w:val="0"/>
            <w:vAlign w:val="center"/>
          </w:tcPr>
          <w:p>
            <w:pPr>
              <w:spacing w:line="276" w:lineRule="auto"/>
              <w:ind w:left="38" w:leftChars="0"/>
              <w:jc w:val="center"/>
              <w:rPr>
                <w:color w:val="000000"/>
                <w:lang w:val="zh-CN"/>
              </w:rPr>
            </w:pPr>
            <w:r>
              <w:rPr>
                <w:rFonts w:hint="eastAsia"/>
                <w:color w:val="000000"/>
                <w:lang w:val="zh-CN"/>
              </w:rPr>
              <w:t>预付款</w:t>
            </w:r>
          </w:p>
        </w:tc>
        <w:tc>
          <w:tcPr>
            <w:tcW w:w="6816" w:type="dxa"/>
            <w:noWrap w:val="0"/>
            <w:vAlign w:val="center"/>
          </w:tcPr>
          <w:p>
            <w:pPr>
              <w:spacing w:line="276" w:lineRule="auto"/>
              <w:ind w:firstLine="210" w:firstLineChars="100"/>
              <w:rPr>
                <w:color w:val="000000"/>
                <w:lang w:val="zh-CN"/>
              </w:rPr>
            </w:pPr>
            <w:r>
              <w:rPr>
                <w:rFonts w:hint="eastAsia"/>
                <w:color w:val="000000"/>
                <w:lang w:val="zh-CN"/>
              </w:rPr>
              <w:t>本项目</w:t>
            </w:r>
            <w:r>
              <w:rPr>
                <w:color w:val="000000"/>
                <w:lang w:val="zh-CN"/>
              </w:rPr>
              <w:t>鼓励支持预付款</w:t>
            </w:r>
            <w:r>
              <w:rPr>
                <w:rFonts w:hint="eastAsia" w:ascii="宋体" w:hAnsi="宋体" w:cs="宋体"/>
                <w:kern w:val="0"/>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7</w:t>
            </w:r>
          </w:p>
        </w:tc>
        <w:tc>
          <w:tcPr>
            <w:tcW w:w="1833" w:type="dxa"/>
            <w:noWrap w:val="0"/>
            <w:vAlign w:val="center"/>
          </w:tcPr>
          <w:p>
            <w:pPr>
              <w:spacing w:line="276" w:lineRule="auto"/>
              <w:ind w:left="38"/>
              <w:jc w:val="center"/>
              <w:rPr>
                <w:color w:val="000000"/>
                <w:lang w:val="zh-CN"/>
              </w:rPr>
            </w:pPr>
            <w:r>
              <w:rPr>
                <w:rFonts w:hint="eastAsia"/>
                <w:bCs/>
                <w:color w:val="000000"/>
                <w:lang w:eastAsia="zh-CN"/>
              </w:rPr>
              <w:t>询价通知书</w:t>
            </w:r>
            <w:r>
              <w:rPr>
                <w:rFonts w:hint="eastAsia"/>
                <w:color w:val="000000"/>
                <w:lang w:val="zh-CN"/>
              </w:rPr>
              <w:t>咨询</w:t>
            </w:r>
          </w:p>
        </w:tc>
        <w:tc>
          <w:tcPr>
            <w:tcW w:w="6816" w:type="dxa"/>
            <w:noWrap w:val="0"/>
            <w:vAlign w:val="center"/>
          </w:tcPr>
          <w:p>
            <w:pPr>
              <w:spacing w:line="276" w:lineRule="auto"/>
              <w:ind w:firstLine="210" w:firstLineChars="100"/>
              <w:rPr>
                <w:color w:val="000000"/>
                <w:lang w:val="zh-CN"/>
              </w:rPr>
            </w:pPr>
            <w:r>
              <w:rPr>
                <w:rFonts w:hint="eastAsia"/>
                <w:color w:val="000000"/>
                <w:lang w:val="zh-CN"/>
              </w:rPr>
              <w:t>联系电话：</w:t>
            </w:r>
            <w:r>
              <w:rPr>
                <w:rFonts w:hint="eastAsia"/>
                <w:sz w:val="21"/>
                <w:szCs w:val="21"/>
                <w:lang w:val="en-US" w:eastAsia="zh-CN"/>
              </w:rPr>
              <w:t>18384510773</w:t>
            </w:r>
            <w:r>
              <w:rPr>
                <w:rFonts w:hint="eastAsia"/>
                <w:color w:val="000000"/>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8</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供应商询问、质疑</w:t>
            </w:r>
          </w:p>
        </w:tc>
        <w:tc>
          <w:tcPr>
            <w:tcW w:w="6816"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rFonts w:ascii="宋体" w:hAnsi="宋体"/>
                <w:lang w:val="zh-CN"/>
              </w:rPr>
            </w:pPr>
            <w:r>
              <w:rPr>
                <w:rFonts w:hint="eastAsia" w:ascii="宋体" w:hAnsi="宋体"/>
                <w:lang w:val="zh-CN"/>
              </w:rPr>
              <w:t>对询价通知书文件、开、评标过程、询价结果的质疑由采购人负责受理并答复。</w:t>
            </w:r>
          </w:p>
          <w:p>
            <w:pPr>
              <w:ind w:firstLine="210" w:firstLineChars="100"/>
              <w:rPr>
                <w:bCs/>
                <w:highlight w:val="white"/>
              </w:rPr>
            </w:pPr>
            <w:r>
              <w:rPr>
                <w:rFonts w:hint="eastAsia"/>
                <w:bCs/>
                <w:highlight w:val="white"/>
              </w:rPr>
              <w:t>注：1.根据《中华人民共和国政府采购法》的规定，供应商提出的询问和质疑不得超出采购文件、采购过程、采购结果的范围。</w:t>
            </w:r>
          </w:p>
          <w:p>
            <w:pPr>
              <w:ind w:firstLine="210" w:firstLineChars="100"/>
              <w:rPr>
                <w:bCs/>
                <w:highlight w:val="white"/>
              </w:rPr>
            </w:pPr>
            <w:r>
              <w:rPr>
                <w:rFonts w:hint="eastAsia"/>
                <w:bCs/>
                <w:highlight w:val="white"/>
              </w:rPr>
              <w:t>2.根据《政府采购质疑和投诉办法》（财政部94号令）规定，供应商提出质疑应当提交质疑函和必要的证明材料。供应商为自然人的，应当由本人签字；供应商为法人或者其他组织的，应当由法定代表人、主要负责人，或者其授权代表签字或者签章，并加盖公章。</w:t>
            </w:r>
          </w:p>
          <w:p>
            <w:pPr>
              <w:ind w:firstLine="210" w:firstLineChars="100"/>
              <w:rPr>
                <w:bCs/>
                <w:highlight w:val="white"/>
              </w:rPr>
            </w:pPr>
            <w:r>
              <w:rPr>
                <w:rFonts w:hint="eastAsia"/>
                <w:bCs/>
                <w:highlight w:val="white"/>
              </w:rPr>
              <w:t>3.本项目供应商须在法定质疑期内一次性提出针对同一采购程序环节的质疑。</w:t>
            </w:r>
          </w:p>
          <w:p>
            <w:pPr>
              <w:ind w:firstLine="210" w:firstLineChars="100"/>
              <w:rPr>
                <w:bCs/>
                <w:highlight w:val="white"/>
              </w:rPr>
            </w:pPr>
            <w:r>
              <w:rPr>
                <w:rFonts w:hint="eastAsia"/>
                <w:bCs/>
                <w:highlight w:val="white"/>
              </w:rPr>
              <w:t xml:space="preserve">4.供应商可以通过现场、邮寄等方式书面向采购人提出询问、质疑相关事宜。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9</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供应商投诉</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投诉受理单位：邻水县财政局</w:t>
            </w:r>
          </w:p>
          <w:p>
            <w:pPr>
              <w:spacing w:line="276" w:lineRule="auto"/>
              <w:ind w:firstLine="210" w:firstLineChars="100"/>
              <w:rPr>
                <w:color w:val="000000"/>
                <w:lang w:val="zh-CN"/>
              </w:rPr>
            </w:pPr>
            <w:r>
              <w:rPr>
                <w:rFonts w:hint="eastAsia"/>
                <w:color w:val="000000"/>
                <w:lang w:val="zh-CN"/>
              </w:rPr>
              <w:t>联 系 人：徐老师</w:t>
            </w:r>
          </w:p>
          <w:p>
            <w:pPr>
              <w:spacing w:line="276" w:lineRule="auto"/>
              <w:ind w:firstLine="210" w:firstLineChars="100"/>
              <w:rPr>
                <w:color w:val="000000"/>
                <w:lang w:val="zh-CN"/>
              </w:rPr>
            </w:pPr>
            <w:r>
              <w:rPr>
                <w:rFonts w:hint="eastAsia"/>
                <w:color w:val="000000"/>
                <w:lang w:val="zh-CN"/>
              </w:rPr>
              <w:t>联系电话：0826-3376357</w:t>
            </w:r>
          </w:p>
          <w:p>
            <w:pPr>
              <w:spacing w:line="276" w:lineRule="auto"/>
              <w:ind w:firstLine="210" w:firstLineChars="100"/>
              <w:rPr>
                <w:color w:val="000000"/>
                <w:lang w:val="zh-CN"/>
              </w:rPr>
            </w:pPr>
            <w:r>
              <w:rPr>
                <w:rFonts w:hint="eastAsia"/>
                <w:color w:val="000000"/>
                <w:lang w:val="zh-CN"/>
              </w:rPr>
              <w:t>联系地址：邻水县鼎屏镇古邻大道23号</w:t>
            </w:r>
          </w:p>
          <w:p>
            <w:pPr>
              <w:spacing w:line="276" w:lineRule="auto"/>
              <w:ind w:firstLine="210" w:firstLineChars="100"/>
              <w:rPr>
                <w:color w:val="000000"/>
                <w:lang w:val="zh-CN"/>
              </w:rPr>
            </w:pPr>
            <w:r>
              <w:rPr>
                <w:rFonts w:hint="eastAsia"/>
                <w:color w:val="000000"/>
                <w:lang w:val="zh-CN"/>
              </w:rPr>
              <w:t>注：根据《中华人民共和国政府采购法实施条例》的规定，供应商投诉事项不得超出已质疑事项的范围。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default" w:eastAsia="宋体" w:cs="Courier New"/>
                <w:color w:val="000000"/>
                <w:lang w:val="en-US" w:eastAsia="zh-CN"/>
              </w:rPr>
            </w:pPr>
            <w:r>
              <w:rPr>
                <w:rFonts w:hint="eastAsia" w:cs="Courier New"/>
                <w:color w:val="000000"/>
                <w:lang w:val="en-US" w:eastAsia="zh-CN"/>
              </w:rPr>
              <w:t>10</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评审小组</w:t>
            </w:r>
            <w:r>
              <w:rPr>
                <w:rFonts w:hint="eastAsia" w:ascii="宋体" w:hAnsi="宋体" w:cs="宋体"/>
                <w:highlight w:val="white"/>
              </w:rPr>
              <w:t>组建</w:t>
            </w:r>
          </w:p>
        </w:tc>
        <w:tc>
          <w:tcPr>
            <w:tcW w:w="6816"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color w:val="000000"/>
                <w:lang w:val="zh-CN"/>
              </w:rPr>
            </w:pPr>
            <w:r>
              <w:rPr>
                <w:rFonts w:hint="eastAsia"/>
                <w:color w:val="000000"/>
                <w:lang w:val="zh-CN"/>
              </w:rPr>
              <w:t>评审小组由采购人代表和相关专业人员共同组成</w:t>
            </w:r>
            <w:r>
              <w:rPr>
                <w:rFonts w:hint="eastAsia"/>
                <w:b/>
                <w:color w:val="000000"/>
                <w:lang w:val="zh-CN"/>
              </w:rPr>
              <w:t>。其中采购人代表1名，相关专业人员</w:t>
            </w:r>
            <w:r>
              <w:rPr>
                <w:rFonts w:hint="eastAsia"/>
                <w:b/>
                <w:color w:val="000000"/>
                <w:lang w:val="en-US" w:eastAsia="zh-CN"/>
              </w:rPr>
              <w:t>2</w:t>
            </w:r>
            <w:r>
              <w:rPr>
                <w:rFonts w:hint="eastAsia"/>
                <w:b/>
                <w:color w:val="000000"/>
                <w:lang w:val="zh-CN"/>
              </w:rPr>
              <w:t>名</w:t>
            </w:r>
            <w:r>
              <w:rPr>
                <w:rFonts w:hint="eastAsia"/>
                <w:color w:val="000000"/>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1</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询价</w:t>
            </w:r>
            <w:r>
              <w:rPr>
                <w:rFonts w:hint="eastAsia" w:ascii="宋体" w:hAnsi="宋体" w:cs="宋体"/>
                <w:highlight w:val="white"/>
              </w:rPr>
              <w:t>情况公告</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询价情况将在邻水县人民医院网或广安公共资源交易网政府采购结果公告栏中予以公告。公告内容为：供应商响应文件资格性、符合性审查情况、评审结果、成交等情况。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2</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38"/>
              <w:jc w:val="center"/>
              <w:rPr>
                <w:color w:val="000000"/>
                <w:lang w:val="zh-CN"/>
              </w:rPr>
            </w:pPr>
            <w:r>
              <w:rPr>
                <w:rFonts w:hint="eastAsia"/>
                <w:color w:val="000000"/>
                <w:lang w:val="zh-CN"/>
              </w:rPr>
              <w:t>成交通知书领取</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成交公告在邻水县人民医院网或广安公共资源交易网上公告后，请成交供应商到邻水县人民医院采购办领取成交通知书。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Times New Roman"/>
                <w:color w:val="000000"/>
                <w:kern w:val="2"/>
                <w:sz w:val="21"/>
                <w:szCs w:val="24"/>
                <w:lang w:val="en-US" w:eastAsia="zh-CN" w:bidi="ar-SA"/>
              </w:rPr>
            </w:pPr>
            <w:r>
              <w:rPr>
                <w:rFonts w:hint="eastAsia" w:cs="Courier New"/>
                <w:lang w:val="zh-CN"/>
              </w:rPr>
              <w:t>1</w:t>
            </w:r>
            <w:r>
              <w:rPr>
                <w:rFonts w:hint="eastAsia" w:cs="Courier New"/>
              </w:rPr>
              <w:t>3</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leftChars="0"/>
              <w:jc w:val="center"/>
              <w:rPr>
                <w:rFonts w:hint="eastAsia" w:ascii="Times New Roman" w:hAnsi="Times New Roman" w:eastAsia="宋体" w:cs="Times New Roman"/>
                <w:kern w:val="2"/>
                <w:sz w:val="21"/>
                <w:szCs w:val="24"/>
                <w:lang w:val="en-US" w:eastAsia="zh-CN" w:bidi="ar-SA"/>
              </w:rPr>
            </w:pPr>
            <w:r>
              <w:t>政府强制</w:t>
            </w:r>
            <w:r>
              <w:rPr>
                <w:rFonts w:hint="eastAsia"/>
              </w:rPr>
              <w:t>、</w:t>
            </w:r>
            <w:r>
              <w:t>优先采购的节能、环保、无线局域网产品 （实质性要求）</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rPr>
              <w:t>1.列入节能产品政府采购品目清单的强制节能产品，提供依据国家确定的认证机构出具的、处于有效期之内的节能产品认证证书复印件加盖供应商公章</w:t>
            </w:r>
            <w:r>
              <w:rPr>
                <w:b/>
              </w:rPr>
              <w:t>；</w:t>
            </w:r>
            <w:r>
              <w:rPr>
                <w:rFonts w:hint="eastAsia"/>
              </w:rPr>
              <w:t>不</w:t>
            </w:r>
            <w:r>
              <w:t>属于政府强制</w:t>
            </w:r>
            <w:r>
              <w:rPr>
                <w:color w:val="000000"/>
                <w:lang w:val="zh-CN"/>
              </w:rPr>
              <w:t>采购节能产品</w:t>
            </w:r>
            <w:r>
              <w:rPr>
                <w:rFonts w:hint="eastAsia"/>
                <w:color w:val="000000"/>
                <w:lang w:val="zh-CN"/>
              </w:rPr>
              <w:t>但属于节能产品政府采购品目清单中的优先采购产品，供应商</w:t>
            </w:r>
            <w:r>
              <w:rPr>
                <w:color w:val="000000"/>
                <w:lang w:val="zh-CN"/>
              </w:rPr>
              <w:t>须在</w:t>
            </w:r>
            <w:r>
              <w:rPr>
                <w:rFonts w:hint="eastAsia"/>
                <w:color w:val="000000"/>
                <w:lang w:val="zh-CN"/>
              </w:rPr>
              <w:t>响应</w:t>
            </w:r>
            <w:r>
              <w:rPr>
                <w:color w:val="000000"/>
                <w:lang w:val="zh-CN"/>
              </w:rPr>
              <w:t>文件中提供</w:t>
            </w:r>
            <w:r>
              <w:rPr>
                <w:rFonts w:hint="eastAsia"/>
                <w:color w:val="000000"/>
                <w:lang w:val="zh-CN"/>
              </w:rPr>
              <w:t>在有效期内的节能产品认证证书</w:t>
            </w:r>
            <w:r>
              <w:rPr>
                <w:color w:val="000000"/>
                <w:lang w:val="zh-CN"/>
              </w:rPr>
              <w:t>复印件并加盖公章，否则不予认定。</w:t>
            </w:r>
          </w:p>
          <w:p>
            <w:pPr>
              <w:spacing w:line="276" w:lineRule="auto"/>
              <w:ind w:firstLine="210" w:firstLineChars="100"/>
              <w:rPr>
                <w:color w:val="000000"/>
                <w:lang w:val="zh-CN"/>
              </w:rPr>
            </w:pPr>
            <w:r>
              <w:rPr>
                <w:rFonts w:hint="eastAsia"/>
                <w:color w:val="000000"/>
                <w:lang w:val="zh-CN"/>
              </w:rPr>
              <w:t>2.</w:t>
            </w:r>
            <w:r>
              <w:rPr>
                <w:color w:val="000000"/>
                <w:lang w:val="zh-CN"/>
              </w:rPr>
              <w:t>本次投标产品如为</w:t>
            </w:r>
            <w:r>
              <w:rPr>
                <w:rFonts w:hint="eastAsia"/>
                <w:color w:val="000000"/>
                <w:lang w:val="zh-CN"/>
              </w:rPr>
              <w:t>环境标志产品政府采购品目清单中的产品</w:t>
            </w:r>
            <w:r>
              <w:rPr>
                <w:color w:val="000000"/>
                <w:lang w:val="zh-CN"/>
              </w:rPr>
              <w:t>，供应商须在响应文件中提供</w:t>
            </w:r>
            <w:r>
              <w:rPr>
                <w:rFonts w:hint="eastAsia"/>
                <w:color w:val="000000"/>
                <w:lang w:val="zh-CN"/>
              </w:rPr>
              <w:t>在有效期内的环境标志产品认证证书</w:t>
            </w:r>
            <w:r>
              <w:rPr>
                <w:color w:val="000000"/>
                <w:lang w:val="zh-CN"/>
              </w:rPr>
              <w:t>复印件并加盖单位公章，否则不予认定。</w:t>
            </w:r>
          </w:p>
          <w:p>
            <w:pPr>
              <w:spacing w:line="276" w:lineRule="auto"/>
              <w:ind w:firstLine="210" w:firstLineChars="100"/>
              <w:rPr>
                <w:color w:val="000000"/>
                <w:lang w:val="zh-CN"/>
              </w:rPr>
            </w:pPr>
            <w:r>
              <w:rPr>
                <w:rFonts w:hint="eastAsia"/>
                <w:color w:val="000000"/>
                <w:lang w:val="zh-CN"/>
              </w:rPr>
              <w:t>3.本次产品型号列入最新一期</w:t>
            </w:r>
            <w:r>
              <w:rPr>
                <w:color w:val="000000"/>
                <w:lang w:val="zh-CN"/>
              </w:rPr>
              <w:t>（清单在</w:t>
            </w:r>
            <w:r>
              <w:rPr>
                <w:rFonts w:hint="eastAsia"/>
                <w:color w:val="000000"/>
                <w:lang w:val="zh-CN"/>
              </w:rPr>
              <w:t>采购文件</w:t>
            </w:r>
            <w:r>
              <w:rPr>
                <w:color w:val="000000"/>
                <w:lang w:val="zh-CN"/>
              </w:rPr>
              <w:t>发布之日后公布的，同时执行上期和本期清单）</w:t>
            </w:r>
            <w:r>
              <w:rPr>
                <w:rFonts w:hint="eastAsia"/>
                <w:color w:val="000000"/>
                <w:lang w:val="zh-CN"/>
              </w:rPr>
              <w:t>无线局域网认证产品政府采购清单</w:t>
            </w:r>
            <w:r>
              <w:rPr>
                <w:color w:val="000000"/>
                <w:lang w:val="zh-CN"/>
              </w:rPr>
              <w:t>内型号（产品型号和清单型号须完全一致），供应商须在响应文件中提供证明资料（包括提供投标产品所在清单页复印件并加盖单位公章），否则不予认定。</w:t>
            </w:r>
            <w:r>
              <w:rPr>
                <w:rFonts w:hint="eastAsia"/>
                <w:color w:val="000000"/>
                <w:lang w:val="zh-CN"/>
              </w:rPr>
              <w:t xml:space="preserve"> </w:t>
            </w:r>
          </w:p>
          <w:p>
            <w:pPr>
              <w:spacing w:line="276" w:lineRule="auto"/>
              <w:ind w:firstLine="210" w:firstLineChars="100"/>
              <w:rPr>
                <w:rFonts w:hint="eastAsia" w:ascii="Times New Roman" w:hAnsi="Times New Roman" w:eastAsia="宋体" w:cs="Times New Roman"/>
                <w:b/>
                <w:kern w:val="2"/>
                <w:sz w:val="21"/>
                <w:szCs w:val="24"/>
                <w:lang w:val="en-US" w:eastAsia="zh-CN" w:bidi="ar-SA"/>
              </w:rPr>
            </w:pPr>
            <w:r>
              <w:rPr>
                <w:rFonts w:hint="eastAsia"/>
                <w:b w:val="0"/>
                <w:bCs w:val="0"/>
                <w:lang w:val="zh-CN"/>
              </w:rPr>
              <w:t>4.本项目采购的产品属于品目清单优先采购范围的，在本采购文件第六章成交候选供应商并列时，予以优先采购，具体为：供应商所响应的产品中，属于政府采购品目清单中优先采购范围的，按照获得有效认证的产品数量（可重复计算），由多到少排序，数量最多的，确定为成交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Courier New"/>
                <w:kern w:val="2"/>
                <w:sz w:val="21"/>
                <w:szCs w:val="24"/>
                <w:lang w:val="en-US" w:eastAsia="zh-CN" w:bidi="ar-SA"/>
              </w:rPr>
            </w:pPr>
            <w:r>
              <w:rPr>
                <w:rFonts w:hint="eastAsia" w:cs="Courier New"/>
                <w:lang w:val="zh-CN"/>
              </w:rPr>
              <w:t>1</w:t>
            </w:r>
            <w:r>
              <w:rPr>
                <w:rFonts w:hint="eastAsia" w:cs="Courier New"/>
              </w:rPr>
              <w:t>4</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Times New Roman"/>
                <w:kern w:val="2"/>
                <w:sz w:val="21"/>
                <w:szCs w:val="24"/>
                <w:lang w:val="en-US" w:eastAsia="zh-CN" w:bidi="ar-SA"/>
              </w:rPr>
            </w:pPr>
            <w:r>
              <w:rPr>
                <w:rFonts w:hint="eastAsia"/>
              </w:rPr>
              <w:t>信用查询</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widowControl/>
              <w:spacing w:line="276" w:lineRule="auto"/>
              <w:ind w:firstLine="210" w:firstLineChars="100"/>
              <w:rPr>
                <w:rFonts w:hint="eastAsia" w:ascii="Times New Roman" w:hAnsi="Times New Roman" w:eastAsia="宋体" w:cs="Times New Roman"/>
                <w:kern w:val="2"/>
                <w:sz w:val="21"/>
                <w:szCs w:val="24"/>
                <w:lang w:val="zh-CN" w:eastAsia="zh-CN" w:bidi="ar-SA"/>
              </w:rPr>
            </w:pPr>
            <w:r>
              <w:rPr>
                <w:rFonts w:hint="eastAsia" w:ascii="宋体" w:hAnsi="宋体" w:cs="宋体"/>
              </w:rPr>
              <w:t>评审时，采购人</w:t>
            </w:r>
            <w:r>
              <w:rPr>
                <w:rFonts w:hint="eastAsia" w:ascii="宋体" w:hAnsi="宋体" w:cs="宋体"/>
                <w:lang w:eastAsia="zh-CN"/>
              </w:rPr>
              <w:t>根据需要可</w:t>
            </w:r>
            <w:r>
              <w:rPr>
                <w:rFonts w:hint="eastAsia" w:ascii="宋体" w:hAnsi="宋体" w:cs="宋体"/>
              </w:rPr>
              <w:t>通过“信用中国”网站(www.creditchina.gov.cn)、中国政府采购网(</w:t>
            </w:r>
            <w:r>
              <w:fldChar w:fldCharType="begin"/>
            </w:r>
            <w:r>
              <w:instrText xml:space="preserve"> HYPERLINK "http://www.ccgp.gov.cn" </w:instrText>
            </w:r>
            <w:r>
              <w:fldChar w:fldCharType="separate"/>
            </w:r>
            <w:r>
              <w:rPr>
                <w:rFonts w:hint="eastAsia" w:cs="宋体"/>
              </w:rPr>
              <w:t>www.ccgp.gov.cn</w:t>
            </w:r>
            <w:r>
              <w:rPr>
                <w:rFonts w:hint="eastAsia" w:cs="宋体"/>
              </w:rPr>
              <w:fldChar w:fldCharType="end"/>
            </w:r>
            <w:r>
              <w:rPr>
                <w:rFonts w:hint="eastAsia" w:ascii="宋体" w:hAnsi="宋体" w:cs="宋体"/>
              </w:rPr>
              <w:t>)查询供应商信用记录，经查询列入失信被执行人、重大税收违法案件当事人名单、禁止参加政府采购活动名单（有效期内的）的，作无效响应处理，无效响应供应商的信用记录查询结果截图将作为项目材料的组成部分。（联合体中标的，联合体成员均须查询）。</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default" w:eastAsia="宋体" w:cs="Courier New"/>
                <w:lang w:val="en-US" w:eastAsia="zh-CN"/>
              </w:rPr>
            </w:pPr>
            <w:r>
              <w:rPr>
                <w:rFonts w:hint="eastAsia" w:cs="Courier New"/>
                <w:lang w:val="en-US" w:eastAsia="zh-CN"/>
              </w:rPr>
              <w:t>15</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widowControl/>
              <w:spacing w:line="276" w:lineRule="auto"/>
              <w:ind w:firstLine="210" w:firstLineChars="100"/>
            </w:pPr>
            <w:r>
              <w:rPr>
                <w:rFonts w:hint="eastAsia"/>
                <w:lang w:eastAsia="zh-CN"/>
              </w:rPr>
              <w:t>询价</w:t>
            </w:r>
            <w:r>
              <w:rPr>
                <w:rFonts w:hint="eastAsia"/>
              </w:rPr>
              <w:t>项目说明</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widowControl/>
              <w:spacing w:line="276" w:lineRule="auto"/>
              <w:ind w:firstLine="210" w:firstLineChars="100"/>
            </w:pPr>
            <w:r>
              <w:rPr>
                <w:rFonts w:hint="eastAsia"/>
              </w:rPr>
              <w:t>本项目采购标的对应的中小企业划分标准所属行业为</w:t>
            </w:r>
            <w:r>
              <w:rPr>
                <w:rFonts w:hint="eastAsia"/>
                <w:color w:val="2F5496"/>
              </w:rPr>
              <w:t>:</w:t>
            </w:r>
            <w:r>
              <w:rPr>
                <w:rFonts w:hint="eastAsia"/>
                <w:b/>
                <w:color w:val="2F5496"/>
              </w:rPr>
              <w:t>工业</w:t>
            </w:r>
            <w:r>
              <w:rPr>
                <w:rFonts w:hint="eastAsia"/>
                <w:color w:val="2F5496"/>
              </w:rPr>
              <w:t>。</w:t>
            </w:r>
          </w:p>
        </w:tc>
      </w:tr>
    </w:tbl>
    <w:p>
      <w:pPr>
        <w:pStyle w:val="7"/>
        <w:rPr>
          <w:rFonts w:hint="eastAsia" w:ascii="黑体" w:hAnsi="Arial" w:eastAsia="黑体" w:cs="Times New Roman"/>
          <w:b/>
          <w:bCs w:val="0"/>
          <w:kern w:val="2"/>
          <w:sz w:val="32"/>
          <w:szCs w:val="32"/>
          <w:lang w:val="en-US" w:eastAsia="zh-CN" w:bidi="ar-SA"/>
        </w:rPr>
      </w:pPr>
    </w:p>
    <w:p>
      <w:pPr>
        <w:pStyle w:val="3"/>
        <w:keepNext w:val="0"/>
        <w:keepLines w:val="0"/>
        <w:spacing w:before="0" w:after="0" w:line="400" w:lineRule="exact"/>
        <w:jc w:val="center"/>
        <w:rPr>
          <w:rFonts w:hint="eastAsia" w:ascii="黑体"/>
          <w:bCs w:val="0"/>
        </w:rPr>
      </w:pPr>
      <w:bookmarkStart w:id="6" w:name="_Toc17067"/>
      <w:bookmarkStart w:id="7" w:name="_Toc31240"/>
      <w:bookmarkStart w:id="8" w:name="_Toc15215"/>
      <w:bookmarkStart w:id="9" w:name="_Toc24295"/>
      <w:bookmarkStart w:id="10" w:name="_Toc13038"/>
      <w:r>
        <w:rPr>
          <w:rFonts w:hint="eastAsia" w:ascii="黑体"/>
          <w:bCs w:val="0"/>
        </w:rPr>
        <w:t>二、总  则</w:t>
      </w:r>
    </w:p>
    <w:p>
      <w:pPr>
        <w:pStyle w:val="4"/>
        <w:keepNext w:val="0"/>
        <w:keepLines w:val="0"/>
        <w:spacing w:before="0" w:after="0" w:line="400" w:lineRule="exact"/>
        <w:ind w:firstLine="480" w:firstLineChars="200"/>
        <w:rPr>
          <w:rFonts w:hint="eastAsia" w:ascii="宋体" w:hAnsi="宋体"/>
          <w:sz w:val="24"/>
        </w:rPr>
      </w:pPr>
    </w:p>
    <w:p>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pPr>
        <w:pStyle w:val="4"/>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pPr>
        <w:pStyle w:val="4"/>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pPr>
        <w:pStyle w:val="23"/>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pPr>
        <w:pStyle w:val="23"/>
        <w:spacing w:line="400" w:lineRule="exact"/>
        <w:ind w:left="1" w:firstLine="480" w:firstLineChars="200"/>
        <w:rPr>
          <w:rFonts w:hint="eastAsia" w:hAnsi="宋体" w:eastAsia="宋体"/>
          <w:color w:val="auto"/>
          <w:sz w:val="24"/>
          <w:lang w:eastAsia="zh-CN"/>
        </w:rPr>
      </w:pPr>
      <w:r>
        <w:rPr>
          <w:rFonts w:hint="eastAsia"/>
          <w:sz w:val="24"/>
        </w:rPr>
        <w:t>非单一产品采购项目中，多家投标人提供的部分或所有核心产品品牌相同的，视为提供相同品牌产品。</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pPr>
        <w:pStyle w:val="23"/>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pPr>
        <w:pStyle w:val="23"/>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pPr>
        <w:pStyle w:val="23"/>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pPr>
        <w:pStyle w:val="23"/>
        <w:spacing w:line="400" w:lineRule="exact"/>
        <w:ind w:left="1" w:firstLine="480" w:firstLineChars="200"/>
        <w:rPr>
          <w:rFonts w:hint="eastAsia" w:hAnsi="宋体"/>
          <w:sz w:val="24"/>
        </w:rPr>
      </w:pPr>
      <w:r>
        <w:rPr>
          <w:rFonts w:hint="eastAsia" w:hAnsi="宋体"/>
          <w:sz w:val="24"/>
        </w:rPr>
        <w:t>本项目不接受联合体参与采购活动。</w:t>
      </w:r>
    </w:p>
    <w:p>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pPr>
        <w:pStyle w:val="4"/>
        <w:keepNext w:val="0"/>
        <w:keepLines w:val="0"/>
        <w:spacing w:before="0" w:after="0" w:line="400" w:lineRule="exact"/>
        <w:ind w:firstLine="480" w:firstLineChars="200"/>
        <w:rPr>
          <w:rFonts w:hint="eastAsia" w:ascii="宋体" w:hAnsi="宋体" w:eastAsia="宋体" w:cs="Times New Roman"/>
          <w:b/>
          <w:bCs/>
          <w:sz w:val="24"/>
        </w:rPr>
      </w:pPr>
    </w:p>
    <w:p>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pPr>
        <w:spacing w:line="400" w:lineRule="exact"/>
        <w:ind w:left="2" w:leftChars="1" w:firstLine="480" w:firstLineChars="200"/>
        <w:rPr>
          <w:rFonts w:hint="eastAsia" w:ascii="宋体" w:hAnsi="宋体" w:eastAsia="宋体" w:cs="宋体"/>
          <w:b/>
          <w:bCs/>
          <w:sz w:val="24"/>
        </w:rPr>
      </w:pPr>
      <w:r>
        <w:rPr>
          <w:rFonts w:hint="eastAsia" w:ascii="宋体" w:hAnsi="宋体" w:eastAsia="宋体" w:cs="宋体"/>
          <w:b/>
          <w:sz w:val="24"/>
        </w:rPr>
        <w:t>供应商应按照询价通知书的规定和要求分包编制响应文件。</w:t>
      </w:r>
      <w:r>
        <w:rPr>
          <w:rFonts w:hint="eastAsia" w:ascii="宋体" w:hAnsi="宋体" w:eastAsia="宋体" w:cs="宋体"/>
          <w:sz w:val="24"/>
        </w:rPr>
        <w:t>供应商在成交后将成交项目的非主体、非关键性工作分包他人完成的，应当在响应文件中载明或询价过程中澄清。</w:t>
      </w:r>
      <w:r>
        <w:rPr>
          <w:rFonts w:hint="eastAsia" w:ascii="宋体" w:hAnsi="宋体" w:eastAsia="宋体" w:cs="宋体"/>
          <w:b/>
          <w:sz w:val="24"/>
        </w:rPr>
        <w:t>供应商编写的响应文件应包括资格性响应文件和其他响应文件、报价表，资格性响应文件和其他响应文件合并装订成册，</w:t>
      </w:r>
      <w:r>
        <w:rPr>
          <w:rFonts w:hint="eastAsia" w:ascii="宋体" w:hAnsi="宋体" w:eastAsia="宋体" w:cs="宋体"/>
          <w:b/>
          <w:bCs/>
          <w:sz w:val="24"/>
        </w:rPr>
        <w:t>资格性响应文件和其他响应文件中不得制作报价表，否则作为无效投标。</w:t>
      </w:r>
    </w:p>
    <w:p>
      <w:pPr>
        <w:pStyle w:val="4"/>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17.1响应文件（资格性响应文件和其他响应文件在其封面上清楚地标明资格性响应文件和其他响应文件、采购项目名称、采购项目编号、供应商名称、投标日期字样。</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eastAsia="宋体" w:cs="宋体"/>
          <w:sz w:val="24"/>
        </w:rPr>
        <w:t>19.2本次采购不接收邮寄的响应文件</w:t>
      </w:r>
      <w:r>
        <w:rPr>
          <w:rFonts w:hint="eastAsia" w:ascii="宋体" w:hAnsi="宋体" w:cs="宋体"/>
          <w:color w:val="auto"/>
          <w:sz w:val="24"/>
          <w:lang w:eastAsia="zh-CN"/>
        </w:rPr>
        <w:t>。</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5"/>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430773927"/>
      <w:bookmarkStart w:id="12" w:name="_Toc101250646"/>
      <w:bookmarkStart w:id="13" w:name="_Toc101174151"/>
      <w:bookmarkStart w:id="14" w:name="_Toc209847069"/>
      <w:bookmarkStart w:id="15" w:name="_Toc101338364"/>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6"/>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pStyle w:val="7"/>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pPr>
        <w:tabs>
          <w:tab w:val="left" w:pos="851"/>
        </w:tabs>
        <w:spacing w:line="360" w:lineRule="auto"/>
        <w:jc w:val="center"/>
        <w:rPr>
          <w:rFonts w:hint="eastAsia" w:ascii="宋体" w:hAnsi="宋体" w:eastAsia="宋体" w:cs="Times New Roman"/>
          <w:sz w:val="24"/>
        </w:rPr>
      </w:pPr>
    </w:p>
    <w:p>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（3）与采购人或其他供应商恶意串通；</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过程中与采购人进行协商；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tabs>
          <w:tab w:val="left" w:pos="851"/>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35.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pPr>
        <w:pStyle w:val="6"/>
        <w:spacing w:line="500" w:lineRule="exact"/>
        <w:ind w:firstLine="480" w:firstLineChars="200"/>
        <w:rPr>
          <w:rFonts w:hint="eastAsia" w:ascii="宋体" w:hAnsi="宋体" w:cs="宋体"/>
          <w:sz w:val="24"/>
          <w:szCs w:val="24"/>
        </w:rPr>
      </w:pPr>
      <w:r>
        <w:rPr>
          <w:rFonts w:hint="eastAsia" w:ascii="宋体" w:hAnsi="宋体" w:eastAsia="宋体" w:cs="Times New Roman"/>
          <w:b w:val="0"/>
          <w:bCs w:val="0"/>
          <w:sz w:val="24"/>
          <w:lang w:val="en-US" w:eastAsia="zh-CN"/>
        </w:rPr>
        <w:t>5.项目特殊资格要求：</w:t>
      </w:r>
      <w:r>
        <w:rPr>
          <w:rFonts w:hint="eastAsia" w:ascii="宋体" w:hAnsi="宋体" w:cs="Times New Roman"/>
          <w:kern w:val="2"/>
          <w:sz w:val="24"/>
          <w:szCs w:val="22"/>
          <w:lang w:val="en-US" w:eastAsia="zh-CN" w:bidi="ar-SA"/>
        </w:rPr>
        <w:t>无</w:t>
      </w:r>
    </w:p>
    <w:p>
      <w:pPr>
        <w:pStyle w:val="6"/>
        <w:spacing w:line="500" w:lineRule="exact"/>
        <w:ind w:firstLine="480" w:firstLineChars="200"/>
        <w:rPr>
          <w:rFonts w:hint="eastAsia" w:ascii="宋体" w:hAnsi="宋体" w:cs="宋体"/>
          <w:sz w:val="24"/>
          <w:szCs w:val="24"/>
        </w:rPr>
      </w:pPr>
    </w:p>
    <w:p>
      <w:pPr>
        <w:pStyle w:val="7"/>
        <w:rPr>
          <w:rFonts w:hint="eastAsia" w:ascii="宋体" w:hAnsi="宋体" w:eastAsia="宋体" w:cs="宋体"/>
          <w:sz w:val="24"/>
          <w:szCs w:val="24"/>
        </w:rPr>
      </w:pPr>
    </w:p>
    <w:p>
      <w:pPr>
        <w:pStyle w:val="3"/>
        <w:keepNext w:val="0"/>
        <w:keepLines w:val="0"/>
        <w:spacing w:before="0" w:after="0" w:line="400" w:lineRule="exact"/>
        <w:rPr>
          <w:rFonts w:hint="eastAsia" w:ascii="宋体" w:hAnsi="宋体" w:eastAsia="宋体" w:cs="宋体"/>
          <w:sz w:val="24"/>
          <w:szCs w:val="24"/>
        </w:rPr>
      </w:pPr>
    </w:p>
    <w:p>
      <w:pPr>
        <w:pStyle w:val="3"/>
        <w:keepNext w:val="0"/>
        <w:keepLines w:val="0"/>
        <w:spacing w:before="0" w:after="0" w:line="400" w:lineRule="exact"/>
        <w:rPr>
          <w:rFonts w:hint="eastAsia" w:ascii="宋体" w:hAnsi="宋体" w:eastAsia="宋体" w:cs="宋体"/>
          <w:sz w:val="24"/>
          <w:szCs w:val="24"/>
        </w:rPr>
      </w:pPr>
    </w:p>
    <w:p>
      <w:pPr>
        <w:pStyle w:val="3"/>
        <w:keepNext w:val="0"/>
        <w:keepLines w:val="0"/>
        <w:spacing w:before="0" w:after="0" w:line="400" w:lineRule="exact"/>
        <w:rPr>
          <w:rFonts w:hint="eastAsia" w:ascii="宋体" w:hAnsi="宋体" w:eastAsia="宋体" w:cs="宋体"/>
          <w:sz w:val="24"/>
          <w:szCs w:val="24"/>
        </w:rPr>
      </w:pPr>
    </w:p>
    <w:p>
      <w:pPr>
        <w:pStyle w:val="3"/>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3"/>
        <w:keepNext w:val="0"/>
        <w:keepLines w:val="0"/>
        <w:numPr>
          <w:ilvl w:val="0"/>
          <w:numId w:val="2"/>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3"/>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77400782"/>
      <w:bookmarkStart w:id="17" w:name="_Toc183582231"/>
      <w:bookmarkStart w:id="18" w:name="_Toc183682368"/>
      <w:bookmarkStart w:id="19" w:name="_Toc217446056"/>
      <w:bookmarkStart w:id="20" w:name="_Toc89075878"/>
    </w:p>
    <w:bookmarkEnd w:id="16"/>
    <w:bookmarkEnd w:id="17"/>
    <w:bookmarkEnd w:id="18"/>
    <w:bookmarkEnd w:id="19"/>
    <w:bookmarkEnd w:id="20"/>
    <w:p>
      <w:pPr>
        <w:numPr>
          <w:ilvl w:val="0"/>
          <w:numId w:val="3"/>
        </w:numPr>
        <w:spacing w:line="440" w:lineRule="exact"/>
        <w:ind w:left="0" w:leftChars="0" w:firstLine="0" w:firstLineChars="0"/>
        <w:jc w:val="center"/>
        <w:rPr>
          <w:rFonts w:hint="eastAsia" w:ascii="黑体" w:hAnsi="宋体" w:eastAsia="黑体"/>
          <w:b/>
          <w:sz w:val="32"/>
          <w:szCs w:val="32"/>
        </w:rPr>
      </w:pPr>
      <w:bookmarkStart w:id="21" w:name="_Toc2129"/>
      <w:bookmarkStart w:id="22" w:name="_Toc22325"/>
      <w:bookmarkStart w:id="23" w:name="_Toc183682369"/>
      <w:bookmarkStart w:id="24" w:name="_Toc217446057"/>
      <w:bookmarkStart w:id="25" w:name="_Toc183582232"/>
      <w:r>
        <w:rPr>
          <w:rFonts w:hint="eastAsia" w:ascii="黑体" w:hAnsi="宋体" w:eastAsia="黑体"/>
          <w:b/>
          <w:sz w:val="32"/>
          <w:szCs w:val="32"/>
        </w:rPr>
        <w:t>采购项目技术、服务、政府采购合同内容条款</w:t>
      </w:r>
    </w:p>
    <w:p>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pPr>
        <w:pStyle w:val="6"/>
        <w:numPr>
          <w:ilvl w:val="0"/>
          <w:numId w:val="0"/>
        </w:numPr>
        <w:rPr>
          <w:rFonts w:hint="eastAsia"/>
          <w:lang w:eastAsia="zh-CN"/>
        </w:rPr>
      </w:pPr>
    </w:p>
    <w:p>
      <w:pPr>
        <w:spacing w:line="440" w:lineRule="exact"/>
        <w:ind w:firstLine="562" w:firstLineChars="200"/>
        <w:rPr>
          <w:rFonts w:hint="eastAsia" w:ascii="宋体" w:hAnsi="宋体" w:eastAsia="宋体" w:cs="宋体"/>
          <w:sz w:val="28"/>
          <w:szCs w:val="28"/>
        </w:rPr>
      </w:pPr>
      <w:bookmarkStart w:id="26" w:name="_Toc2323"/>
      <w:bookmarkStart w:id="27" w:name="_Toc31907"/>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pPr>
        <w:numPr>
          <w:ilvl w:val="0"/>
          <w:numId w:val="0"/>
        </w:numPr>
        <w:spacing w:line="44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现有的PACS系统不能满足本院新的系统集成要求，为达到数据互联互通的便捷性和科室的使用要求，需要采购最新版本的基本B/S架构的PACS系统。</w:t>
      </w:r>
    </w:p>
    <w:p>
      <w:pPr>
        <w:numPr>
          <w:ilvl w:val="0"/>
          <w:numId w:val="0"/>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二、项目清单</w:t>
      </w:r>
    </w:p>
    <w:tbl>
      <w:tblPr>
        <w:tblStyle w:val="15"/>
        <w:tblpPr w:leftFromText="180" w:rightFromText="180" w:vertAnchor="text" w:tblpXSpec="center" w:tblpY="1"/>
        <w:tblOverlap w:val="never"/>
        <w:tblW w:w="8935" w:type="dxa"/>
        <w:tblInd w:w="-66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3420"/>
        <w:gridCol w:w="2940"/>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521" w:type="dxa"/>
            <w:vAlign w:val="center"/>
          </w:tcPr>
          <w:p>
            <w:pPr>
              <w:spacing w:line="500" w:lineRule="exact"/>
              <w:jc w:val="center"/>
              <w:rPr>
                <w:rFonts w:ascii="宋体" w:hAnsi="宋体" w:cs="宋体"/>
                <w:b/>
                <w:sz w:val="22"/>
              </w:rPr>
            </w:pPr>
            <w:r>
              <w:rPr>
                <w:rFonts w:hint="eastAsia" w:ascii="宋体" w:hAnsi="宋体" w:cs="宋体"/>
                <w:b/>
                <w:sz w:val="22"/>
              </w:rPr>
              <w:t>序号</w:t>
            </w:r>
          </w:p>
        </w:tc>
        <w:tc>
          <w:tcPr>
            <w:tcW w:w="3420" w:type="dxa"/>
            <w:vAlign w:val="center"/>
          </w:tcPr>
          <w:p>
            <w:pPr>
              <w:spacing w:line="500" w:lineRule="exact"/>
              <w:contextualSpacing/>
              <w:jc w:val="center"/>
              <w:rPr>
                <w:rFonts w:ascii="宋体" w:hAnsi="宋体" w:cs="宋体"/>
                <w:b/>
                <w:sz w:val="22"/>
              </w:rPr>
            </w:pPr>
            <w:r>
              <w:rPr>
                <w:rFonts w:hint="eastAsia" w:ascii="宋体" w:hAnsi="宋体" w:cs="宋体"/>
                <w:b/>
                <w:sz w:val="22"/>
              </w:rPr>
              <w:t>名称</w:t>
            </w:r>
          </w:p>
        </w:tc>
        <w:tc>
          <w:tcPr>
            <w:tcW w:w="2940" w:type="dxa"/>
            <w:vAlign w:val="center"/>
          </w:tcPr>
          <w:p>
            <w:pPr>
              <w:spacing w:line="500" w:lineRule="exact"/>
              <w:contextualSpacing/>
              <w:jc w:val="center"/>
              <w:rPr>
                <w:rFonts w:ascii="宋体" w:hAnsi="宋体" w:cs="宋体"/>
                <w:b/>
                <w:sz w:val="22"/>
              </w:rPr>
            </w:pPr>
            <w:r>
              <w:rPr>
                <w:rFonts w:hint="eastAsia" w:ascii="宋体" w:hAnsi="宋体" w:cs="宋体"/>
                <w:b/>
                <w:sz w:val="22"/>
              </w:rPr>
              <w:t>数量</w:t>
            </w:r>
          </w:p>
        </w:tc>
        <w:tc>
          <w:tcPr>
            <w:tcW w:w="1054" w:type="dxa"/>
            <w:vAlign w:val="center"/>
          </w:tcPr>
          <w:p>
            <w:pPr>
              <w:spacing w:line="500" w:lineRule="exact"/>
              <w:ind w:left="2"/>
              <w:contextualSpacing/>
              <w:jc w:val="center"/>
              <w:rPr>
                <w:rFonts w:ascii="宋体" w:hAnsi="宋体" w:cs="宋体"/>
                <w:b/>
                <w:sz w:val="22"/>
              </w:rPr>
            </w:pPr>
            <w:r>
              <w:rPr>
                <w:rFonts w:hint="eastAsia" w:ascii="宋体" w:hAnsi="宋体" w:cs="宋体"/>
                <w:b/>
                <w:sz w:val="22"/>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521" w:type="dxa"/>
            <w:vAlign w:val="center"/>
          </w:tcPr>
          <w:p>
            <w:pPr>
              <w:spacing w:line="500" w:lineRule="exact"/>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w:t>
            </w:r>
          </w:p>
        </w:tc>
        <w:tc>
          <w:tcPr>
            <w:tcW w:w="3420" w:type="dxa"/>
            <w:vAlign w:val="center"/>
          </w:tcPr>
          <w:p>
            <w:pPr>
              <w:spacing w:line="500" w:lineRule="exact"/>
              <w:contextualSpacing/>
              <w:jc w:val="center"/>
              <w:rPr>
                <w:rFonts w:ascii="宋体" w:hAnsi="宋体" w:cs="宋体"/>
                <w:color w:val="000000"/>
                <w:sz w:val="24"/>
              </w:rPr>
            </w:pPr>
            <w:r>
              <w:rPr>
                <w:rFonts w:hint="eastAsia" w:ascii="宋体" w:hAnsi="宋体" w:cs="宋体"/>
                <w:color w:val="000000"/>
                <w:sz w:val="24"/>
              </w:rPr>
              <w:t>智能影像软件系统</w:t>
            </w:r>
          </w:p>
        </w:tc>
        <w:tc>
          <w:tcPr>
            <w:tcW w:w="2940" w:type="dxa"/>
            <w:vAlign w:val="center"/>
          </w:tcPr>
          <w:p>
            <w:pPr>
              <w:spacing w:line="500" w:lineRule="exact"/>
              <w:contextualSpacing/>
              <w:jc w:val="center"/>
              <w:rPr>
                <w:rFonts w:hint="eastAsia" w:ascii="宋体" w:hAnsi="宋体" w:cs="宋体"/>
                <w:color w:val="000000"/>
                <w:sz w:val="24"/>
              </w:rPr>
            </w:pPr>
            <w:r>
              <w:rPr>
                <w:rFonts w:hint="eastAsia" w:ascii="宋体" w:hAnsi="宋体" w:cs="宋体"/>
                <w:color w:val="000000"/>
                <w:sz w:val="24"/>
              </w:rPr>
              <w:t>1</w:t>
            </w:r>
          </w:p>
        </w:tc>
        <w:tc>
          <w:tcPr>
            <w:tcW w:w="1054" w:type="dxa"/>
            <w:vAlign w:val="center"/>
          </w:tcPr>
          <w:p>
            <w:pPr>
              <w:spacing w:line="500" w:lineRule="exact"/>
              <w:contextualSpacing/>
              <w:jc w:val="center"/>
              <w:rPr>
                <w:rFonts w:hint="eastAsia" w:ascii="宋体" w:hAnsi="宋体" w:cs="宋体"/>
                <w:color w:val="000000"/>
                <w:sz w:val="24"/>
              </w:rPr>
            </w:pPr>
            <w:r>
              <w:rPr>
                <w:rFonts w:hint="eastAsia" w:ascii="宋体" w:hAnsi="宋体" w:cs="宋体"/>
                <w:color w:val="00000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521" w:type="dxa"/>
            <w:vAlign w:val="center"/>
          </w:tcPr>
          <w:p>
            <w:pPr>
              <w:spacing w:line="500" w:lineRule="exact"/>
              <w:jc w:val="center"/>
              <w:rPr>
                <w:rFonts w:hint="default" w:ascii="宋体" w:hAnsi="宋体" w:cs="宋体"/>
                <w:color w:val="000000"/>
                <w:sz w:val="24"/>
                <w:lang w:val="en-US" w:eastAsia="zh-CN"/>
              </w:rPr>
            </w:pPr>
            <w:r>
              <w:rPr>
                <w:rFonts w:hint="eastAsia" w:ascii="宋体" w:hAnsi="宋体" w:cs="宋体"/>
                <w:color w:val="000000"/>
                <w:sz w:val="24"/>
                <w:lang w:val="en-US" w:eastAsia="zh-CN"/>
              </w:rPr>
              <w:t>2</w:t>
            </w:r>
          </w:p>
        </w:tc>
        <w:tc>
          <w:tcPr>
            <w:tcW w:w="3420" w:type="dxa"/>
            <w:vAlign w:val="center"/>
          </w:tcPr>
          <w:p>
            <w:pPr>
              <w:spacing w:line="500" w:lineRule="exact"/>
              <w:contextualSpacing/>
              <w:jc w:val="center"/>
              <w:rPr>
                <w:rFonts w:hint="eastAsia" w:ascii="宋体" w:hAnsi="宋体" w:eastAsia="宋体" w:cs="宋体"/>
                <w:kern w:val="2"/>
                <w:sz w:val="24"/>
                <w:szCs w:val="24"/>
                <w:lang w:val="en-US" w:eastAsia="zh-CN" w:bidi="ar-SA"/>
              </w:rPr>
            </w:pPr>
            <w:r>
              <w:rPr>
                <w:rFonts w:hint="eastAsia" w:ascii="宋体" w:hAnsi="宋体" w:cs="宋体"/>
                <w:color w:val="000000"/>
                <w:sz w:val="24"/>
              </w:rPr>
              <w:t>大屏显示设备</w:t>
            </w:r>
          </w:p>
        </w:tc>
        <w:tc>
          <w:tcPr>
            <w:tcW w:w="2940" w:type="dxa"/>
            <w:vAlign w:val="center"/>
          </w:tcPr>
          <w:p>
            <w:pPr>
              <w:widowControl/>
              <w:spacing w:line="500" w:lineRule="exact"/>
              <w:ind w:right="-16" w:rightChars="0"/>
              <w:contextualSpacing/>
              <w:jc w:val="center"/>
              <w:rPr>
                <w:rFonts w:hint="eastAsia" w:ascii="宋体" w:hAnsi="宋体" w:eastAsia="宋体" w:cs="宋体"/>
                <w:kern w:val="0"/>
                <w:sz w:val="24"/>
                <w:szCs w:val="24"/>
                <w:lang w:val="en-US" w:eastAsia="zh-CN" w:bidi="ar-SA"/>
              </w:rPr>
            </w:pPr>
            <w:r>
              <w:rPr>
                <w:rFonts w:hint="eastAsia" w:ascii="宋体" w:hAnsi="宋体" w:cs="宋体"/>
                <w:kern w:val="0"/>
                <w:sz w:val="24"/>
                <w:lang w:val="en-US" w:eastAsia="zh-CN"/>
              </w:rPr>
              <w:t>4</w:t>
            </w:r>
          </w:p>
        </w:tc>
        <w:tc>
          <w:tcPr>
            <w:tcW w:w="1054" w:type="dxa"/>
            <w:vAlign w:val="center"/>
          </w:tcPr>
          <w:p>
            <w:pPr>
              <w:widowControl/>
              <w:spacing w:line="500" w:lineRule="exact"/>
              <w:ind w:right="-2" w:rightChars="0"/>
              <w:contextualSpacing/>
              <w:jc w:val="center"/>
              <w:rPr>
                <w:rFonts w:hint="eastAsia" w:ascii="宋体" w:hAnsi="宋体" w:eastAsia="宋体" w:cs="宋体"/>
                <w:kern w:val="0"/>
                <w:sz w:val="24"/>
                <w:szCs w:val="24"/>
                <w:lang w:val="en-US" w:eastAsia="zh-CN" w:bidi="ar-SA"/>
              </w:rPr>
            </w:pPr>
            <w:r>
              <w:rPr>
                <w:rFonts w:hint="eastAsia" w:ascii="宋体" w:hAnsi="宋体" w:cs="宋体"/>
                <w:kern w:val="0"/>
                <w:sz w:val="24"/>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521" w:type="dxa"/>
            <w:vAlign w:val="center"/>
          </w:tcPr>
          <w:p>
            <w:pPr>
              <w:spacing w:line="500" w:lineRule="exact"/>
              <w:jc w:val="center"/>
              <w:rPr>
                <w:rFonts w:hint="default" w:ascii="宋体" w:hAnsi="宋体" w:cs="宋体"/>
                <w:color w:val="000000"/>
                <w:sz w:val="24"/>
                <w:lang w:val="en-US" w:eastAsia="zh-CN"/>
              </w:rPr>
            </w:pPr>
            <w:r>
              <w:rPr>
                <w:rFonts w:hint="eastAsia" w:ascii="宋体" w:hAnsi="宋体" w:cs="宋体"/>
                <w:color w:val="000000"/>
                <w:sz w:val="24"/>
                <w:lang w:val="en-US" w:eastAsia="zh-CN"/>
              </w:rPr>
              <w:t>3</w:t>
            </w:r>
          </w:p>
        </w:tc>
        <w:tc>
          <w:tcPr>
            <w:tcW w:w="3420" w:type="dxa"/>
            <w:vAlign w:val="center"/>
          </w:tcPr>
          <w:p>
            <w:pPr>
              <w:spacing w:line="500" w:lineRule="exact"/>
              <w:contextualSpacing/>
              <w:jc w:val="center"/>
              <w:rPr>
                <w:rFonts w:hint="eastAsia" w:ascii="宋体" w:hAnsi="宋体" w:eastAsia="宋体" w:cs="宋体"/>
                <w:kern w:val="2"/>
                <w:sz w:val="24"/>
                <w:szCs w:val="24"/>
                <w:lang w:val="en-US" w:eastAsia="zh-CN" w:bidi="ar-SA"/>
              </w:rPr>
            </w:pPr>
            <w:r>
              <w:rPr>
                <w:rFonts w:hint="eastAsia" w:ascii="宋体" w:hAnsi="宋体" w:cs="宋体"/>
                <w:color w:val="000000"/>
                <w:sz w:val="24"/>
                <w:lang w:eastAsia="zh-CN"/>
              </w:rPr>
              <w:t>小屏</w:t>
            </w:r>
            <w:r>
              <w:rPr>
                <w:rFonts w:hint="eastAsia" w:ascii="宋体" w:hAnsi="宋体" w:cs="宋体"/>
                <w:color w:val="000000"/>
                <w:sz w:val="24"/>
              </w:rPr>
              <w:t>显示设备</w:t>
            </w:r>
          </w:p>
        </w:tc>
        <w:tc>
          <w:tcPr>
            <w:tcW w:w="2940" w:type="dxa"/>
            <w:vAlign w:val="center"/>
          </w:tcPr>
          <w:p>
            <w:pPr>
              <w:widowControl/>
              <w:spacing w:line="500" w:lineRule="exact"/>
              <w:ind w:right="-16" w:rightChars="0"/>
              <w:contextualSpacing/>
              <w:jc w:val="center"/>
              <w:rPr>
                <w:rFonts w:hint="eastAsia" w:ascii="宋体" w:hAnsi="宋体" w:eastAsia="宋体" w:cs="宋体"/>
                <w:kern w:val="0"/>
                <w:sz w:val="24"/>
                <w:szCs w:val="24"/>
                <w:lang w:val="en-US" w:eastAsia="zh-CN" w:bidi="ar-SA"/>
              </w:rPr>
            </w:pPr>
            <w:r>
              <w:rPr>
                <w:rFonts w:hint="eastAsia" w:ascii="宋体" w:hAnsi="宋体" w:cs="宋体"/>
                <w:kern w:val="0"/>
                <w:sz w:val="24"/>
                <w:lang w:val="en-US" w:eastAsia="zh-CN"/>
              </w:rPr>
              <w:t>10</w:t>
            </w:r>
          </w:p>
        </w:tc>
        <w:tc>
          <w:tcPr>
            <w:tcW w:w="1054" w:type="dxa"/>
            <w:vAlign w:val="center"/>
          </w:tcPr>
          <w:p>
            <w:pPr>
              <w:widowControl/>
              <w:spacing w:line="500" w:lineRule="exact"/>
              <w:ind w:right="-2" w:rightChars="0"/>
              <w:contextualSpacing/>
              <w:jc w:val="center"/>
              <w:rPr>
                <w:rFonts w:hint="eastAsia" w:ascii="宋体" w:hAnsi="宋体" w:eastAsia="宋体" w:cs="宋体"/>
                <w:kern w:val="0"/>
                <w:sz w:val="24"/>
                <w:szCs w:val="24"/>
                <w:lang w:val="en-US" w:eastAsia="zh-CN" w:bidi="ar-SA"/>
              </w:rPr>
            </w:pPr>
            <w:r>
              <w:rPr>
                <w:rFonts w:hint="eastAsia" w:ascii="宋体" w:hAnsi="宋体" w:cs="宋体"/>
                <w:kern w:val="0"/>
                <w:sz w:val="24"/>
                <w:lang w:eastAsia="zh-CN"/>
              </w:rPr>
              <w:t>台</w:t>
            </w:r>
          </w:p>
        </w:tc>
      </w:tr>
    </w:tbl>
    <w:p>
      <w:pPr>
        <w:pStyle w:val="3"/>
        <w:spacing w:line="400" w:lineRule="exact"/>
        <w:ind w:firstLine="562" w:firstLineChars="200"/>
        <w:rPr>
          <w:rFonts w:hint="eastAsia" w:ascii="宋体" w:hAnsi="宋体"/>
          <w:b/>
          <w:bCs/>
          <w:color w:val="000000"/>
          <w:sz w:val="28"/>
          <w:szCs w:val="28"/>
        </w:rPr>
      </w:pPr>
      <w:r>
        <w:rPr>
          <w:rFonts w:hint="eastAsia" w:ascii="宋体" w:hAnsi="宋体" w:eastAsia="宋体" w:cs="宋体"/>
          <w:b/>
          <w:bCs/>
          <w:color w:val="000000"/>
          <w:kern w:val="2"/>
          <w:sz w:val="28"/>
          <w:szCs w:val="28"/>
          <w:lang w:val="en-US" w:eastAsia="zh-CN" w:bidi="ar-SA"/>
        </w:rPr>
        <w:t>三、项目要求</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Cs/>
          <w:sz w:val="28"/>
          <w:szCs w:val="28"/>
        </w:rPr>
      </w:pPr>
      <w:r>
        <w:rPr>
          <w:rFonts w:hint="eastAsia" w:ascii="宋体" w:hAnsi="宋体" w:eastAsia="宋体" w:cs="宋体"/>
          <w:b/>
          <w:bCs/>
          <w:color w:val="auto"/>
          <w:kern w:val="2"/>
          <w:sz w:val="24"/>
          <w:szCs w:val="24"/>
          <w:lang w:val="en-US" w:eastAsia="zh-CN" w:bidi="ar-SA"/>
        </w:rPr>
        <w:t>（一）技术要求</w:t>
      </w:r>
      <w:r>
        <w:rPr>
          <w:rFonts w:hint="eastAsia" w:ascii="宋体" w:hAnsi="宋体" w:cs="宋体"/>
          <w:b w:val="0"/>
          <w:bCs w:val="0"/>
          <w:color w:val="auto"/>
          <w:kern w:val="2"/>
          <w:sz w:val="24"/>
          <w:szCs w:val="24"/>
          <w:lang w:val="en-US" w:eastAsia="zh-CN" w:bidi="ar-SA"/>
        </w:rPr>
        <w:t>（全部为实质性要求，不允许负偏离）</w:t>
      </w:r>
      <w:r>
        <w:rPr>
          <w:rFonts w:hint="eastAsia" w:ascii="宋体" w:hAnsi="宋体" w:eastAsia="宋体" w:cs="宋体"/>
          <w:color w:val="auto"/>
          <w:kern w:val="2"/>
          <w:sz w:val="24"/>
          <w:szCs w:val="24"/>
          <w:lang w:val="en-US" w:eastAsia="zh-CN" w:bidi="ar-SA"/>
        </w:rPr>
        <w:t>：</w:t>
      </w:r>
    </w:p>
    <w:p>
      <w:pPr>
        <w:pStyle w:val="5"/>
        <w:spacing w:line="400" w:lineRule="exact"/>
        <w:ind w:firstLine="643" w:firstLineChars="200"/>
        <w:rPr>
          <w:rFonts w:ascii="宋体" w:hAnsi="宋体" w:cs="宋体"/>
          <w:b/>
          <w:sz w:val="32"/>
          <w:szCs w:val="32"/>
        </w:rPr>
      </w:pPr>
      <w:r>
        <w:rPr>
          <w:rFonts w:hint="eastAsia" w:cs="宋体"/>
          <w:b/>
          <w:sz w:val="32"/>
          <w:szCs w:val="32"/>
          <w:lang w:val="en-US" w:eastAsia="zh-CN"/>
        </w:rPr>
        <w:t>1.</w:t>
      </w:r>
      <w:r>
        <w:rPr>
          <w:rFonts w:hint="eastAsia" w:ascii="宋体" w:hAnsi="宋体" w:cs="宋体"/>
          <w:b/>
          <w:sz w:val="32"/>
          <w:szCs w:val="32"/>
        </w:rPr>
        <w:t>软件部分：</w:t>
      </w:r>
      <w:bookmarkStart w:id="34" w:name="_GoBack"/>
      <w:bookmarkEnd w:id="34"/>
    </w:p>
    <w:p>
      <w:pPr>
        <w:spacing w:line="440" w:lineRule="exact"/>
        <w:ind w:firstLine="562" w:firstLineChars="200"/>
        <w:rPr>
          <w:rFonts w:hint="eastAsia" w:ascii="宋体" w:hAnsi="宋体" w:cs="宋体"/>
          <w:b/>
          <w:bCs/>
          <w:color w:val="000000"/>
          <w:sz w:val="28"/>
          <w:szCs w:val="28"/>
          <w:lang w:eastAsia="zh-CN"/>
        </w:rPr>
      </w:pPr>
      <w:r>
        <w:rPr>
          <w:rFonts w:hint="eastAsia" w:ascii="宋体" w:hAnsi="宋体" w:cs="宋体"/>
          <w:b/>
          <w:bCs/>
          <w:color w:val="000000"/>
          <w:sz w:val="28"/>
          <w:szCs w:val="28"/>
          <w:lang w:eastAsia="zh-CN"/>
        </w:rPr>
        <w:t>基本技术要求：</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w:t>
      </w:r>
      <w:r>
        <w:rPr>
          <w:rFonts w:hint="eastAsia" w:ascii="宋体" w:hAnsi="宋体" w:eastAsia="宋体" w:cs="宋体"/>
          <w:kern w:val="2"/>
          <w:sz w:val="24"/>
          <w:szCs w:val="24"/>
          <w:lang w:val="en-US" w:eastAsia="zh-CN" w:bidi="ar-SA"/>
        </w:rPr>
        <w:t>1）支持PACS系统独立应用和HIS关联应用以及分科应用和HIS关联应用混合应用等多种应用模式。</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（2）支持跨平台、多机构和独立部署。</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（3）系统为B/S架构增加PACS的可伸缩性、可用性与可靠性，便于软件的修改和升级，并在客户端实现零安装。</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支持存储多媒体数据的能力，数据分为检查信息和影像数据两部分。检查信息包括病人基本信息(包括病人病历号、姓名、年龄等)、检查相关信息(检查时间、所用设备、检查报告信息、包括序列数、图像数、图像名称等)。而影像信息则包括所有类型的影像数据。</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（5）支持群集服务功能，既可用于单节点系统，也可方便的增加其它节点。群集服务功能使系统具有负载均衡、故障恢复、分布并行处理和支持高负载等功能。</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（6）支持与HIS系统建立熔断机制以保障意外情况下临床业务不受影响。</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（7）支持支持多维度、灵活、可配置的访问授权控制体系，对不同业务场景、不同角色、不同访问方式等进行权限控制。</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（8）支持服务器缓存技术以规避软件长期使用后可能会出现的卡顿问题。</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（9）支持各业务流程操作日志的全记录。含时间、地点、操作员、操作动作，操作内容等。</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（10）支持错误日志的全记录。含时间、地点、操作员、操作动作，错误内容等。</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（11）支持接口操作日志的全记录。含入出参数，转换前、转换后的记录等。</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（12）支持签字或审核后的数据修改痕迹全记录。</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（13）支持操作人员位置及服务点管理。</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（14）支持在采购人现有门诊医生站、住院医生站中直接调阅检查报告，便于本院临床医生直接查看。（提供真实的功能系统截图）</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（15）支持在PACS系统内直接调阅患者在本院的历史就诊记录以及病历信息，便于医生进行参考。（提供真实的功能系统截图）</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（16）支持与采购人现有HIS系统病人信息建档一体化、费用与采购人现有HIS系统一体化。支持直接调用采购人现有HIS系统内的病人基本信息。（提供真实的功能系统截图）</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（17）支持基于B/S架构的排队叫号功能。</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（18）智能影像系统与原PACS系统无缝对接，当无法对接时可以整体替换原PACS系统，替换新PACS系统必须满足原PACS系统病人数据查询、检索等历史记录和图像信息，费用由中标方承担。</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662" w:leftChars="219" w:hanging="202" w:hangingChars="72"/>
        <w:jc w:val="left"/>
        <w:textAlignment w:val="auto"/>
        <w:rPr>
          <w:rFonts w:hint="eastAsia" w:ascii="宋体" w:hAnsi="宋体" w:eastAsia="宋体" w:cs="宋体"/>
          <w:kern w:val="2"/>
          <w:sz w:val="24"/>
          <w:szCs w:val="24"/>
          <w:lang w:val="en-US" w:eastAsia="zh-CN" w:bidi="ar-SA"/>
        </w:rPr>
      </w:pPr>
      <w:r>
        <w:rPr>
          <w:rFonts w:hint="eastAsia" w:ascii="宋体" w:hAnsi="宋体" w:cs="宋体"/>
          <w:b/>
          <w:bCs/>
          <w:color w:val="000000"/>
          <w:sz w:val="28"/>
          <w:szCs w:val="28"/>
          <w:lang w:val="en-US" w:eastAsia="zh-CN"/>
        </w:rPr>
        <w:t>DICO网关</w:t>
      </w:r>
      <w:r>
        <w:rPr>
          <w:rFonts w:hint="eastAsia" w:ascii="宋体" w:hAnsi="宋体" w:eastAsia="宋体" w:cs="宋体"/>
          <w:kern w:val="2"/>
          <w:sz w:val="24"/>
          <w:szCs w:val="24"/>
          <w:lang w:val="en-US" w:eastAsia="zh-CN" w:bidi="ar-SA"/>
        </w:rPr>
        <w:tab/>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（1）支持并用于连接DICOM设备（预留CR、DR 、CT、MR等端口）</w:t>
      </w:r>
    </w:p>
    <w:p>
      <w:pPr>
        <w:spacing w:line="440" w:lineRule="exact"/>
        <w:ind w:firstLine="562" w:firstLineChars="200"/>
        <w:rPr>
          <w:rFonts w:hint="eastAsia" w:ascii="宋体" w:hAnsi="宋体" w:cs="宋体"/>
          <w:b/>
          <w:bCs/>
          <w:color w:val="000000"/>
          <w:sz w:val="28"/>
          <w:szCs w:val="28"/>
          <w:lang w:eastAsia="zh-CN"/>
        </w:rPr>
      </w:pPr>
      <w:r>
        <w:rPr>
          <w:rFonts w:hint="eastAsia" w:ascii="宋体" w:hAnsi="宋体" w:cs="宋体"/>
          <w:b/>
          <w:bCs/>
          <w:color w:val="000000"/>
          <w:sz w:val="28"/>
          <w:szCs w:val="28"/>
          <w:lang w:eastAsia="zh-CN"/>
        </w:rPr>
        <w:t>基本功能</w:t>
      </w:r>
      <w:r>
        <w:rPr>
          <w:rFonts w:hint="eastAsia" w:ascii="宋体" w:hAnsi="宋体" w:cs="宋体"/>
          <w:b/>
          <w:bCs/>
          <w:color w:val="000000"/>
          <w:sz w:val="28"/>
          <w:szCs w:val="28"/>
          <w:lang w:eastAsia="zh-CN"/>
        </w:rPr>
        <w:tab/>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（1）</w:t>
      </w:r>
      <w:r>
        <w:rPr>
          <w:rFonts w:hint="eastAsia" w:ascii="宋体" w:hAnsi="宋体" w:eastAsia="宋体" w:cs="宋体"/>
          <w:kern w:val="2"/>
          <w:sz w:val="24"/>
          <w:szCs w:val="24"/>
          <w:lang w:val="en-US" w:eastAsia="zh-CN" w:bidi="ar-SA"/>
        </w:rPr>
        <w:t xml:space="preserve">支持WORKT SCP功能； </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（2）</w:t>
      </w:r>
      <w:r>
        <w:rPr>
          <w:rFonts w:hint="eastAsia" w:ascii="宋体" w:hAnsi="宋体" w:eastAsia="宋体" w:cs="宋体"/>
          <w:kern w:val="2"/>
          <w:sz w:val="24"/>
          <w:szCs w:val="24"/>
          <w:lang w:val="en-US" w:eastAsia="zh-CN" w:bidi="ar-SA"/>
        </w:rPr>
        <w:t>支持(MPPS) 功能；</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（3）</w:t>
      </w:r>
      <w:r>
        <w:rPr>
          <w:rFonts w:hint="eastAsia" w:ascii="宋体" w:hAnsi="宋体" w:eastAsia="宋体" w:cs="宋体"/>
          <w:kern w:val="2"/>
          <w:sz w:val="24"/>
          <w:szCs w:val="24"/>
          <w:lang w:val="en-US" w:eastAsia="zh-CN" w:bidi="ar-SA"/>
        </w:rPr>
        <w:t>支持DICOM查询、传送与接收</w:t>
      </w:r>
      <w:r>
        <w:rPr>
          <w:rFonts w:hint="eastAsia" w:ascii="宋体" w:hAnsi="宋体" w:eastAsia="宋体" w:cs="宋体"/>
          <w:kern w:val="2"/>
          <w:sz w:val="24"/>
          <w:szCs w:val="24"/>
          <w:lang w:val="en-US" w:eastAsia="zh-CN" w:bidi="ar-SA"/>
        </w:rPr>
        <w:tab/>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（4）</w:t>
      </w:r>
      <w:r>
        <w:rPr>
          <w:rFonts w:hint="eastAsia" w:ascii="宋体" w:hAnsi="宋体" w:eastAsia="宋体" w:cs="宋体"/>
          <w:kern w:val="2"/>
          <w:sz w:val="24"/>
          <w:szCs w:val="24"/>
          <w:lang w:val="en-US" w:eastAsia="zh-CN" w:bidi="ar-SA"/>
        </w:rPr>
        <w:t>支持DICOM存储承诺服务Storage Commitment SCP，确保影像资料传送的正确性与完整性；</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（5）</w:t>
      </w:r>
      <w:r>
        <w:rPr>
          <w:rFonts w:hint="eastAsia" w:ascii="宋体" w:hAnsi="宋体" w:eastAsia="宋体" w:cs="宋体"/>
          <w:kern w:val="2"/>
          <w:sz w:val="24"/>
          <w:szCs w:val="24"/>
          <w:lang w:val="en-US" w:eastAsia="zh-CN" w:bidi="ar-SA"/>
        </w:rPr>
        <w:t xml:space="preserve">支持DICOM RAW DATA、DICOM Part 10、DICOM JPEG-Lossless、DICOM JPEG-Lossy、BMP、JPG、AVI等影像并可互转数据合法性校验  </w:t>
      </w:r>
      <w:r>
        <w:rPr>
          <w:rFonts w:hint="eastAsia" w:ascii="宋体" w:hAnsi="宋体" w:eastAsia="宋体" w:cs="宋体"/>
          <w:kern w:val="2"/>
          <w:sz w:val="24"/>
          <w:szCs w:val="24"/>
          <w:lang w:val="en-US" w:eastAsia="zh-CN" w:bidi="ar-SA"/>
        </w:rPr>
        <w:tab/>
      </w:r>
    </w:p>
    <w:p>
      <w:p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PACS服务管理系统</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（1）</w:t>
      </w:r>
      <w:r>
        <w:rPr>
          <w:rFonts w:hint="eastAsia" w:ascii="宋体" w:hAnsi="宋体" w:eastAsia="宋体" w:cs="宋体"/>
          <w:kern w:val="2"/>
          <w:sz w:val="24"/>
          <w:szCs w:val="24"/>
          <w:lang w:val="en-US" w:eastAsia="zh-CN" w:bidi="ar-SA"/>
        </w:rPr>
        <w:t>功能介绍：实现DICOM文件的传送、接收、转发、调度等服务功能，实现和影像设备或影像工作站之间的连接，同时也是其它应用程序的接口，支持DICOM 存储、 查询、 应答、提供DICOM存储和归档、SCP and Query/retrieve、提供图像的有损和无损压缩JPEG, MPEG, Wavelet，并实现分中心调度功能，对影像数据流向进行管理等 支持多层存储与管理，在同一个PACS服务器和存储器上，要支持虚拟存储技术，并支持存储空间配额管理。存储设备支持在线扩容而不影响业务正常进行。原始数据备份功能，支持多种压缩格式存储，具备完整的LOG，每一个存储实例均能追踪其过去。设置医院、科室、仪器等各种数据字典。对模板，医学联想词汇进行维护。每一个重要操作都设置相应权限可分配给不同的用户。支持刷身份证自动填充姓名、性别、身份证号、民族、联系地址和照片文本框，支持拍照功能。</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（2）</w:t>
      </w:r>
      <w:r>
        <w:rPr>
          <w:rFonts w:hint="eastAsia" w:ascii="宋体" w:hAnsi="宋体" w:eastAsia="宋体" w:cs="宋体"/>
          <w:kern w:val="2"/>
          <w:sz w:val="24"/>
          <w:szCs w:val="24"/>
          <w:lang w:val="en-US" w:eastAsia="zh-CN" w:bidi="ar-SA"/>
        </w:rPr>
        <w:t>支持对注意事项、报告类型、设备、病区、科室、医生、临床诊断、部位、费别、职业、民族、报告对应医嘱项目、用户、特殊项目等进行维护。</w:t>
      </w:r>
      <w:r>
        <w:rPr>
          <w:rFonts w:hint="eastAsia" w:ascii="宋体" w:hAnsi="宋体" w:eastAsia="宋体" w:cs="宋体"/>
          <w:kern w:val="2"/>
          <w:sz w:val="24"/>
          <w:szCs w:val="24"/>
          <w:lang w:val="en-US" w:eastAsia="zh-CN" w:bidi="ar-SA"/>
        </w:rPr>
        <w:tab/>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（3）</w:t>
      </w:r>
      <w:r>
        <w:rPr>
          <w:rFonts w:hint="eastAsia" w:ascii="宋体" w:hAnsi="宋体" w:eastAsia="宋体" w:cs="宋体"/>
          <w:kern w:val="2"/>
          <w:sz w:val="24"/>
          <w:szCs w:val="24"/>
          <w:lang w:val="en-US" w:eastAsia="zh-CN" w:bidi="ar-SA"/>
        </w:rPr>
        <w:t>支持提供对模板内容、模板内容与报告中项目的关联、模板与部位的关联、组合部位的配置。</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（4）</w:t>
      </w:r>
      <w:r>
        <w:rPr>
          <w:rFonts w:hint="eastAsia" w:ascii="宋体" w:hAnsi="宋体" w:eastAsia="宋体" w:cs="宋体"/>
          <w:kern w:val="2"/>
          <w:sz w:val="24"/>
          <w:szCs w:val="24"/>
          <w:lang w:val="en-US" w:eastAsia="zh-CN" w:bidi="ar-SA"/>
        </w:rPr>
        <w:t>支持自动检查用户输入的模板的语法，若输入的语法错误则提示用户。保证语法的正确性。</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（5）</w:t>
      </w:r>
      <w:r>
        <w:rPr>
          <w:rFonts w:hint="eastAsia" w:ascii="宋体" w:hAnsi="宋体" w:eastAsia="宋体" w:cs="宋体"/>
          <w:kern w:val="2"/>
          <w:sz w:val="24"/>
          <w:szCs w:val="24"/>
          <w:lang w:val="en-US" w:eastAsia="zh-CN" w:bidi="ar-SA"/>
        </w:rPr>
        <w:t>支持可自由定义影像号生成规则，包括影像号的前缀、后缀、递增原则、是否补零、前台是否可修改、是否回收。</w:t>
      </w:r>
      <w:r>
        <w:rPr>
          <w:rFonts w:hint="eastAsia" w:ascii="宋体" w:hAnsi="宋体" w:eastAsia="宋体" w:cs="宋体"/>
          <w:kern w:val="2"/>
          <w:sz w:val="24"/>
          <w:szCs w:val="24"/>
          <w:lang w:val="en-US" w:eastAsia="zh-CN" w:bidi="ar-SA"/>
        </w:rPr>
        <w:tab/>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（6）</w:t>
      </w:r>
      <w:r>
        <w:rPr>
          <w:rFonts w:hint="eastAsia" w:ascii="宋体" w:hAnsi="宋体" w:eastAsia="宋体" w:cs="宋体"/>
          <w:kern w:val="2"/>
          <w:sz w:val="24"/>
          <w:szCs w:val="24"/>
          <w:lang w:val="en-US" w:eastAsia="zh-CN" w:bidi="ar-SA"/>
        </w:rPr>
        <w:t>支持可对常用的页面配置工具条。</w:t>
      </w:r>
      <w:r>
        <w:rPr>
          <w:rFonts w:hint="eastAsia" w:ascii="宋体" w:hAnsi="宋体" w:eastAsia="宋体" w:cs="宋体"/>
          <w:kern w:val="2"/>
          <w:sz w:val="24"/>
          <w:szCs w:val="24"/>
          <w:lang w:val="en-US" w:eastAsia="zh-CN" w:bidi="ar-SA"/>
        </w:rPr>
        <w:tab/>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（7）</w:t>
      </w:r>
      <w:r>
        <w:rPr>
          <w:rFonts w:hint="eastAsia" w:ascii="宋体" w:hAnsi="宋体" w:eastAsia="宋体" w:cs="宋体"/>
          <w:kern w:val="2"/>
          <w:sz w:val="24"/>
          <w:szCs w:val="24"/>
          <w:lang w:val="en-US" w:eastAsia="zh-CN" w:bidi="ar-SA"/>
        </w:rPr>
        <w:t>支持提供用户权限设置。即设置每个用户是否有登录此系统的权限，及每个用户所对应的角色，当用户分配了角色它就有了此角色所拥有的权限。</w:t>
      </w:r>
      <w:r>
        <w:rPr>
          <w:rFonts w:hint="eastAsia" w:ascii="宋体" w:hAnsi="宋体" w:eastAsia="宋体" w:cs="宋体"/>
          <w:kern w:val="2"/>
          <w:sz w:val="24"/>
          <w:szCs w:val="24"/>
          <w:lang w:val="en-US" w:eastAsia="zh-CN" w:bidi="ar-SA"/>
        </w:rPr>
        <w:tab/>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（8）</w:t>
      </w:r>
      <w:r>
        <w:rPr>
          <w:rFonts w:hint="eastAsia" w:ascii="宋体" w:hAnsi="宋体" w:eastAsia="宋体" w:cs="宋体"/>
          <w:kern w:val="2"/>
          <w:sz w:val="24"/>
          <w:szCs w:val="24"/>
          <w:lang w:val="en-US" w:eastAsia="zh-CN" w:bidi="ar-SA"/>
        </w:rPr>
        <w:t>支持对每个角色进行维护，并为不同角色分配不同的权限。</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（9）</w:t>
      </w:r>
      <w:r>
        <w:rPr>
          <w:rFonts w:hint="eastAsia" w:ascii="宋体" w:hAnsi="宋体" w:eastAsia="宋体" w:cs="宋体"/>
          <w:kern w:val="2"/>
          <w:sz w:val="24"/>
          <w:szCs w:val="24"/>
          <w:lang w:val="en-US" w:eastAsia="zh-CN" w:bidi="ar-SA"/>
        </w:rPr>
        <w:t>支持可随时将用户停用，停用后用户失去所有权限（包括登录的权限），还可以随时再次起用已停用的用户。</w:t>
      </w:r>
      <w:r>
        <w:rPr>
          <w:rFonts w:hint="eastAsia" w:ascii="宋体" w:hAnsi="宋体" w:eastAsia="宋体" w:cs="宋体"/>
          <w:kern w:val="2"/>
          <w:sz w:val="24"/>
          <w:szCs w:val="24"/>
          <w:lang w:val="en-US" w:eastAsia="zh-CN" w:bidi="ar-SA"/>
        </w:rPr>
        <w:tab/>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（10）</w:t>
      </w:r>
      <w:r>
        <w:rPr>
          <w:rFonts w:hint="eastAsia" w:ascii="宋体" w:hAnsi="宋体" w:eastAsia="宋体" w:cs="宋体"/>
          <w:kern w:val="2"/>
          <w:sz w:val="24"/>
          <w:szCs w:val="24"/>
          <w:lang w:val="en-US" w:eastAsia="zh-CN" w:bidi="ar-SA"/>
        </w:rPr>
        <w:t>支持提供详尽的系统参数设置功能，设置可按个人、本机、系统分类。并可按照默认值还原每个参数，及设置参数的默认值。</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（11）</w:t>
      </w:r>
      <w:r>
        <w:rPr>
          <w:rFonts w:hint="eastAsia" w:ascii="宋体" w:hAnsi="宋体" w:eastAsia="宋体" w:cs="宋体"/>
          <w:kern w:val="2"/>
          <w:sz w:val="24"/>
          <w:szCs w:val="24"/>
          <w:lang w:val="en-US" w:eastAsia="zh-CN" w:bidi="ar-SA"/>
        </w:rPr>
        <w:t>支持可按照用户的需求编辑所有系统界面，提供动态调整界面内容的位置、大小、删除、增加、与数据库关联等操作，并提供默认的界面编辑器。</w:t>
      </w:r>
      <w:r>
        <w:rPr>
          <w:rFonts w:hint="eastAsia" w:ascii="宋体" w:hAnsi="宋体" w:eastAsia="宋体" w:cs="宋体"/>
          <w:kern w:val="2"/>
          <w:sz w:val="24"/>
          <w:szCs w:val="24"/>
          <w:lang w:val="en-US" w:eastAsia="zh-CN" w:bidi="ar-SA"/>
        </w:rPr>
        <w:tab/>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（12）</w:t>
      </w:r>
      <w:r>
        <w:rPr>
          <w:rFonts w:hint="eastAsia" w:ascii="宋体" w:hAnsi="宋体" w:eastAsia="宋体" w:cs="宋体"/>
          <w:kern w:val="2"/>
          <w:sz w:val="24"/>
          <w:szCs w:val="24"/>
          <w:lang w:val="en-US" w:eastAsia="zh-CN" w:bidi="ar-SA"/>
        </w:rPr>
        <w:t>支持可将编辑好的界面导出，也可从外部导入界面。</w:t>
      </w:r>
      <w:r>
        <w:rPr>
          <w:rFonts w:hint="eastAsia" w:ascii="宋体" w:hAnsi="宋体" w:eastAsia="宋体" w:cs="宋体"/>
          <w:kern w:val="2"/>
          <w:sz w:val="24"/>
          <w:szCs w:val="24"/>
          <w:lang w:val="en-US" w:eastAsia="zh-CN" w:bidi="ar-SA"/>
        </w:rPr>
        <w:tab/>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（13）</w:t>
      </w:r>
      <w:r>
        <w:rPr>
          <w:rFonts w:hint="eastAsia" w:ascii="宋体" w:hAnsi="宋体" w:eastAsia="宋体" w:cs="宋体"/>
          <w:kern w:val="2"/>
          <w:sz w:val="24"/>
          <w:szCs w:val="24"/>
          <w:lang w:val="en-US" w:eastAsia="zh-CN" w:bidi="ar-SA"/>
        </w:rPr>
        <w:t>支持还原界面。即将已处理过（即编辑过或导入过）的界面还原到从未修改时的界面。</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（14）</w:t>
      </w:r>
      <w:r>
        <w:rPr>
          <w:rFonts w:hint="eastAsia" w:ascii="宋体" w:hAnsi="宋体" w:eastAsia="宋体" w:cs="宋体"/>
          <w:kern w:val="2"/>
          <w:sz w:val="24"/>
          <w:szCs w:val="24"/>
          <w:lang w:val="en-US" w:eastAsia="zh-CN" w:bidi="ar-SA"/>
        </w:rPr>
        <w:t>支持对系统的注意事项信息、辅助项目信息、报告项目信息、特殊项目信息、部门信息、用户信息、设备信息、报告信息、菜单信息、日志信息提供打印功能，并可预览打印内容、设计打印格式。</w:t>
      </w:r>
      <w:r>
        <w:rPr>
          <w:rFonts w:hint="eastAsia" w:ascii="宋体" w:hAnsi="宋体" w:eastAsia="宋体" w:cs="宋体"/>
          <w:kern w:val="2"/>
          <w:sz w:val="24"/>
          <w:szCs w:val="24"/>
          <w:lang w:val="en-US" w:eastAsia="zh-CN" w:bidi="ar-SA"/>
        </w:rPr>
        <w:tab/>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（15）</w:t>
      </w:r>
      <w:r>
        <w:rPr>
          <w:rFonts w:hint="eastAsia" w:ascii="宋体" w:hAnsi="宋体" w:eastAsia="宋体" w:cs="宋体"/>
          <w:kern w:val="2"/>
          <w:sz w:val="24"/>
          <w:szCs w:val="24"/>
          <w:lang w:val="en-US" w:eastAsia="zh-CN" w:bidi="ar-SA"/>
        </w:rPr>
        <w:t>支持提供编辑帮助的功能，可任意设置帮助文本中任何位置文字的字体大小、字体颜色、字体风格等，可任意的在文本中插入图像，示意图等。使每个用户可以根据自己的操作流程、操作习惯修改界面帮助，使新的用户使用时更为方便。</w:t>
      </w:r>
    </w:p>
    <w:p>
      <w:p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系统安全</w:t>
      </w:r>
      <w:r>
        <w:rPr>
          <w:rFonts w:hint="eastAsia" w:ascii="宋体" w:hAnsi="宋体" w:cs="宋体"/>
          <w:b/>
          <w:bCs/>
          <w:color w:val="000000"/>
          <w:sz w:val="28"/>
          <w:szCs w:val="28"/>
          <w:lang w:val="en-US" w:eastAsia="zh-CN"/>
        </w:rPr>
        <w:tab/>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（1）</w:t>
      </w:r>
      <w:r>
        <w:rPr>
          <w:rFonts w:hint="eastAsia" w:ascii="宋体" w:hAnsi="宋体" w:eastAsia="宋体" w:cs="宋体"/>
          <w:kern w:val="2"/>
          <w:sz w:val="24"/>
          <w:szCs w:val="24"/>
          <w:lang w:val="en-US" w:eastAsia="zh-CN" w:bidi="ar-SA"/>
        </w:rPr>
        <w:t>支持系统所有用户由系统管理员统一创建，并根据该用户在业务流程中担任的角色设置用户权限</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（2）</w:t>
      </w:r>
      <w:r>
        <w:rPr>
          <w:rFonts w:hint="eastAsia" w:ascii="宋体" w:hAnsi="宋体" w:eastAsia="宋体" w:cs="宋体"/>
          <w:kern w:val="2"/>
          <w:sz w:val="24"/>
          <w:szCs w:val="24"/>
          <w:lang w:val="en-US" w:eastAsia="zh-CN" w:bidi="ar-SA"/>
        </w:rPr>
        <w:t>支持系统对于影像/存储/数据库/备份服务器以及客户终端的中央监控。</w:t>
      </w:r>
      <w:r>
        <w:rPr>
          <w:rFonts w:hint="eastAsia" w:ascii="宋体" w:hAnsi="宋体" w:eastAsia="宋体" w:cs="宋体"/>
          <w:kern w:val="2"/>
          <w:sz w:val="24"/>
          <w:szCs w:val="24"/>
          <w:lang w:val="en-US" w:eastAsia="zh-CN" w:bidi="ar-SA"/>
        </w:rPr>
        <w:tab/>
      </w:r>
    </w:p>
    <w:p>
      <w:p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登记功能</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（1）</w:t>
      </w:r>
      <w:r>
        <w:rPr>
          <w:rFonts w:hint="eastAsia" w:ascii="宋体" w:hAnsi="宋体" w:eastAsia="宋体" w:cs="宋体"/>
          <w:kern w:val="2"/>
          <w:sz w:val="24"/>
          <w:szCs w:val="24"/>
          <w:lang w:val="en-US" w:eastAsia="zh-CN" w:bidi="ar-SA"/>
        </w:rPr>
        <w:t>功能介绍：与符合IHE规范的其他信息系统无缝整合成完成的工作流程系统。登记病人信息，包括姓名、性别、民族、年龄、住址、收费类别、联系电话、检查日期、检查部位、简单病史等基本信息。并对病人进行收费登记。</w:t>
      </w:r>
      <w:r>
        <w:rPr>
          <w:rFonts w:hint="eastAsia" w:ascii="宋体" w:hAnsi="宋体" w:eastAsia="宋体" w:cs="宋体"/>
          <w:kern w:val="2"/>
          <w:sz w:val="24"/>
          <w:szCs w:val="24"/>
          <w:lang w:val="en-US" w:eastAsia="zh-CN" w:bidi="ar-SA"/>
        </w:rPr>
        <w:tab/>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（2）</w:t>
      </w:r>
      <w:r>
        <w:rPr>
          <w:rFonts w:hint="eastAsia" w:ascii="宋体" w:hAnsi="宋体" w:eastAsia="宋体" w:cs="宋体"/>
          <w:kern w:val="2"/>
          <w:sz w:val="24"/>
          <w:szCs w:val="24"/>
          <w:lang w:val="en-US" w:eastAsia="zh-CN" w:bidi="ar-SA"/>
        </w:rPr>
        <w:t>支持可为病人分配影像号，支持自动、手工输入、自动手工相结合的方式，自由设置影像号生成规则，如一人一号、一次一号，号码是否回收。（全院患者唯一识别号）。</w:t>
      </w:r>
      <w:r>
        <w:rPr>
          <w:rFonts w:hint="eastAsia" w:ascii="宋体" w:hAnsi="宋体" w:eastAsia="宋体" w:cs="宋体"/>
          <w:kern w:val="2"/>
          <w:sz w:val="24"/>
          <w:szCs w:val="24"/>
          <w:lang w:val="en-US" w:eastAsia="zh-CN" w:bidi="ar-SA"/>
        </w:rPr>
        <w:tab/>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（3）</w:t>
      </w:r>
      <w:r>
        <w:rPr>
          <w:rFonts w:hint="eastAsia" w:ascii="宋体" w:hAnsi="宋体" w:eastAsia="宋体" w:cs="宋体"/>
          <w:kern w:val="2"/>
          <w:sz w:val="24"/>
          <w:szCs w:val="24"/>
          <w:lang w:val="en-US" w:eastAsia="zh-CN" w:bidi="ar-SA"/>
        </w:rPr>
        <w:t>支持可登记病人基本信息，信息包括病人姓名、性别、年龄、民族、职业、家庭住址、联系地址、科室、诊断等基本信息；可取预约病人信息。</w:t>
      </w:r>
      <w:r>
        <w:rPr>
          <w:rFonts w:hint="eastAsia" w:ascii="宋体" w:hAnsi="宋体" w:eastAsia="宋体" w:cs="宋体"/>
          <w:kern w:val="2"/>
          <w:sz w:val="24"/>
          <w:szCs w:val="24"/>
          <w:lang w:val="en-US" w:eastAsia="zh-CN" w:bidi="ar-SA"/>
        </w:rPr>
        <w:tab/>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（4）</w:t>
      </w:r>
      <w:r>
        <w:rPr>
          <w:rFonts w:hint="eastAsia" w:ascii="宋体" w:hAnsi="宋体" w:eastAsia="宋体" w:cs="宋体"/>
          <w:kern w:val="2"/>
          <w:sz w:val="24"/>
          <w:szCs w:val="24"/>
          <w:lang w:val="en-US" w:eastAsia="zh-CN" w:bidi="ar-SA"/>
        </w:rPr>
        <w:t>支持可为病人登记部位等检查信息，这些信息可根据检查类型不同而增加，可输入组合部位。</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（5）</w:t>
      </w:r>
      <w:r>
        <w:rPr>
          <w:rFonts w:hint="eastAsia" w:ascii="宋体" w:hAnsi="宋体" w:eastAsia="宋体" w:cs="宋体"/>
          <w:kern w:val="2"/>
          <w:sz w:val="24"/>
          <w:szCs w:val="24"/>
          <w:lang w:val="en-US" w:eastAsia="zh-CN" w:bidi="ar-SA"/>
        </w:rPr>
        <w:t>支持可直接获得病人信息，从HIS中直接获得病人基本信息，可根据住院号（门诊号）、影像号、IC卡号、医疗卡号、条码号、申请号直接得到病人信息。</w:t>
      </w:r>
      <w:r>
        <w:rPr>
          <w:rFonts w:hint="eastAsia" w:ascii="宋体" w:hAnsi="宋体" w:eastAsia="宋体" w:cs="宋体"/>
          <w:kern w:val="2"/>
          <w:sz w:val="24"/>
          <w:szCs w:val="24"/>
          <w:lang w:val="en-US" w:eastAsia="zh-CN" w:bidi="ar-SA"/>
        </w:rPr>
        <w:tab/>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（6）</w:t>
      </w:r>
      <w:r>
        <w:rPr>
          <w:rFonts w:hint="eastAsia" w:ascii="宋体" w:hAnsi="宋体" w:eastAsia="宋体" w:cs="宋体"/>
          <w:kern w:val="2"/>
          <w:sz w:val="24"/>
          <w:szCs w:val="24"/>
          <w:lang w:val="en-US" w:eastAsia="zh-CN" w:bidi="ar-SA"/>
        </w:rPr>
        <w:t>支持可进行预约签到，直接将预约病人信息转换为登记病人信息，不需重新登记。</w:t>
      </w:r>
      <w:r>
        <w:rPr>
          <w:rFonts w:hint="eastAsia" w:ascii="宋体" w:hAnsi="宋体" w:eastAsia="宋体" w:cs="宋体"/>
          <w:kern w:val="2"/>
          <w:sz w:val="24"/>
          <w:szCs w:val="24"/>
          <w:lang w:val="en-US" w:eastAsia="zh-CN" w:bidi="ar-SA"/>
        </w:rPr>
        <w:tab/>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（7）</w:t>
      </w:r>
      <w:r>
        <w:rPr>
          <w:rFonts w:hint="eastAsia" w:ascii="宋体" w:hAnsi="宋体" w:eastAsia="宋体" w:cs="宋体"/>
          <w:kern w:val="2"/>
          <w:sz w:val="24"/>
          <w:szCs w:val="24"/>
          <w:lang w:val="en-US" w:eastAsia="zh-CN" w:bidi="ar-SA"/>
        </w:rPr>
        <w:t>支持可登记费用信息，在病人登记时，输入收费项目，进行收费。或通过His网络获得门诊、住院病人的医嘱信息，确认后完成收费。</w:t>
      </w:r>
      <w:r>
        <w:rPr>
          <w:rFonts w:hint="eastAsia" w:ascii="宋体" w:hAnsi="宋体" w:eastAsia="宋体" w:cs="宋体"/>
          <w:kern w:val="2"/>
          <w:sz w:val="24"/>
          <w:szCs w:val="24"/>
          <w:lang w:val="en-US" w:eastAsia="zh-CN" w:bidi="ar-SA"/>
        </w:rPr>
        <w:tab/>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（8）</w:t>
      </w:r>
      <w:r>
        <w:rPr>
          <w:rFonts w:hint="eastAsia" w:ascii="宋体" w:hAnsi="宋体" w:eastAsia="宋体" w:cs="宋体"/>
          <w:kern w:val="2"/>
          <w:sz w:val="24"/>
          <w:szCs w:val="24"/>
          <w:lang w:val="en-US" w:eastAsia="zh-CN" w:bidi="ar-SA"/>
        </w:rPr>
        <w:t>支持可增加病人的门诊、住院医嘱项目，并可门诊医嘱写入全院网络系统。</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（9）</w:t>
      </w:r>
      <w:r>
        <w:rPr>
          <w:rFonts w:hint="eastAsia" w:ascii="宋体" w:hAnsi="宋体" w:eastAsia="宋体" w:cs="宋体"/>
          <w:kern w:val="2"/>
          <w:sz w:val="24"/>
          <w:szCs w:val="24"/>
          <w:lang w:val="en-US" w:eastAsia="zh-CN" w:bidi="ar-SA"/>
        </w:rPr>
        <w:t>支持配置报告的医嘱信息。将对应的医嘱和报告配对，可以使HIS系统中医生下的医嘱自动和该报告对应起来。检查医生可以在该报告上接收医嘱、收取费用等。</w:t>
      </w:r>
      <w:r>
        <w:rPr>
          <w:rFonts w:hint="eastAsia" w:ascii="宋体" w:hAnsi="宋体" w:eastAsia="宋体" w:cs="宋体"/>
          <w:kern w:val="2"/>
          <w:sz w:val="24"/>
          <w:szCs w:val="24"/>
          <w:lang w:val="en-US" w:eastAsia="zh-CN" w:bidi="ar-SA"/>
        </w:rPr>
        <w:tab/>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（10）</w:t>
      </w:r>
      <w:r>
        <w:rPr>
          <w:rFonts w:hint="eastAsia" w:ascii="宋体" w:hAnsi="宋体" w:eastAsia="宋体" w:cs="宋体"/>
          <w:kern w:val="2"/>
          <w:sz w:val="24"/>
          <w:szCs w:val="24"/>
          <w:lang w:val="en-US" w:eastAsia="zh-CN" w:bidi="ar-SA"/>
        </w:rPr>
        <w:t>支持提供用户对当天的一段影像号的所有报告单进行批量的收费。</w:t>
      </w:r>
      <w:r>
        <w:rPr>
          <w:rFonts w:hint="eastAsia" w:ascii="宋体" w:hAnsi="宋体" w:eastAsia="宋体" w:cs="宋体"/>
          <w:kern w:val="2"/>
          <w:sz w:val="24"/>
          <w:szCs w:val="24"/>
          <w:lang w:val="en-US" w:eastAsia="zh-CN" w:bidi="ar-SA"/>
        </w:rPr>
        <w:tab/>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（11）</w:t>
      </w:r>
      <w:r>
        <w:rPr>
          <w:rFonts w:hint="eastAsia" w:ascii="宋体" w:hAnsi="宋体" w:eastAsia="宋体" w:cs="宋体"/>
          <w:kern w:val="2"/>
          <w:sz w:val="24"/>
          <w:szCs w:val="24"/>
          <w:lang w:val="en-US" w:eastAsia="zh-CN" w:bidi="ar-SA"/>
        </w:rPr>
        <w:t>支持提供用户对需要退费的病人进行退费功能，需要补费的病人进行补费。</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（12）</w:t>
      </w:r>
      <w:r>
        <w:rPr>
          <w:rFonts w:hint="eastAsia" w:ascii="宋体" w:hAnsi="宋体" w:eastAsia="宋体" w:cs="宋体"/>
          <w:kern w:val="2"/>
          <w:sz w:val="24"/>
          <w:szCs w:val="24"/>
          <w:lang w:val="en-US" w:eastAsia="zh-CN" w:bidi="ar-SA"/>
        </w:rPr>
        <w:t>支持扫描申请单，可将申请单扫描后保存，以供查阅。</w:t>
      </w:r>
      <w:r>
        <w:rPr>
          <w:rFonts w:hint="eastAsia" w:ascii="宋体" w:hAnsi="宋体" w:eastAsia="宋体" w:cs="宋体"/>
          <w:kern w:val="2"/>
          <w:sz w:val="24"/>
          <w:szCs w:val="24"/>
          <w:lang w:val="en-US" w:eastAsia="zh-CN" w:bidi="ar-SA"/>
        </w:rPr>
        <w:tab/>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（13）</w:t>
      </w:r>
      <w:r>
        <w:rPr>
          <w:rFonts w:hint="eastAsia" w:ascii="宋体" w:hAnsi="宋体" w:eastAsia="宋体" w:cs="宋体"/>
          <w:kern w:val="2"/>
          <w:sz w:val="24"/>
          <w:szCs w:val="24"/>
          <w:lang w:val="en-US" w:eastAsia="zh-CN" w:bidi="ar-SA"/>
        </w:rPr>
        <w:t>支持可显示病人当前所处状态：预约、登记待检、检查、报告、审核、发布等状态。</w:t>
      </w:r>
      <w:r>
        <w:rPr>
          <w:rFonts w:hint="eastAsia" w:ascii="宋体" w:hAnsi="宋体" w:eastAsia="宋体" w:cs="宋体"/>
          <w:kern w:val="2"/>
          <w:sz w:val="24"/>
          <w:szCs w:val="24"/>
          <w:lang w:val="en-US" w:eastAsia="zh-CN" w:bidi="ar-SA"/>
        </w:rPr>
        <w:tab/>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（14）</w:t>
      </w:r>
      <w:r>
        <w:rPr>
          <w:rFonts w:hint="eastAsia" w:ascii="宋体" w:hAnsi="宋体" w:eastAsia="宋体" w:cs="宋体"/>
          <w:kern w:val="2"/>
          <w:sz w:val="24"/>
          <w:szCs w:val="24"/>
          <w:lang w:val="en-US" w:eastAsia="zh-CN" w:bidi="ar-SA"/>
        </w:rPr>
        <w:t>支持可对已登记的病人信息进行修改。</w:t>
      </w:r>
      <w:r>
        <w:rPr>
          <w:rFonts w:hint="eastAsia" w:ascii="宋体" w:hAnsi="宋体" w:eastAsia="宋体" w:cs="宋体"/>
          <w:kern w:val="2"/>
          <w:sz w:val="24"/>
          <w:szCs w:val="24"/>
          <w:lang w:val="en-US" w:eastAsia="zh-CN" w:bidi="ar-SA"/>
        </w:rPr>
        <w:tab/>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（15）</w:t>
      </w:r>
      <w:r>
        <w:rPr>
          <w:rFonts w:hint="eastAsia" w:ascii="宋体" w:hAnsi="宋体" w:eastAsia="宋体" w:cs="宋体"/>
          <w:kern w:val="2"/>
          <w:sz w:val="24"/>
          <w:szCs w:val="24"/>
          <w:lang w:val="en-US" w:eastAsia="zh-CN" w:bidi="ar-SA"/>
        </w:rPr>
        <w:t>支持可将已登记而未做检查的病人转为预约病人，也可将预约病人转成登记病人。</w:t>
      </w:r>
      <w:r>
        <w:rPr>
          <w:rFonts w:hint="eastAsia" w:ascii="宋体" w:hAnsi="宋体" w:eastAsia="宋体" w:cs="宋体"/>
          <w:kern w:val="2"/>
          <w:sz w:val="24"/>
          <w:szCs w:val="24"/>
          <w:lang w:val="en-US" w:eastAsia="zh-CN" w:bidi="ar-SA"/>
        </w:rPr>
        <w:tab/>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（16）</w:t>
      </w:r>
      <w:r>
        <w:rPr>
          <w:rFonts w:hint="eastAsia" w:ascii="宋体" w:hAnsi="宋体" w:eastAsia="宋体" w:cs="宋体"/>
          <w:kern w:val="2"/>
          <w:sz w:val="24"/>
          <w:szCs w:val="24"/>
          <w:lang w:val="en-US" w:eastAsia="zh-CN" w:bidi="ar-SA"/>
        </w:rPr>
        <w:t>支持Worklist功能，通过WORKLIST将患者信息直接发送到影像设备控制台。</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（17）</w:t>
      </w:r>
      <w:r>
        <w:rPr>
          <w:rFonts w:hint="eastAsia" w:ascii="宋体" w:hAnsi="宋体" w:eastAsia="宋体" w:cs="宋体"/>
          <w:kern w:val="2"/>
          <w:sz w:val="24"/>
          <w:szCs w:val="24"/>
          <w:lang w:val="en-US" w:eastAsia="zh-CN" w:bidi="ar-SA"/>
        </w:rPr>
        <w:t>支持可组合输入部位，对于部位的输入可支持组合输入方式。</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（18）</w:t>
      </w:r>
      <w:r>
        <w:rPr>
          <w:rFonts w:hint="eastAsia" w:ascii="宋体" w:hAnsi="宋体" w:eastAsia="宋体" w:cs="宋体"/>
          <w:kern w:val="2"/>
          <w:sz w:val="24"/>
          <w:szCs w:val="24"/>
          <w:lang w:val="en-US" w:eastAsia="zh-CN" w:bidi="ar-SA"/>
        </w:rPr>
        <w:t>支持以图表的形式表述当天所有病人信息（包括预约人数、登记人数、检查人数等）。</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（19）</w:t>
      </w:r>
      <w:r>
        <w:rPr>
          <w:rFonts w:hint="eastAsia" w:ascii="宋体" w:hAnsi="宋体" w:eastAsia="宋体" w:cs="宋体"/>
          <w:kern w:val="2"/>
          <w:sz w:val="24"/>
          <w:szCs w:val="24"/>
          <w:lang w:val="en-US" w:eastAsia="zh-CN" w:bidi="ar-SA"/>
        </w:rPr>
        <w:t>支持可查询病人登记的情况，可根据条件查询已预约病人、已登记病人、全院下发的病人（未登记）并且可根据查询结果直接调取登记信息。</w:t>
      </w:r>
      <w:r>
        <w:rPr>
          <w:rFonts w:hint="eastAsia" w:ascii="宋体" w:hAnsi="宋体" w:eastAsia="宋体" w:cs="宋体"/>
          <w:kern w:val="2"/>
          <w:sz w:val="24"/>
          <w:szCs w:val="24"/>
          <w:lang w:val="en-US" w:eastAsia="zh-CN" w:bidi="ar-SA"/>
        </w:rPr>
        <w:tab/>
      </w:r>
    </w:p>
    <w:p>
      <w:p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RIS功能</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（1）</w:t>
      </w:r>
      <w:r>
        <w:rPr>
          <w:rFonts w:hint="eastAsia" w:ascii="宋体" w:hAnsi="宋体" w:eastAsia="宋体" w:cs="宋体"/>
          <w:kern w:val="2"/>
          <w:sz w:val="24"/>
          <w:szCs w:val="24"/>
          <w:lang w:val="en-US" w:eastAsia="zh-CN" w:bidi="ar-SA"/>
        </w:rPr>
        <w:t>支持医院科室工作流，</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（2）</w:t>
      </w:r>
      <w:r>
        <w:rPr>
          <w:rFonts w:hint="eastAsia" w:ascii="宋体" w:hAnsi="宋体" w:eastAsia="宋体" w:cs="宋体"/>
          <w:kern w:val="2"/>
          <w:sz w:val="24"/>
          <w:szCs w:val="24"/>
          <w:lang w:val="en-US" w:eastAsia="zh-CN" w:bidi="ar-SA"/>
        </w:rPr>
        <w:t>支持申请单功能，提供与HIS整合接口，WORKT SCP功能，</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（3）</w:t>
      </w:r>
      <w:r>
        <w:rPr>
          <w:rFonts w:hint="eastAsia" w:ascii="宋体" w:hAnsi="宋体" w:eastAsia="宋体" w:cs="宋体"/>
          <w:kern w:val="2"/>
          <w:sz w:val="24"/>
          <w:szCs w:val="24"/>
          <w:lang w:val="en-US" w:eastAsia="zh-CN" w:bidi="ar-SA"/>
        </w:rPr>
        <w:t>支持设备管理功能，</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（4）</w:t>
      </w:r>
      <w:r>
        <w:rPr>
          <w:rFonts w:hint="eastAsia" w:ascii="宋体" w:hAnsi="宋体" w:eastAsia="宋体" w:cs="宋体"/>
          <w:kern w:val="2"/>
          <w:sz w:val="24"/>
          <w:szCs w:val="24"/>
          <w:lang w:val="en-US" w:eastAsia="zh-CN" w:bidi="ar-SA"/>
        </w:rPr>
        <w:t>支持随时集体读片管理功能，</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（5）</w:t>
      </w:r>
      <w:r>
        <w:rPr>
          <w:rFonts w:hint="eastAsia" w:ascii="宋体" w:hAnsi="宋体" w:eastAsia="宋体" w:cs="宋体"/>
          <w:kern w:val="2"/>
          <w:sz w:val="24"/>
          <w:szCs w:val="24"/>
          <w:lang w:val="en-US" w:eastAsia="zh-CN" w:bidi="ar-SA"/>
        </w:rPr>
        <w:t>支持检查/报告状态跟踪和报告分发，</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default"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（6）</w:t>
      </w:r>
      <w:r>
        <w:rPr>
          <w:rFonts w:hint="eastAsia" w:ascii="宋体" w:hAnsi="宋体" w:eastAsia="宋体" w:cs="宋体"/>
          <w:kern w:val="2"/>
          <w:sz w:val="24"/>
          <w:szCs w:val="24"/>
          <w:lang w:val="en-US" w:eastAsia="zh-CN" w:bidi="ar-SA"/>
        </w:rPr>
        <w:t>支持一患者多申请单和一申请单多部位检查。</w:t>
      </w:r>
    </w:p>
    <w:p>
      <w:p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报告系统</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（1）</w:t>
      </w:r>
      <w:r>
        <w:rPr>
          <w:rFonts w:hint="eastAsia" w:ascii="宋体" w:hAnsi="宋体" w:eastAsia="宋体" w:cs="宋体"/>
          <w:kern w:val="2"/>
          <w:sz w:val="24"/>
          <w:szCs w:val="24"/>
          <w:lang w:val="en-US" w:eastAsia="zh-CN" w:bidi="ar-SA"/>
        </w:rPr>
        <w:t>支持报告任务自动刷新，任务优先级，可以浏览电子申请单和已拍摄申请单</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（2）</w:t>
      </w:r>
      <w:r>
        <w:rPr>
          <w:rFonts w:hint="eastAsia" w:ascii="宋体" w:hAnsi="宋体" w:eastAsia="宋体" w:cs="宋体"/>
          <w:kern w:val="2"/>
          <w:sz w:val="24"/>
          <w:szCs w:val="24"/>
          <w:lang w:val="en-US" w:eastAsia="zh-CN" w:bidi="ar-SA"/>
        </w:rPr>
        <w:t>支持图文报告，报告单预览功能，报告单样式管理功能，随意设置多种格式的报告单样式，多部位、多检查、多页报告和影像的浏览与对比，</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（3）</w:t>
      </w:r>
      <w:r>
        <w:rPr>
          <w:rFonts w:hint="eastAsia" w:ascii="宋体" w:hAnsi="宋体" w:eastAsia="宋体" w:cs="宋体"/>
          <w:kern w:val="2"/>
          <w:sz w:val="24"/>
          <w:szCs w:val="24"/>
          <w:lang w:val="en-US" w:eastAsia="zh-CN" w:bidi="ar-SA"/>
        </w:rPr>
        <w:t>支持报告模板管理。报告书写/审核权限分为三级：报告/审核/审核后修改权限。报告打印或审核后，可以修改并留痕迹。支持阳性记录、阳性率统计；</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（4）</w:t>
      </w:r>
      <w:r>
        <w:rPr>
          <w:rFonts w:hint="eastAsia" w:ascii="宋体" w:hAnsi="宋体" w:eastAsia="宋体" w:cs="宋体"/>
          <w:kern w:val="2"/>
          <w:sz w:val="24"/>
          <w:szCs w:val="24"/>
          <w:lang w:val="en-US" w:eastAsia="zh-CN" w:bidi="ar-SA"/>
        </w:rPr>
        <w:t>支持数字化会诊中心。报告错误提示（报告书写左右纠错）主要参数和功能特点：</w:t>
      </w:r>
      <w:r>
        <w:rPr>
          <w:rFonts w:hint="eastAsia" w:ascii="宋体" w:hAnsi="宋体" w:eastAsia="宋体" w:cs="宋体"/>
          <w:kern w:val="2"/>
          <w:sz w:val="24"/>
          <w:szCs w:val="24"/>
          <w:lang w:val="en-US" w:eastAsia="zh-CN" w:bidi="ar-SA"/>
        </w:rPr>
        <w:tab/>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（5）</w:t>
      </w:r>
      <w:r>
        <w:rPr>
          <w:rFonts w:hint="eastAsia" w:ascii="宋体" w:hAnsi="宋体" w:eastAsia="宋体" w:cs="宋体"/>
          <w:kern w:val="2"/>
          <w:sz w:val="24"/>
          <w:szCs w:val="24"/>
          <w:lang w:val="en-US" w:eastAsia="zh-CN" w:bidi="ar-SA"/>
        </w:rPr>
        <w:t>支持提供图像显示的放大镜、缩放功能、移动功能、镜像功能、反相功能、旋转、翻转功能等影像显示功能；</w:t>
      </w:r>
      <w:r>
        <w:rPr>
          <w:rFonts w:hint="eastAsia" w:ascii="宋体" w:hAnsi="宋体" w:eastAsia="宋体" w:cs="宋体"/>
          <w:kern w:val="2"/>
          <w:sz w:val="24"/>
          <w:szCs w:val="24"/>
          <w:lang w:val="en-US" w:eastAsia="zh-CN" w:bidi="ar-SA"/>
        </w:rPr>
        <w:tab/>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（6）</w:t>
      </w:r>
      <w:r>
        <w:rPr>
          <w:rFonts w:hint="eastAsia" w:ascii="宋体" w:hAnsi="宋体" w:eastAsia="宋体" w:cs="宋体"/>
          <w:kern w:val="2"/>
          <w:sz w:val="24"/>
          <w:szCs w:val="24"/>
          <w:lang w:val="en-US" w:eastAsia="zh-CN" w:bidi="ar-SA"/>
        </w:rPr>
        <w:t>支持多屏幕、多窗口影像处理及显示；可实现窗宽/窗位（Window Level）调整、滤波、伪彩、反白等图像处理功能；定位线显示，能测量长度、角度、区域面积，并可在图上增加文字注释、标注；</w:t>
      </w:r>
      <w:r>
        <w:rPr>
          <w:rFonts w:hint="eastAsia" w:ascii="宋体" w:hAnsi="宋体" w:eastAsia="宋体" w:cs="宋体"/>
          <w:kern w:val="2"/>
          <w:sz w:val="24"/>
          <w:szCs w:val="24"/>
          <w:lang w:val="en-US" w:eastAsia="zh-CN" w:bidi="ar-SA"/>
        </w:rPr>
        <w:tab/>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（7）</w:t>
      </w:r>
      <w:r>
        <w:rPr>
          <w:rFonts w:hint="eastAsia" w:ascii="宋体" w:hAnsi="宋体" w:eastAsia="宋体" w:cs="宋体"/>
          <w:kern w:val="2"/>
          <w:sz w:val="24"/>
          <w:szCs w:val="24"/>
          <w:lang w:val="en-US" w:eastAsia="zh-CN" w:bidi="ar-SA"/>
        </w:rPr>
        <w:t xml:space="preserve">支持多幅分隔打印组合方式； </w:t>
      </w:r>
      <w:r>
        <w:rPr>
          <w:rFonts w:hint="eastAsia" w:ascii="宋体" w:hAnsi="宋体" w:eastAsia="宋体" w:cs="宋体"/>
          <w:kern w:val="2"/>
          <w:sz w:val="24"/>
          <w:szCs w:val="24"/>
          <w:lang w:val="en-US" w:eastAsia="zh-CN" w:bidi="ar-SA"/>
        </w:rPr>
        <w:tab/>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（8）</w:t>
      </w:r>
      <w:r>
        <w:rPr>
          <w:rFonts w:hint="eastAsia" w:ascii="宋体" w:hAnsi="宋体" w:eastAsia="宋体" w:cs="宋体"/>
          <w:kern w:val="2"/>
          <w:sz w:val="24"/>
          <w:szCs w:val="24"/>
          <w:lang w:val="en-US" w:eastAsia="zh-CN" w:bidi="ar-SA"/>
        </w:rPr>
        <w:t>可以无损或有损压缩来压缩影像。并支持各种压缩影像的显示；</w:t>
      </w:r>
      <w:r>
        <w:rPr>
          <w:rFonts w:hint="eastAsia" w:ascii="宋体" w:hAnsi="宋体" w:eastAsia="宋体" w:cs="宋体"/>
          <w:kern w:val="2"/>
          <w:sz w:val="24"/>
          <w:szCs w:val="24"/>
          <w:lang w:val="en-US" w:eastAsia="zh-CN" w:bidi="ar-SA"/>
        </w:rPr>
        <w:tab/>
      </w:r>
    </w:p>
    <w:p>
      <w:p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查询统计</w:t>
      </w:r>
      <w:r>
        <w:rPr>
          <w:rFonts w:hint="eastAsia" w:ascii="宋体" w:hAnsi="宋体" w:cs="宋体"/>
          <w:b/>
          <w:bCs/>
          <w:color w:val="000000"/>
          <w:sz w:val="28"/>
          <w:szCs w:val="28"/>
          <w:lang w:val="en-US" w:eastAsia="zh-CN"/>
        </w:rPr>
        <w:tab/>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（1）</w:t>
      </w:r>
      <w:r>
        <w:rPr>
          <w:rFonts w:hint="eastAsia" w:ascii="宋体" w:hAnsi="宋体" w:eastAsia="宋体" w:cs="宋体"/>
          <w:kern w:val="2"/>
          <w:sz w:val="24"/>
          <w:szCs w:val="24"/>
          <w:lang w:val="en-US" w:eastAsia="zh-CN" w:bidi="ar-SA"/>
        </w:rPr>
        <w:t>支持阳性率统计，登记员工作量、质量统计，检查技师工作量、质量统计、设备实时金额统计申请科室明细统计检查项目明细统计报告医生、审核医生工作量统计；统计报表打印</w:t>
      </w:r>
    </w:p>
    <w:p>
      <w:p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图像采集模块</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（1）</w:t>
      </w:r>
      <w:r>
        <w:rPr>
          <w:rFonts w:hint="eastAsia" w:ascii="宋体" w:hAnsi="宋体" w:eastAsia="宋体" w:cs="宋体"/>
          <w:kern w:val="2"/>
          <w:sz w:val="24"/>
          <w:szCs w:val="24"/>
          <w:lang w:val="en-US" w:eastAsia="zh-CN" w:bidi="ar-SA"/>
        </w:rPr>
        <w:t>支持多种图像采集方式。当前静态采集；后台缓冲区图像采集；动态采集；后台动态采集；动态图像的查看；</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（2）</w:t>
      </w:r>
      <w:r>
        <w:rPr>
          <w:rFonts w:hint="eastAsia" w:ascii="宋体" w:hAnsi="宋体" w:eastAsia="宋体" w:cs="宋体"/>
          <w:kern w:val="2"/>
          <w:sz w:val="24"/>
          <w:szCs w:val="24"/>
          <w:lang w:val="en-US" w:eastAsia="zh-CN" w:bidi="ar-SA"/>
        </w:rPr>
        <w:t>支持提供多种图像处理方法</w:t>
      </w:r>
      <w:r>
        <w:rPr>
          <w:rFonts w:hint="eastAsia" w:ascii="宋体" w:hAnsi="宋体" w:eastAsia="宋体" w:cs="宋体"/>
          <w:kern w:val="2"/>
          <w:sz w:val="24"/>
          <w:szCs w:val="24"/>
          <w:lang w:val="en-US" w:eastAsia="zh-CN" w:bidi="ar-SA"/>
        </w:rPr>
        <w:tab/>
      </w:r>
    </w:p>
    <w:p>
      <w:p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诊断功能</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（1）</w:t>
      </w:r>
      <w:r>
        <w:rPr>
          <w:rFonts w:hint="eastAsia" w:ascii="宋体" w:hAnsi="宋体" w:eastAsia="宋体" w:cs="宋体"/>
          <w:kern w:val="2"/>
          <w:sz w:val="24"/>
          <w:szCs w:val="24"/>
          <w:lang w:val="en-US" w:eastAsia="zh-CN" w:bidi="ar-SA"/>
        </w:rPr>
        <w:t>功能介绍：具有DICOM STORAGE、DICOM QUERY/RETRIEVE、DICOM PRINT等功能，</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（2）</w:t>
      </w:r>
      <w:r>
        <w:rPr>
          <w:rFonts w:hint="eastAsia" w:ascii="宋体" w:hAnsi="宋体" w:eastAsia="宋体" w:cs="宋体"/>
          <w:kern w:val="2"/>
          <w:sz w:val="24"/>
          <w:szCs w:val="24"/>
          <w:lang w:val="en-US" w:eastAsia="zh-CN" w:bidi="ar-SA"/>
        </w:rPr>
        <w:t>支持多种图像处理显示和功能，提供DICOM打印功能，通过DICOM相机输出胶片等等；ROI自动窗宽、窗位调节；预设窗宽、窗位；非线性窗宽/窗位调节；</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（3）</w:t>
      </w:r>
      <w:r>
        <w:rPr>
          <w:rFonts w:hint="eastAsia" w:ascii="宋体" w:hAnsi="宋体" w:eastAsia="宋体" w:cs="宋体"/>
          <w:kern w:val="2"/>
          <w:sz w:val="24"/>
          <w:szCs w:val="24"/>
          <w:lang w:val="en-US" w:eastAsia="zh-CN" w:bidi="ar-SA"/>
        </w:rPr>
        <w:t>支持图像无级缩放、图像复制、放大镜、伪彩、图像黑白翻转；测量、标注处理  长度测量、角度测量、周长测量任意形状面积测量、区域测量；</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（4）</w:t>
      </w:r>
      <w:r>
        <w:rPr>
          <w:rFonts w:hint="eastAsia" w:ascii="宋体" w:hAnsi="宋体" w:eastAsia="宋体" w:cs="宋体"/>
          <w:kern w:val="2"/>
          <w:sz w:val="24"/>
          <w:szCs w:val="24"/>
          <w:lang w:val="en-US" w:eastAsia="zh-CN" w:bidi="ar-SA"/>
        </w:rPr>
        <w:t>支持文字标注、箭头标注、文字带箭头标注、手划区域标注、可以移动、编辑和删除标注，三维成像。</w:t>
      </w:r>
      <w:r>
        <w:rPr>
          <w:rFonts w:hint="eastAsia" w:ascii="宋体" w:hAnsi="宋体" w:eastAsia="宋体" w:cs="宋体"/>
          <w:kern w:val="2"/>
          <w:sz w:val="24"/>
          <w:szCs w:val="24"/>
          <w:lang w:val="en-US" w:eastAsia="zh-CN" w:bidi="ar-SA"/>
        </w:rPr>
        <w:tab/>
      </w:r>
    </w:p>
    <w:p>
      <w:p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图像显示功能</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（1）</w:t>
      </w:r>
      <w:r>
        <w:rPr>
          <w:rFonts w:hint="eastAsia" w:ascii="宋体" w:hAnsi="宋体" w:eastAsia="宋体" w:cs="宋体"/>
          <w:kern w:val="2"/>
          <w:sz w:val="24"/>
          <w:szCs w:val="24"/>
          <w:lang w:val="en-US" w:eastAsia="zh-CN" w:bidi="ar-SA"/>
        </w:rPr>
        <w:t>支持MR和CT图像定位线显示，恢复原始图像功能；</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（2）</w:t>
      </w:r>
      <w:r>
        <w:rPr>
          <w:rFonts w:hint="eastAsia" w:ascii="宋体" w:hAnsi="宋体" w:eastAsia="宋体" w:cs="宋体"/>
          <w:kern w:val="2"/>
          <w:sz w:val="24"/>
          <w:szCs w:val="24"/>
          <w:lang w:val="en-US" w:eastAsia="zh-CN" w:bidi="ar-SA"/>
        </w:rPr>
        <w:t>支持多屏设置显示；</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（3）</w:t>
      </w:r>
      <w:r>
        <w:rPr>
          <w:rFonts w:hint="eastAsia" w:ascii="宋体" w:hAnsi="宋体" w:eastAsia="宋体" w:cs="宋体"/>
          <w:kern w:val="2"/>
          <w:sz w:val="24"/>
          <w:szCs w:val="24"/>
          <w:lang w:val="en-US" w:eastAsia="zh-CN" w:bidi="ar-SA"/>
        </w:rPr>
        <w:t>支持工作站多屏显示；</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（4）</w:t>
      </w:r>
      <w:r>
        <w:rPr>
          <w:rFonts w:hint="eastAsia" w:ascii="宋体" w:hAnsi="宋体" w:eastAsia="宋体" w:cs="宋体"/>
          <w:kern w:val="2"/>
          <w:sz w:val="24"/>
          <w:szCs w:val="24"/>
          <w:lang w:val="en-US" w:eastAsia="zh-CN" w:bidi="ar-SA"/>
        </w:rPr>
        <w:t>支持触摸屏系统</w:t>
      </w:r>
      <w:r>
        <w:rPr>
          <w:rFonts w:hint="eastAsia" w:ascii="宋体" w:hAnsi="宋体" w:eastAsia="宋体" w:cs="宋体"/>
          <w:kern w:val="2"/>
          <w:sz w:val="24"/>
          <w:szCs w:val="24"/>
          <w:lang w:val="en-US" w:eastAsia="zh-CN" w:bidi="ar-SA"/>
        </w:rPr>
        <w:tab/>
      </w:r>
    </w:p>
    <w:p>
      <w:p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科室主任管理系统</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（1）</w:t>
      </w:r>
      <w:r>
        <w:rPr>
          <w:rFonts w:hint="eastAsia" w:ascii="宋体" w:hAnsi="宋体" w:eastAsia="宋体" w:cs="宋体"/>
          <w:kern w:val="2"/>
          <w:sz w:val="24"/>
          <w:szCs w:val="24"/>
          <w:lang w:val="en-US" w:eastAsia="zh-CN" w:bidi="ar-SA"/>
        </w:rPr>
        <w:t>功能介绍：系统为用户提供了完整的主任管理功能,系统为用户提供了预定义的统计检索工具，用于主任进行科室日常管理方面的各种数据的统计和报表生成，如工作量、病例数、病理统计、设备工作统计等功能。同时系统还提供了自定义统计检索工具，通过简单、直观的定义工具，主任可以自己定义统计方式和方法。</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（2）</w:t>
      </w:r>
      <w:r>
        <w:rPr>
          <w:rFonts w:hint="eastAsia" w:ascii="宋体" w:hAnsi="宋体" w:eastAsia="宋体" w:cs="宋体"/>
          <w:kern w:val="2"/>
          <w:sz w:val="24"/>
          <w:szCs w:val="24"/>
          <w:lang w:val="en-US" w:eastAsia="zh-CN" w:bidi="ar-SA"/>
        </w:rPr>
        <w:t>支持提供任意时间段工作量分项或分类查询和统计操作以及结果数据输出；</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（3）</w:t>
      </w:r>
      <w:r>
        <w:rPr>
          <w:rFonts w:hint="eastAsia" w:ascii="宋体" w:hAnsi="宋体" w:eastAsia="宋体" w:cs="宋体"/>
          <w:kern w:val="2"/>
          <w:sz w:val="24"/>
          <w:szCs w:val="24"/>
          <w:lang w:val="en-US" w:eastAsia="zh-CN" w:bidi="ar-SA"/>
        </w:rPr>
        <w:t>支持提供RIS诊断信息的关键词查询和统计功能；</w:t>
      </w:r>
      <w:r>
        <w:rPr>
          <w:rFonts w:hint="eastAsia" w:ascii="宋体" w:hAnsi="宋体" w:eastAsia="宋体" w:cs="宋体"/>
          <w:kern w:val="2"/>
          <w:sz w:val="24"/>
          <w:szCs w:val="24"/>
          <w:lang w:val="en-US" w:eastAsia="zh-CN" w:bidi="ar-SA"/>
        </w:rPr>
        <w:tab/>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（4）</w:t>
      </w:r>
      <w:r>
        <w:rPr>
          <w:rFonts w:hint="eastAsia" w:ascii="宋体" w:hAnsi="宋体" w:eastAsia="宋体" w:cs="宋体"/>
          <w:kern w:val="2"/>
          <w:sz w:val="24"/>
          <w:szCs w:val="24"/>
          <w:lang w:val="en-US" w:eastAsia="zh-CN" w:bidi="ar-SA"/>
        </w:rPr>
        <w:t>支持放射科质量控制管理；</w:t>
      </w:r>
      <w:r>
        <w:rPr>
          <w:rFonts w:hint="eastAsia" w:ascii="宋体" w:hAnsi="宋体" w:eastAsia="宋体" w:cs="宋体"/>
          <w:kern w:val="2"/>
          <w:sz w:val="24"/>
          <w:szCs w:val="24"/>
          <w:lang w:val="en-US" w:eastAsia="zh-CN" w:bidi="ar-SA"/>
        </w:rPr>
        <w:tab/>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（5）</w:t>
      </w:r>
      <w:r>
        <w:rPr>
          <w:rFonts w:hint="eastAsia" w:ascii="宋体" w:hAnsi="宋体" w:eastAsia="宋体" w:cs="宋体"/>
          <w:kern w:val="2"/>
          <w:sz w:val="24"/>
          <w:szCs w:val="24"/>
          <w:lang w:val="en-US" w:eastAsia="zh-CN" w:bidi="ar-SA"/>
        </w:rPr>
        <w:t>支持提供有效的用户账户及权限的注册管理控制，多级医师权限管理，分类权限控制以及用户登录验证管理能力。</w:t>
      </w:r>
    </w:p>
    <w:p>
      <w:p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图像输出</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（1）</w:t>
      </w:r>
      <w:r>
        <w:rPr>
          <w:rFonts w:hint="eastAsia" w:ascii="宋体" w:hAnsi="宋体" w:eastAsia="宋体" w:cs="宋体"/>
          <w:kern w:val="2"/>
          <w:sz w:val="24"/>
          <w:szCs w:val="24"/>
          <w:lang w:val="en-US" w:eastAsia="zh-CN" w:bidi="ar-SA"/>
        </w:rPr>
        <w:t>支持激光相机（DICOM PRINT SCP）；</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（2）</w:t>
      </w:r>
      <w:r>
        <w:rPr>
          <w:rFonts w:hint="eastAsia" w:ascii="宋体" w:hAnsi="宋体" w:eastAsia="宋体" w:cs="宋体"/>
          <w:kern w:val="2"/>
          <w:sz w:val="24"/>
          <w:szCs w:val="24"/>
          <w:lang w:val="en-US" w:eastAsia="zh-CN" w:bidi="ar-SA"/>
        </w:rPr>
        <w:t>支持格式转换；</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（3）</w:t>
      </w:r>
      <w:r>
        <w:rPr>
          <w:rFonts w:hint="eastAsia" w:ascii="宋体" w:hAnsi="宋体" w:eastAsia="宋体" w:cs="宋体"/>
          <w:kern w:val="2"/>
          <w:sz w:val="24"/>
          <w:szCs w:val="24"/>
          <w:lang w:val="en-US" w:eastAsia="zh-CN" w:bidi="ar-SA"/>
        </w:rPr>
        <w:t>支持注释、测量、遮盖后图像打印、导出。</w:t>
      </w:r>
    </w:p>
    <w:p>
      <w:p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互联互通评审支持 满足互联互通四级甲等+评审</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（1）</w:t>
      </w:r>
      <w:r>
        <w:rPr>
          <w:rFonts w:hint="eastAsia" w:ascii="宋体" w:hAnsi="宋体" w:eastAsia="宋体" w:cs="宋体"/>
          <w:kern w:val="2"/>
          <w:sz w:val="24"/>
          <w:szCs w:val="24"/>
          <w:lang w:val="en-US" w:eastAsia="zh-CN" w:bidi="ar-SA"/>
        </w:rPr>
        <w:t>支持第三方自助机影像获取、胶片打印；</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（2）</w:t>
      </w:r>
      <w:r>
        <w:rPr>
          <w:rFonts w:hint="eastAsia" w:ascii="宋体" w:hAnsi="宋体" w:eastAsia="宋体" w:cs="宋体"/>
          <w:kern w:val="2"/>
          <w:sz w:val="24"/>
          <w:szCs w:val="24"/>
          <w:lang w:val="en-US" w:eastAsia="zh-CN" w:bidi="ar-SA"/>
        </w:rPr>
        <w:t>支持第三方自助机、微信公众号进行检查预约、检查报告、影像调取查阅等。</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（3）</w:t>
      </w:r>
      <w:r>
        <w:rPr>
          <w:rFonts w:hint="eastAsia" w:ascii="宋体" w:hAnsi="宋体" w:eastAsia="宋体" w:cs="宋体"/>
          <w:kern w:val="2"/>
          <w:sz w:val="24"/>
          <w:szCs w:val="24"/>
          <w:lang w:val="en-US" w:eastAsia="zh-CN" w:bidi="ar-SA"/>
        </w:rPr>
        <w:t>支持院内临床系统HIS、EMR、PACS等获取获取检查预约、检查报告、影像信息等。</w:t>
      </w:r>
    </w:p>
    <w:p>
      <w:p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智慧医院评审支持</w:t>
      </w:r>
      <w:r>
        <w:rPr>
          <w:rFonts w:hint="eastAsia" w:ascii="宋体" w:hAnsi="宋体" w:cs="宋体"/>
          <w:b/>
          <w:bCs/>
          <w:color w:val="000000"/>
          <w:sz w:val="28"/>
          <w:szCs w:val="28"/>
          <w:lang w:val="en-US" w:eastAsia="zh-CN"/>
        </w:rPr>
        <w:tab/>
      </w:r>
      <w:r>
        <w:rPr>
          <w:rFonts w:hint="eastAsia" w:ascii="宋体" w:hAnsi="宋体" w:cs="宋体"/>
          <w:b/>
          <w:bCs/>
          <w:color w:val="000000"/>
          <w:sz w:val="28"/>
          <w:szCs w:val="28"/>
          <w:lang w:val="en-US" w:eastAsia="zh-CN"/>
        </w:rPr>
        <w:t>满足智慧医院2星+评审</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（1）</w:t>
      </w:r>
      <w:r>
        <w:rPr>
          <w:rFonts w:hint="eastAsia" w:ascii="宋体" w:hAnsi="宋体" w:eastAsia="宋体" w:cs="宋体"/>
          <w:kern w:val="2"/>
          <w:sz w:val="24"/>
          <w:szCs w:val="24"/>
          <w:lang w:val="en-US" w:eastAsia="zh-CN" w:bidi="ar-SA"/>
        </w:rPr>
        <w:t>支持使用自助设备或在门诊诊间完成就诊、检查、检验预约与管理；</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（2）</w:t>
      </w:r>
      <w:r>
        <w:rPr>
          <w:rFonts w:hint="eastAsia" w:ascii="宋体" w:hAnsi="宋体" w:eastAsia="宋体" w:cs="宋体"/>
          <w:kern w:val="2"/>
          <w:sz w:val="24"/>
          <w:szCs w:val="24"/>
          <w:lang w:val="en-US" w:eastAsia="zh-CN" w:bidi="ar-SA"/>
        </w:rPr>
        <w:t>支持分时段预约检查并自动提醒；</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（3）</w:t>
      </w:r>
      <w:r>
        <w:rPr>
          <w:rFonts w:hint="eastAsia" w:ascii="宋体" w:hAnsi="宋体" w:eastAsia="宋体" w:cs="宋体"/>
          <w:kern w:val="2"/>
          <w:sz w:val="24"/>
          <w:szCs w:val="24"/>
          <w:lang w:val="en-US" w:eastAsia="zh-CN" w:bidi="ar-SA"/>
        </w:rPr>
        <w:t>支持预约检查的诊间预约功能；</w:t>
      </w:r>
      <w:r>
        <w:rPr>
          <w:rFonts w:hint="eastAsia" w:ascii="宋体" w:hAnsi="宋体" w:eastAsia="宋体" w:cs="宋体"/>
          <w:kern w:val="2"/>
          <w:sz w:val="24"/>
          <w:szCs w:val="24"/>
          <w:lang w:val="en-US" w:eastAsia="zh-CN" w:bidi="ar-SA"/>
        </w:rPr>
        <w:tab/>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（4）</w:t>
      </w:r>
      <w:r>
        <w:rPr>
          <w:rFonts w:hint="eastAsia" w:ascii="宋体" w:hAnsi="宋体" w:eastAsia="宋体" w:cs="宋体"/>
          <w:kern w:val="2"/>
          <w:sz w:val="24"/>
          <w:szCs w:val="24"/>
          <w:lang w:val="en-US" w:eastAsia="zh-CN" w:bidi="ar-SA"/>
        </w:rPr>
        <w:t>支持获取患者院外转诊信息并直接存储于医院信息系统，如DICOM影像、检查报告等；</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（5）</w:t>
      </w:r>
      <w:r>
        <w:rPr>
          <w:rFonts w:hint="eastAsia" w:ascii="宋体" w:hAnsi="宋体" w:eastAsia="宋体" w:cs="宋体"/>
          <w:kern w:val="2"/>
          <w:sz w:val="24"/>
          <w:szCs w:val="24"/>
          <w:lang w:val="en-US" w:eastAsia="zh-CN" w:bidi="ar-SA"/>
        </w:rPr>
        <w:t>支持检查注意事项等信息查询。</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（6）</w:t>
      </w:r>
      <w:r>
        <w:rPr>
          <w:rFonts w:hint="eastAsia" w:ascii="宋体" w:hAnsi="宋体" w:eastAsia="宋体" w:cs="宋体"/>
          <w:kern w:val="2"/>
          <w:sz w:val="24"/>
          <w:szCs w:val="24"/>
          <w:lang w:val="en-US" w:eastAsia="zh-CN" w:bidi="ar-SA"/>
        </w:rPr>
        <w:t>支持移动端实时查询检查状态；</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（7）</w:t>
      </w:r>
      <w:r>
        <w:rPr>
          <w:rFonts w:hint="eastAsia" w:ascii="宋体" w:hAnsi="宋体" w:eastAsia="宋体" w:cs="宋体"/>
          <w:kern w:val="2"/>
          <w:sz w:val="24"/>
          <w:szCs w:val="24"/>
          <w:lang w:val="en-US" w:eastAsia="zh-CN" w:bidi="ar-SA"/>
        </w:rPr>
        <w:t>支持通过移动端查询图像资料；</w:t>
      </w:r>
      <w:r>
        <w:rPr>
          <w:rFonts w:hint="eastAsia" w:ascii="宋体" w:hAnsi="宋体" w:eastAsia="宋体" w:cs="宋体"/>
          <w:kern w:val="2"/>
          <w:sz w:val="24"/>
          <w:szCs w:val="24"/>
          <w:lang w:val="en-US" w:eastAsia="zh-CN" w:bidi="ar-SA"/>
        </w:rPr>
        <w:tab/>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（8）</w:t>
      </w:r>
      <w:r>
        <w:rPr>
          <w:rFonts w:hint="eastAsia" w:ascii="宋体" w:hAnsi="宋体" w:eastAsia="宋体" w:cs="宋体"/>
          <w:kern w:val="2"/>
          <w:sz w:val="24"/>
          <w:szCs w:val="24"/>
          <w:lang w:val="en-US" w:eastAsia="zh-CN" w:bidi="ar-SA"/>
        </w:rPr>
        <w:t>支持患者使用自有移动设备及PC设备查询检查到检，</w:t>
      </w:r>
      <w:r>
        <w:rPr>
          <w:rFonts w:hint="eastAsia" w:ascii="宋体" w:hAnsi="宋体" w:eastAsia="宋体" w:cs="宋体"/>
          <w:kern w:val="2"/>
          <w:sz w:val="24"/>
          <w:szCs w:val="24"/>
          <w:lang w:val="en-US" w:eastAsia="zh-CN" w:bidi="ar-SA"/>
        </w:rPr>
        <w:tab/>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（9）</w:t>
      </w:r>
      <w:r>
        <w:rPr>
          <w:rFonts w:hint="eastAsia" w:ascii="宋体" w:hAnsi="宋体" w:eastAsia="宋体" w:cs="宋体"/>
          <w:kern w:val="2"/>
          <w:sz w:val="24"/>
          <w:szCs w:val="24"/>
          <w:lang w:val="en-US" w:eastAsia="zh-CN" w:bidi="ar-SA"/>
        </w:rPr>
        <w:t>支持开展远程医学影像功能；</w:t>
      </w:r>
      <w:r>
        <w:rPr>
          <w:rFonts w:hint="eastAsia" w:ascii="宋体" w:hAnsi="宋体" w:eastAsia="宋体" w:cs="宋体"/>
          <w:kern w:val="2"/>
          <w:sz w:val="24"/>
          <w:szCs w:val="24"/>
          <w:lang w:val="en-US" w:eastAsia="zh-CN" w:bidi="ar-SA"/>
        </w:rPr>
        <w:tab/>
      </w:r>
    </w:p>
    <w:p>
      <w:p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电子病历评级支持</w:t>
      </w:r>
      <w:r>
        <w:rPr>
          <w:rFonts w:hint="eastAsia" w:ascii="宋体" w:hAnsi="宋体" w:cs="宋体"/>
          <w:b/>
          <w:bCs/>
          <w:color w:val="000000"/>
          <w:sz w:val="28"/>
          <w:szCs w:val="28"/>
          <w:lang w:val="en-US" w:eastAsia="zh-CN"/>
        </w:rPr>
        <w:tab/>
      </w:r>
      <w:r>
        <w:rPr>
          <w:rFonts w:hint="eastAsia" w:ascii="宋体" w:hAnsi="宋体" w:cs="宋体"/>
          <w:b/>
          <w:bCs/>
          <w:color w:val="000000"/>
          <w:sz w:val="28"/>
          <w:szCs w:val="28"/>
          <w:lang w:val="en-US" w:eastAsia="zh-CN"/>
        </w:rPr>
        <w:t>满足电子病历五级+评审</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（1）</w:t>
      </w:r>
      <w:r>
        <w:rPr>
          <w:rFonts w:hint="eastAsia" w:ascii="宋体" w:hAnsi="宋体" w:eastAsia="宋体" w:cs="宋体"/>
          <w:kern w:val="2"/>
          <w:sz w:val="24"/>
          <w:szCs w:val="24"/>
          <w:lang w:val="en-US" w:eastAsia="zh-CN" w:bidi="ar-SA"/>
        </w:rPr>
        <w:t>支持获取门诊、病房的申请</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（2）</w:t>
      </w:r>
      <w:r>
        <w:rPr>
          <w:rFonts w:hint="eastAsia" w:ascii="宋体" w:hAnsi="宋体" w:eastAsia="宋体" w:cs="宋体"/>
          <w:kern w:val="2"/>
          <w:sz w:val="24"/>
          <w:szCs w:val="24"/>
          <w:lang w:val="en-US" w:eastAsia="zh-CN" w:bidi="ar-SA"/>
        </w:rPr>
        <w:t>支持检查项目清单可供门诊、病房等临床科室共享</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（3）</w:t>
      </w:r>
      <w:r>
        <w:rPr>
          <w:rFonts w:hint="eastAsia" w:ascii="宋体" w:hAnsi="宋体" w:eastAsia="宋体" w:cs="宋体"/>
          <w:kern w:val="2"/>
          <w:sz w:val="24"/>
          <w:szCs w:val="24"/>
          <w:lang w:val="en-US" w:eastAsia="zh-CN" w:bidi="ar-SA"/>
        </w:rPr>
        <w:t>支持检查安排时间表、预约结果、检查状态等全院共享接口和第三方查询，并支持设置自动安排检查时间规则。</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（4）</w:t>
      </w:r>
      <w:r>
        <w:rPr>
          <w:rFonts w:hint="eastAsia" w:ascii="宋体" w:hAnsi="宋体" w:eastAsia="宋体" w:cs="宋体"/>
          <w:kern w:val="2"/>
          <w:sz w:val="24"/>
          <w:szCs w:val="24"/>
          <w:lang w:val="en-US" w:eastAsia="zh-CN" w:bidi="ar-SA"/>
        </w:rPr>
        <w:t>支持可根据检查内容生成注意事项，并提供共享查询接口</w:t>
      </w:r>
      <w:r>
        <w:rPr>
          <w:rFonts w:hint="eastAsia" w:ascii="宋体" w:hAnsi="宋体" w:eastAsia="宋体" w:cs="宋体"/>
          <w:kern w:val="2"/>
          <w:sz w:val="24"/>
          <w:szCs w:val="24"/>
          <w:lang w:val="en-US" w:eastAsia="zh-CN" w:bidi="ar-SA"/>
        </w:rPr>
        <w:tab/>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（5）</w:t>
      </w:r>
      <w:r>
        <w:rPr>
          <w:rFonts w:hint="eastAsia" w:ascii="宋体" w:hAnsi="宋体" w:eastAsia="宋体" w:cs="宋体"/>
          <w:kern w:val="2"/>
          <w:sz w:val="24"/>
          <w:szCs w:val="24"/>
          <w:lang w:val="en-US" w:eastAsia="zh-CN" w:bidi="ar-SA"/>
        </w:rPr>
        <w:t>支持检查结果、检查图像在全院有统一管理，可以长期存储记录；</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（6）</w:t>
      </w:r>
      <w:r>
        <w:rPr>
          <w:rFonts w:hint="eastAsia" w:ascii="宋体" w:hAnsi="宋体" w:eastAsia="宋体" w:cs="宋体"/>
          <w:kern w:val="2"/>
          <w:sz w:val="24"/>
          <w:szCs w:val="24"/>
          <w:lang w:val="en-US" w:eastAsia="zh-CN" w:bidi="ar-SA"/>
        </w:rPr>
        <w:t>支持检查数据、检查图像供全院共享，采用BS架构满足第三方应用集成显示。</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（7）</w:t>
      </w:r>
      <w:r>
        <w:rPr>
          <w:rFonts w:hint="eastAsia" w:ascii="宋体" w:hAnsi="宋体" w:eastAsia="宋体" w:cs="宋体"/>
          <w:kern w:val="2"/>
          <w:sz w:val="24"/>
          <w:szCs w:val="24"/>
          <w:lang w:val="en-US" w:eastAsia="zh-CN" w:bidi="ar-SA"/>
        </w:rPr>
        <w:t>支持检查报告内容有可定义格式与模板</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（8）</w:t>
      </w:r>
      <w:r>
        <w:rPr>
          <w:rFonts w:hint="eastAsia" w:ascii="宋体" w:hAnsi="宋体" w:eastAsia="宋体" w:cs="宋体"/>
          <w:kern w:val="2"/>
          <w:sz w:val="24"/>
          <w:szCs w:val="24"/>
          <w:lang w:val="en-US" w:eastAsia="zh-CN" w:bidi="ar-SA"/>
        </w:rPr>
        <w:t>支持检查报告结构化，能够区分检查所见与检查结果</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（9）</w:t>
      </w:r>
      <w:r>
        <w:rPr>
          <w:rFonts w:hint="eastAsia" w:ascii="宋体" w:hAnsi="宋体" w:eastAsia="宋体" w:cs="宋体"/>
          <w:kern w:val="2"/>
          <w:sz w:val="24"/>
          <w:szCs w:val="24"/>
          <w:lang w:val="en-US" w:eastAsia="zh-CN" w:bidi="ar-SA"/>
        </w:rPr>
        <w:t>支持检查报告可供临床科室或其他部门共享</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（10）</w:t>
      </w:r>
      <w:r>
        <w:rPr>
          <w:rFonts w:hint="eastAsia" w:ascii="宋体" w:hAnsi="宋体" w:eastAsia="宋体" w:cs="宋体"/>
          <w:kern w:val="2"/>
          <w:sz w:val="24"/>
          <w:szCs w:val="24"/>
          <w:lang w:val="en-US" w:eastAsia="zh-CN" w:bidi="ar-SA"/>
        </w:rPr>
        <w:t>支持建立全院统一的图像存储体系</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（11）</w:t>
      </w:r>
      <w:r>
        <w:rPr>
          <w:rFonts w:hint="eastAsia" w:ascii="宋体" w:hAnsi="宋体" w:eastAsia="宋体" w:cs="宋体"/>
          <w:kern w:val="2"/>
          <w:sz w:val="24"/>
          <w:szCs w:val="24"/>
          <w:lang w:val="en-US" w:eastAsia="zh-CN" w:bidi="ar-SA"/>
        </w:rPr>
        <w:t>支持符合DICOM标准的图像显示终端访问图像数据</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（12）</w:t>
      </w:r>
      <w:r>
        <w:rPr>
          <w:rFonts w:hint="eastAsia" w:ascii="宋体" w:hAnsi="宋体" w:eastAsia="宋体" w:cs="宋体"/>
          <w:kern w:val="2"/>
          <w:sz w:val="24"/>
          <w:szCs w:val="24"/>
          <w:lang w:val="en-US" w:eastAsia="zh-CN" w:bidi="ar-SA"/>
        </w:rPr>
        <w:t>支持有完整的数据访问控制体系</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（13）</w:t>
      </w:r>
      <w:r>
        <w:rPr>
          <w:rFonts w:hint="eastAsia" w:ascii="宋体" w:hAnsi="宋体" w:eastAsia="宋体" w:cs="宋体"/>
          <w:kern w:val="2"/>
          <w:sz w:val="24"/>
          <w:szCs w:val="24"/>
          <w:lang w:val="en-US" w:eastAsia="zh-CN" w:bidi="ar-SA"/>
        </w:rPr>
        <w:t>支持指定用户、指定患者、指定检查的访问控制</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（14）</w:t>
      </w:r>
      <w:r>
        <w:rPr>
          <w:rFonts w:hint="eastAsia" w:ascii="宋体" w:hAnsi="宋体" w:eastAsia="宋体" w:cs="宋体"/>
          <w:kern w:val="2"/>
          <w:sz w:val="24"/>
          <w:szCs w:val="24"/>
          <w:lang w:val="en-US" w:eastAsia="zh-CN" w:bidi="ar-SA"/>
        </w:rPr>
        <w:t>支持具有图像质控功能，并有记录</w:t>
      </w:r>
      <w:r>
        <w:rPr>
          <w:rFonts w:hint="eastAsia" w:ascii="宋体" w:hAnsi="宋体" w:eastAsia="宋体" w:cs="宋体"/>
          <w:kern w:val="2"/>
          <w:sz w:val="24"/>
          <w:szCs w:val="24"/>
          <w:lang w:val="en-US" w:eastAsia="zh-CN" w:bidi="ar-SA"/>
        </w:rPr>
        <w:tab/>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（15）</w:t>
      </w:r>
      <w:r>
        <w:rPr>
          <w:rFonts w:hint="eastAsia" w:ascii="宋体" w:hAnsi="宋体" w:eastAsia="宋体" w:cs="宋体"/>
          <w:kern w:val="2"/>
          <w:sz w:val="24"/>
          <w:szCs w:val="24"/>
          <w:lang w:val="en-US" w:eastAsia="zh-CN" w:bidi="ar-SA"/>
        </w:rPr>
        <w:t>支持检查预约、检查报告、影像、胶片等共享接口，满足第三方自助机、微信公众号连接调取；</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363" w:leftChars="0"/>
        <w:jc w:val="left"/>
        <w:textAlignment w:val="auto"/>
        <w:rPr>
          <w:rFonts w:hint="eastAsia" w:ascii="宋体" w:hAnsi="宋体" w:eastAsia="宋体" w:cs="宋体"/>
          <w:kern w:val="2"/>
          <w:sz w:val="24"/>
          <w:szCs w:val="24"/>
          <w:lang w:val="en-US" w:eastAsia="zh-CN" w:bidi="ar-SA"/>
        </w:rPr>
      </w:pPr>
    </w:p>
    <w:p>
      <w:pPr>
        <w:pStyle w:val="5"/>
        <w:spacing w:line="400" w:lineRule="exact"/>
        <w:ind w:firstLine="643" w:firstLineChars="200"/>
        <w:rPr>
          <w:rFonts w:hint="eastAsia" w:ascii="宋体" w:hAnsi="宋体" w:cs="宋体"/>
          <w:b/>
          <w:sz w:val="32"/>
          <w:szCs w:val="32"/>
        </w:rPr>
      </w:pPr>
      <w:r>
        <w:rPr>
          <w:rFonts w:hint="eastAsia" w:cs="宋体"/>
          <w:b/>
          <w:sz w:val="32"/>
          <w:szCs w:val="32"/>
          <w:lang w:val="en-US" w:eastAsia="zh-CN"/>
        </w:rPr>
        <w:t>2.</w:t>
      </w:r>
      <w:r>
        <w:rPr>
          <w:rFonts w:hint="eastAsia" w:ascii="宋体" w:hAnsi="宋体" w:cs="宋体"/>
          <w:b/>
          <w:sz w:val="32"/>
          <w:szCs w:val="32"/>
        </w:rPr>
        <w:t>硬件部分：</w:t>
      </w:r>
    </w:p>
    <w:tbl>
      <w:tblPr>
        <w:tblStyle w:val="15"/>
        <w:tblW w:w="9250"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7148"/>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pacing w:line="400" w:lineRule="exact"/>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硬件模块</w:t>
            </w:r>
          </w:p>
        </w:tc>
        <w:tc>
          <w:tcPr>
            <w:tcW w:w="7148" w:type="dxa"/>
            <w:tcBorders>
              <w:top w:val="single" w:color="000000" w:sz="4" w:space="0"/>
              <w:left w:val="single" w:color="000000" w:sz="4" w:space="0"/>
              <w:bottom w:val="single" w:color="000000" w:sz="4" w:space="0"/>
              <w:right w:val="single" w:color="auto" w:sz="4" w:space="0"/>
            </w:tcBorders>
            <w:vAlign w:val="center"/>
          </w:tcPr>
          <w:p>
            <w:pPr>
              <w:pStyle w:val="5"/>
              <w:spacing w:line="400" w:lineRule="exact"/>
              <w:ind w:firstLine="56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功能参数</w:t>
            </w:r>
          </w:p>
        </w:tc>
        <w:tc>
          <w:tcPr>
            <w:tcW w:w="864" w:type="dxa"/>
            <w:tcBorders>
              <w:top w:val="single" w:color="000000" w:sz="4" w:space="0"/>
              <w:left w:val="single" w:color="auto" w:sz="4" w:space="0"/>
              <w:bottom w:val="single" w:color="000000" w:sz="4" w:space="0"/>
              <w:right w:val="single" w:color="auto" w:sz="4" w:space="0"/>
            </w:tcBorders>
            <w:vAlign w:val="center"/>
          </w:tcPr>
          <w:p>
            <w:pPr>
              <w:pStyle w:val="5"/>
              <w:spacing w:line="400" w:lineRule="exact"/>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大屏显示设备</w:t>
            </w:r>
          </w:p>
        </w:tc>
        <w:tc>
          <w:tcPr>
            <w:tcW w:w="7148"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1、能效等级:三级能效（节能认证）</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2、外观颜色：黑色</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3、显示参数</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屏幕尺寸:65英寸</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屏幕分辨率:超高清（3840×2160）</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屏幕比例:16:9</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屏幕等级:A+</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背光源:LED</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背光方式:直下式</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对比度：50000：1</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刷新频率:60Hz</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扫描方式:逐行扫描</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响应时间:8ms</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支持格式（超高清）:2160p、1080p、1080i、720p</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支持HDR10解码</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4、核心参数</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智能电视:是</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操作系统:基于安卓9.0深度优化的操作系统</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CPU:1.5GHz四核Cortex A35 CPU</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GPU: 双核Mali-G52</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运行内存:1.5GB</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内部存储空间:8GB</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5、音频参数</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音频系统:Dolby + DTS解码</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音效处理：DTS音效</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多声道功能:立体声</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扬声器类型:辐射方向向后/向下</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扬声器数量:2个</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输出功率:8W×2</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6、端口参数</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USB2.0接口:2</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HDMI2.0接口:2（1路支持ARC）</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RF接口:1</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音频输出：数字同轴</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USB支持格式</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USB支持视频格式:</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AVI、MPG、TS、MKV、MP4、FLV、MOV、RM、RMVB</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USB支持音频格式:AAC、FLAC、MP3、WAV</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USB支持图片格式: JPEG/PNG/BMP</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7、功耗参数</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待机功率（w）:&lt;0.5W</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工作电压（v）:220v</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能效等级：三级</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8、规格参数</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单屏尺寸（宽*高*厚）mm: 1236×712×74</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含底座尺寸(宽*高*厚）mm: 1236×776×226</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9、网络参数</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网络连接:支持</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连接方式:无线/有线</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WIFI:单通道（2.4GHz）</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DTMB：是</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DVB-C：USB CAM实现</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10、内容服务</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应用商店:支持</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远场语音：不支持</w:t>
            </w:r>
          </w:p>
        </w:tc>
        <w:tc>
          <w:tcPr>
            <w:tcW w:w="864" w:type="dxa"/>
            <w:tcBorders>
              <w:top w:val="single" w:color="000000" w:sz="4" w:space="0"/>
              <w:left w:val="single" w:color="auto" w:sz="4" w:space="0"/>
              <w:bottom w:val="single" w:color="000000" w:sz="4" w:space="0"/>
              <w:right w:val="single" w:color="auto" w:sz="4" w:space="0"/>
            </w:tcBorders>
            <w:vAlign w:val="center"/>
          </w:tcPr>
          <w:p>
            <w:pPr>
              <w:pStyle w:val="5"/>
              <w:spacing w:line="400" w:lineRule="exact"/>
              <w:ind w:left="0" w:leftChars="0" w:firstLine="240" w:firstLineChars="1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38" w:type="dxa"/>
            <w:tcBorders>
              <w:top w:val="single" w:color="000000" w:sz="4" w:space="0"/>
              <w:left w:val="single" w:color="000000" w:sz="4" w:space="0"/>
              <w:right w:val="single" w:color="000000" w:sz="4" w:space="0"/>
            </w:tcBorders>
            <w:shd w:val="clear" w:color="auto" w:fill="auto"/>
            <w:vAlign w:val="center"/>
          </w:tcPr>
          <w:p>
            <w:pPr>
              <w:pStyle w:val="6"/>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小屏</w:t>
            </w:r>
            <w:r>
              <w:rPr>
                <w:rFonts w:hint="eastAsia" w:asciiTheme="minorEastAsia" w:hAnsiTheme="minorEastAsia" w:eastAsiaTheme="minorEastAsia" w:cstheme="minorEastAsia"/>
                <w:sz w:val="24"/>
                <w:szCs w:val="24"/>
              </w:rPr>
              <w:t>显示设备</w:t>
            </w:r>
          </w:p>
        </w:tc>
        <w:tc>
          <w:tcPr>
            <w:tcW w:w="7148"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尺寸21.5英寸，屏幕类型LED液晶屏（A规），背光类型E-LED显示区域475.2(W)×267.3(H) mm</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分辨率，1920×1080（FHD）</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亮度350cd/m²响应时间7ms对比度1200:1频率60Hz色域74% NTSC (CIE1931)</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可视角度89/89/89/89 (Min.)(CR≥10)</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使用寿命&gt;50000H，CPUA40i , 四核，主频最高 1.2GHz</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内存 / 存储1G+32G，GPUMali400 MP2，系统支持Android 7.1</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视频格式支持： wmv、avi、flv、rm、rmvb、mpeg 、ts、mp4 等</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图片格式支持：支持 BMP、JPEG、PNG、GIF</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外接口DC-12V、USB-OTG、USB、以太网</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网络支持</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支持 10/100M 自适应以太网；内置 WiFi，支持热点分享</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RTC 实时时钟</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支持，支持定时开关机，系统升级，支持本地 USB 升级</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开关电源AC100-240V~(+/-10%),50/60Hz</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电源接口中规 220V</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整机功耗25W</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工作温度0°C ～ 50°C存储温度-20°C ～ 60°C</w:t>
            </w:r>
          </w:p>
        </w:tc>
        <w:tc>
          <w:tcPr>
            <w:tcW w:w="864" w:type="dxa"/>
            <w:tcBorders>
              <w:top w:val="single" w:color="000000" w:sz="4" w:space="0"/>
              <w:left w:val="single" w:color="auto" w:sz="4" w:space="0"/>
              <w:bottom w:val="single" w:color="000000" w:sz="4" w:space="0"/>
              <w:right w:val="single" w:color="auto" w:sz="4" w:space="0"/>
            </w:tcBorders>
            <w:vAlign w:val="center"/>
          </w:tcPr>
          <w:p>
            <w:pPr>
              <w:pStyle w:val="5"/>
              <w:spacing w:line="400" w:lineRule="exact"/>
              <w:ind w:left="0" w:leftChars="0" w:firstLine="0" w:firstLineChars="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r>
    </w:tbl>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482" w:firstLineChars="200"/>
        <w:textAlignment w:val="auto"/>
        <w:rPr>
          <w:rFonts w:hint="eastAsia" w:cs="宋体"/>
          <w:b/>
          <w:bCs/>
          <w:color w:val="auto"/>
          <w:sz w:val="24"/>
          <w:szCs w:val="24"/>
          <w:lang w:val="en-US" w:eastAsia="zh-CN"/>
        </w:rPr>
      </w:pPr>
    </w:p>
    <w:p>
      <w:pPr>
        <w:pStyle w:val="5"/>
        <w:numPr>
          <w:ilvl w:val="0"/>
          <w:numId w:val="0"/>
        </w:numPr>
        <w:spacing w:line="400" w:lineRule="exact"/>
        <w:ind w:firstLine="482" w:firstLineChars="200"/>
        <w:rPr>
          <w:rFonts w:hint="eastAsia" w:cs="宋体"/>
          <w:b/>
          <w:bCs/>
          <w:color w:val="auto"/>
          <w:sz w:val="24"/>
          <w:szCs w:val="24"/>
          <w:lang w:val="en-US" w:eastAsia="zh-CN"/>
        </w:rPr>
      </w:pPr>
      <w:r>
        <w:rPr>
          <w:rFonts w:hint="eastAsia" w:cs="宋体"/>
          <w:b/>
          <w:bCs/>
          <w:color w:val="auto"/>
          <w:sz w:val="24"/>
          <w:szCs w:val="24"/>
          <w:lang w:val="en-US" w:eastAsia="zh-CN"/>
        </w:rPr>
        <w:t>（二）服务要求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w:t>
      </w:r>
      <w:r>
        <w:rPr>
          <w:rFonts w:hint="eastAsia" w:ascii="宋体" w:hAnsi="宋体" w:cs="宋体"/>
          <w:color w:val="auto"/>
          <w:kern w:val="2"/>
          <w:sz w:val="24"/>
          <w:szCs w:val="24"/>
          <w:lang w:val="en-US" w:eastAsia="zh-CN" w:bidi="ar-SA"/>
        </w:rPr>
        <w:t>维保</w:t>
      </w:r>
      <w:r>
        <w:rPr>
          <w:rFonts w:hint="eastAsia" w:ascii="宋体" w:hAnsi="宋体" w:eastAsia="宋体" w:cs="宋体"/>
          <w:color w:val="auto"/>
          <w:kern w:val="2"/>
          <w:sz w:val="24"/>
          <w:szCs w:val="24"/>
          <w:lang w:val="en-US" w:eastAsia="zh-CN" w:bidi="ar-SA"/>
        </w:rPr>
        <w:t>年限五年，</w:t>
      </w:r>
      <w:r>
        <w:rPr>
          <w:rFonts w:hint="eastAsia" w:ascii="宋体" w:hAnsi="宋体" w:cs="宋体"/>
          <w:color w:val="auto"/>
          <w:kern w:val="2"/>
          <w:sz w:val="24"/>
          <w:szCs w:val="24"/>
          <w:lang w:val="en-US" w:eastAsia="zh-CN" w:bidi="ar-SA"/>
        </w:rPr>
        <w:t>维保</w:t>
      </w:r>
      <w:r>
        <w:rPr>
          <w:rFonts w:hint="eastAsia" w:ascii="宋体" w:hAnsi="宋体" w:eastAsia="宋体" w:cs="宋体"/>
          <w:color w:val="auto"/>
          <w:kern w:val="2"/>
          <w:sz w:val="24"/>
          <w:szCs w:val="24"/>
          <w:lang w:val="en-US" w:eastAsia="zh-CN" w:bidi="ar-SA"/>
        </w:rPr>
        <w:t>期间任何接口都不再收取费用且不限接口数量</w:t>
      </w:r>
      <w:r>
        <w:rPr>
          <w:rFonts w:hint="eastAsia" w:ascii="宋体" w:hAnsi="宋体" w:cs="宋体"/>
          <w:color w:val="auto"/>
          <w:kern w:val="2"/>
          <w:sz w:val="24"/>
          <w:szCs w:val="24"/>
          <w:lang w:val="en-US" w:eastAsia="zh-CN" w:bidi="ar-SA"/>
        </w:rPr>
        <w:t>。</w:t>
      </w:r>
      <w:r>
        <w:rPr>
          <w:rFonts w:hint="eastAsia" w:cs="宋体"/>
          <w:color w:val="auto"/>
          <w:sz w:val="24"/>
          <w:szCs w:val="24"/>
          <w:lang w:val="en-US" w:eastAsia="zh-CN"/>
        </w:rPr>
        <w:t>采购人</w:t>
      </w:r>
      <w:r>
        <w:rPr>
          <w:rFonts w:hint="eastAsia" w:ascii="宋体" w:hAnsi="宋体" w:eastAsia="宋体" w:cs="宋体"/>
          <w:color w:val="auto"/>
          <w:sz w:val="24"/>
          <w:szCs w:val="24"/>
          <w:lang w:val="en-US" w:eastAsia="zh-CN"/>
        </w:rPr>
        <w:t>有新增的站点，</w:t>
      </w:r>
      <w:r>
        <w:rPr>
          <w:rFonts w:hint="eastAsia" w:cs="宋体"/>
          <w:color w:val="auto"/>
          <w:sz w:val="24"/>
          <w:szCs w:val="24"/>
          <w:lang w:val="en-US" w:eastAsia="zh-CN"/>
        </w:rPr>
        <w:t>中标人</w:t>
      </w:r>
      <w:r>
        <w:rPr>
          <w:rFonts w:hint="eastAsia" w:ascii="宋体" w:hAnsi="宋体" w:eastAsia="宋体" w:cs="宋体"/>
          <w:color w:val="auto"/>
          <w:sz w:val="24"/>
          <w:szCs w:val="24"/>
          <w:lang w:val="en-US" w:eastAsia="zh-CN"/>
        </w:rPr>
        <w:t>无偿部署实施</w:t>
      </w:r>
      <w:r>
        <w:rPr>
          <w:rFonts w:hint="eastAsia"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（三）政府采购合同内容条款要求：</w:t>
      </w:r>
    </w:p>
    <w:p>
      <w:pPr>
        <w:pStyle w:val="5"/>
        <w:ind w:left="479" w:leftChars="228" w:firstLine="0" w:firstLineChars="0"/>
        <w:rPr>
          <w:rFonts w:hint="eastAsia" w:cs="宋体"/>
          <w:color w:val="auto"/>
          <w:sz w:val="24"/>
          <w:szCs w:val="24"/>
          <w:lang w:val="en-US" w:eastAsia="zh-CN"/>
        </w:rPr>
      </w:pPr>
      <w:r>
        <w:rPr>
          <w:rFonts w:hint="eastAsia" w:cs="宋体"/>
          <w:color w:val="auto"/>
          <w:sz w:val="24"/>
          <w:szCs w:val="24"/>
          <w:lang w:val="en-US" w:eastAsia="zh-CN"/>
        </w:rPr>
        <w:t>1、完成时间：</w:t>
      </w:r>
      <w:r>
        <w:rPr>
          <w:rFonts w:hint="eastAsia" w:ascii="宋体" w:hAnsi="宋体" w:eastAsia="宋体" w:cs="宋体"/>
          <w:color w:val="auto"/>
          <w:sz w:val="24"/>
          <w:szCs w:val="24"/>
          <w:lang w:val="en-US" w:eastAsia="zh-CN"/>
        </w:rPr>
        <w:t>签订合同后</w:t>
      </w:r>
      <w:r>
        <w:rPr>
          <w:rFonts w:hint="eastAsia" w:cs="宋体"/>
          <w:color w:val="auto"/>
          <w:sz w:val="24"/>
          <w:szCs w:val="24"/>
          <w:lang w:val="en-US" w:eastAsia="zh-CN"/>
        </w:rPr>
        <w:t>90天</w:t>
      </w:r>
      <w:r>
        <w:rPr>
          <w:rFonts w:hint="eastAsia" w:ascii="宋体" w:hAnsi="宋体" w:eastAsia="宋体" w:cs="宋体"/>
          <w:color w:val="auto"/>
          <w:sz w:val="24"/>
          <w:szCs w:val="24"/>
          <w:lang w:val="en-US" w:eastAsia="zh-CN"/>
        </w:rPr>
        <w:t>。如果因</w:t>
      </w:r>
      <w:r>
        <w:rPr>
          <w:rFonts w:hint="eastAsia" w:cs="宋体"/>
          <w:color w:val="auto"/>
          <w:sz w:val="24"/>
          <w:szCs w:val="24"/>
          <w:lang w:val="en-US" w:eastAsia="zh-CN"/>
        </w:rPr>
        <w:t>采购人</w:t>
      </w:r>
      <w:r>
        <w:rPr>
          <w:rFonts w:hint="eastAsia" w:ascii="宋体" w:hAnsi="宋体" w:eastAsia="宋体" w:cs="宋体"/>
          <w:color w:val="auto"/>
          <w:sz w:val="24"/>
          <w:szCs w:val="24"/>
          <w:lang w:val="en-US" w:eastAsia="zh-CN"/>
        </w:rPr>
        <w:t>的原因导致没有上线按时间顺延。</w:t>
      </w:r>
      <w:r>
        <w:rPr>
          <w:rFonts w:hint="eastAsia" w:cs="宋体"/>
          <w:color w:val="auto"/>
          <w:sz w:val="24"/>
          <w:szCs w:val="24"/>
          <w:lang w:val="en-US" w:eastAsia="zh-CN"/>
        </w:rPr>
        <w:t>2、完成地点：邻水县人民医院。</w:t>
      </w:r>
    </w:p>
    <w:p>
      <w:pPr>
        <w:pStyle w:val="5"/>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3、验收标准：采购项目履约完成后，采购人应严格按照</w:t>
      </w:r>
      <w:r>
        <w:rPr>
          <w:rFonts w:hint="eastAsia" w:ascii="宋体" w:hAnsi="宋体" w:eastAsia="宋体" w:cs="宋体"/>
          <w:color w:val="auto"/>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pPr>
        <w:pStyle w:val="5"/>
        <w:rPr>
          <w:rFonts w:hint="default" w:eastAsia="宋体" w:cs="宋体"/>
          <w:color w:val="auto"/>
          <w:sz w:val="24"/>
          <w:szCs w:val="24"/>
          <w:lang w:val="en-US" w:eastAsia="zh-CN"/>
        </w:rPr>
      </w:pPr>
      <w:r>
        <w:rPr>
          <w:rFonts w:hint="eastAsia" w:cs="宋体"/>
          <w:color w:val="auto"/>
          <w:sz w:val="24"/>
          <w:szCs w:val="24"/>
          <w:lang w:val="en-US" w:eastAsia="zh-CN"/>
        </w:rPr>
        <w:t>4、付款方式：</w:t>
      </w:r>
      <w:r>
        <w:rPr>
          <w:rFonts w:hint="eastAsia" w:ascii="宋体" w:hAnsi="宋体" w:cs="宋体"/>
          <w:color w:val="auto"/>
          <w:sz w:val="24"/>
          <w:szCs w:val="24"/>
          <w:highlight w:val="none"/>
          <w:lang w:val="en-US" w:eastAsia="zh-CN"/>
        </w:rPr>
        <w:t>验收合格后</w:t>
      </w:r>
      <w:r>
        <w:rPr>
          <w:rFonts w:hint="eastAsia" w:cs="宋体"/>
          <w:color w:val="auto"/>
          <w:sz w:val="24"/>
          <w:szCs w:val="24"/>
          <w:highlight w:val="none"/>
          <w:lang w:val="en-US" w:eastAsia="zh-CN"/>
        </w:rPr>
        <w:t>，</w:t>
      </w:r>
      <w:r>
        <w:rPr>
          <w:rFonts w:hint="eastAsia" w:ascii="宋体" w:hAnsi="宋体" w:cs="宋体"/>
          <w:color w:val="auto"/>
          <w:sz w:val="24"/>
          <w:szCs w:val="24"/>
          <w:lang w:val="en-US" w:eastAsia="zh-CN"/>
        </w:rPr>
        <w:t>一次性开</w:t>
      </w:r>
      <w:r>
        <w:rPr>
          <w:rFonts w:hint="eastAsia" w:cs="宋体"/>
          <w:color w:val="auto"/>
          <w:sz w:val="24"/>
          <w:szCs w:val="24"/>
          <w:lang w:val="en-US" w:eastAsia="zh-CN"/>
        </w:rPr>
        <w:t>具</w:t>
      </w:r>
      <w:r>
        <w:rPr>
          <w:rFonts w:hint="eastAsia" w:cs="宋体"/>
          <w:color w:val="auto"/>
          <w:sz w:val="24"/>
          <w:szCs w:val="24"/>
          <w:highlight w:val="none"/>
          <w:lang w:val="en-US" w:eastAsia="zh-CN"/>
        </w:rPr>
        <w:t>成交</w:t>
      </w:r>
      <w:r>
        <w:rPr>
          <w:rFonts w:hint="eastAsia" w:ascii="宋体" w:hAnsi="宋体" w:cs="宋体"/>
          <w:color w:val="auto"/>
          <w:sz w:val="24"/>
          <w:szCs w:val="24"/>
          <w:highlight w:val="none"/>
          <w:lang w:val="en-US" w:eastAsia="zh-CN"/>
        </w:rPr>
        <w:t>金额的发票，</w:t>
      </w:r>
      <w:r>
        <w:rPr>
          <w:rFonts w:hint="eastAsia" w:cs="宋体"/>
          <w:color w:val="auto"/>
          <w:sz w:val="24"/>
          <w:szCs w:val="24"/>
          <w:highlight w:val="none"/>
          <w:lang w:val="en-US" w:eastAsia="zh-CN"/>
        </w:rPr>
        <w:t>上线后付70%，验收以后付30%。</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ascii="宋体" w:hAnsi="宋体"/>
          <w:sz w:val="24"/>
          <w:szCs w:val="24"/>
        </w:rPr>
        <w:t>采购价为到货含税价，并包括运输、装卸、安装、调试、操作培训、人工、差旅等一切费用。</w:t>
      </w:r>
    </w:p>
    <w:p>
      <w:pPr>
        <w:pStyle w:val="5"/>
        <w:numPr>
          <w:ilvl w:val="0"/>
          <w:numId w:val="0"/>
        </w:numPr>
        <w:ind w:firstLine="480" w:firstLineChars="200"/>
        <w:rPr>
          <w:rFonts w:hint="eastAsia" w:cs="宋体"/>
          <w:color w:val="auto"/>
          <w:sz w:val="24"/>
          <w:szCs w:val="24"/>
          <w:lang w:val="en-US" w:eastAsia="zh-CN"/>
        </w:rPr>
      </w:pPr>
      <w:r>
        <w:rPr>
          <w:rFonts w:hint="eastAsia" w:cs="宋体"/>
          <w:color w:val="auto"/>
          <w:sz w:val="24"/>
          <w:szCs w:val="24"/>
          <w:lang w:val="en-US" w:eastAsia="zh-CN"/>
        </w:rPr>
        <w:t>2、中标人承担项目实施过程中的一切安全责任和安全费用。</w:t>
      </w:r>
    </w:p>
    <w:bookmarkEnd w:id="26"/>
    <w:bookmarkEnd w:id="27"/>
    <w:p>
      <w:pPr>
        <w:tabs>
          <w:tab w:val="left" w:pos="7665"/>
        </w:tabs>
        <w:spacing w:line="400" w:lineRule="exact"/>
        <w:ind w:firstLine="482"/>
        <w:jc w:val="center"/>
        <w:outlineLvl w:val="0"/>
        <w:rPr>
          <w:rFonts w:hint="eastAsia" w:ascii="黑体" w:hAnsi="宋体" w:eastAsia="黑体"/>
          <w:b/>
          <w:bCs/>
          <w:sz w:val="32"/>
          <w:szCs w:val="32"/>
        </w:rPr>
      </w:pPr>
      <w:bookmarkStart w:id="28" w:name="_Toc27680"/>
      <w:bookmarkStart w:id="29" w:name="_Toc3397"/>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pStyle w:val="6"/>
        <w:rPr>
          <w:rFonts w:hint="eastAsia" w:ascii="黑体" w:hAnsi="宋体" w:eastAsia="黑体"/>
          <w:b/>
          <w:bCs/>
          <w:sz w:val="32"/>
          <w:szCs w:val="32"/>
        </w:rPr>
      </w:pPr>
    </w:p>
    <w:p>
      <w:pPr>
        <w:pStyle w:val="7"/>
        <w:rPr>
          <w:rFonts w:hint="eastAsia" w:ascii="黑体" w:hAnsi="宋体" w:eastAsia="黑体"/>
          <w:b/>
          <w:bCs/>
          <w:sz w:val="32"/>
          <w:szCs w:val="32"/>
        </w:rPr>
      </w:pPr>
    </w:p>
    <w:p>
      <w:pPr>
        <w:pStyle w:val="7"/>
        <w:rPr>
          <w:rFonts w:hint="eastAsia" w:ascii="黑体" w:hAnsi="宋体" w:eastAsia="黑体"/>
          <w:b/>
          <w:bCs/>
          <w:sz w:val="32"/>
          <w:szCs w:val="32"/>
        </w:rPr>
      </w:pPr>
    </w:p>
    <w:p>
      <w:pPr>
        <w:pStyle w:val="7"/>
        <w:rPr>
          <w:rFonts w:hint="eastAsia" w:ascii="黑体" w:hAnsi="宋体" w:eastAsia="黑体"/>
          <w:b/>
          <w:bCs/>
          <w:sz w:val="32"/>
          <w:szCs w:val="32"/>
        </w:rPr>
      </w:pPr>
    </w:p>
    <w:p>
      <w:pPr>
        <w:pStyle w:val="7"/>
        <w:rPr>
          <w:rFonts w:hint="eastAsia" w:ascii="黑体" w:hAnsi="宋体" w:eastAsia="黑体"/>
          <w:b/>
          <w:bCs/>
          <w:sz w:val="32"/>
          <w:szCs w:val="32"/>
        </w:rPr>
      </w:pPr>
    </w:p>
    <w:p>
      <w:pPr>
        <w:pStyle w:val="7"/>
        <w:rPr>
          <w:rFonts w:hint="eastAsia" w:ascii="黑体" w:hAnsi="宋体" w:eastAsia="黑体"/>
          <w:b/>
          <w:bCs/>
          <w:sz w:val="32"/>
          <w:szCs w:val="32"/>
        </w:rPr>
      </w:pPr>
    </w:p>
    <w:p>
      <w:pPr>
        <w:pStyle w:val="7"/>
        <w:rPr>
          <w:rFonts w:hint="eastAsia" w:ascii="黑体" w:hAnsi="宋体" w:eastAsia="黑体"/>
          <w:b/>
          <w:bCs/>
          <w:sz w:val="32"/>
          <w:szCs w:val="32"/>
        </w:rPr>
      </w:pPr>
    </w:p>
    <w:p>
      <w:pPr>
        <w:pStyle w:val="7"/>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pPr>
        <w:tabs>
          <w:tab w:val="left" w:pos="7665"/>
        </w:tabs>
        <w:spacing w:line="400" w:lineRule="exact"/>
        <w:ind w:firstLine="480"/>
        <w:rPr>
          <w:rFonts w:hint="eastAsia" w:ascii="宋体" w:hAnsi="宋体"/>
          <w:bCs/>
          <w:sz w:val="24"/>
        </w:rPr>
      </w:pPr>
    </w:p>
    <w:p>
      <w:pPr>
        <w:jc w:val="left"/>
        <w:rPr>
          <w:rFonts w:hint="eastAsia"/>
          <w:b/>
          <w:sz w:val="32"/>
          <w:szCs w:val="32"/>
        </w:rPr>
      </w:pPr>
    </w:p>
    <w:p>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rPr>
          <w:rFonts w:hint="eastAsia"/>
          <w:sz w:val="24"/>
        </w:rPr>
      </w:pP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6"/>
        <w:rPr>
          <w:rFonts w:hint="eastAsia"/>
          <w:b/>
          <w:sz w:val="32"/>
          <w:szCs w:val="32"/>
        </w:rPr>
      </w:pPr>
    </w:p>
    <w:p>
      <w:pPr>
        <w:pStyle w:val="7"/>
        <w:rPr>
          <w:rFonts w:hint="eastAsia"/>
          <w:b/>
          <w:sz w:val="32"/>
          <w:szCs w:val="32"/>
        </w:rPr>
      </w:pPr>
    </w:p>
    <w:p>
      <w:pPr>
        <w:pStyle w:val="7"/>
        <w:rPr>
          <w:rFonts w:hint="eastAsia"/>
          <w:b/>
          <w:sz w:val="32"/>
          <w:szCs w:val="32"/>
        </w:rPr>
      </w:pPr>
    </w:p>
    <w:p>
      <w:pPr>
        <w:pStyle w:val="7"/>
        <w:rPr>
          <w:rFonts w:hint="eastAsia"/>
          <w:b/>
          <w:sz w:val="32"/>
          <w:szCs w:val="32"/>
        </w:rPr>
      </w:pPr>
    </w:p>
    <w:p>
      <w:pPr>
        <w:pStyle w:val="7"/>
        <w:rPr>
          <w:rFonts w:hint="eastAsia"/>
          <w:b/>
          <w:sz w:val="32"/>
          <w:szCs w:val="32"/>
        </w:rPr>
      </w:pPr>
    </w:p>
    <w:p>
      <w:pPr>
        <w:pStyle w:val="7"/>
        <w:rPr>
          <w:rFonts w:hint="eastAsia"/>
          <w:b/>
          <w:sz w:val="32"/>
          <w:szCs w:val="32"/>
        </w:rPr>
      </w:pPr>
    </w:p>
    <w:p>
      <w:pPr>
        <w:jc w:val="center"/>
        <w:rPr>
          <w:rFonts w:hint="eastAsia"/>
          <w:b/>
          <w:sz w:val="32"/>
          <w:szCs w:val="32"/>
        </w:rPr>
      </w:pPr>
    </w:p>
    <w:p>
      <w:pPr>
        <w:pStyle w:val="3"/>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2" w:firstLineChars="200"/>
        <w:rPr>
          <w:rFonts w:hint="eastAsia" w:ascii="宋体" w:hAnsi="宋体"/>
          <w:b/>
          <w:sz w:val="24"/>
        </w:rPr>
      </w:pPr>
    </w:p>
    <w:p>
      <w:pPr>
        <w:spacing w:line="400" w:lineRule="exact"/>
        <w:ind w:firstLine="482"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6"/>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pStyle w:val="6"/>
        <w:rPr>
          <w:rFonts w:hint="eastAsia"/>
          <w:b/>
          <w:sz w:val="32"/>
          <w:szCs w:val="32"/>
        </w:rPr>
      </w:pPr>
    </w:p>
    <w:p>
      <w:pPr>
        <w:pStyle w:val="7"/>
        <w:rPr>
          <w:rFonts w:hint="eastAsia"/>
          <w:b/>
          <w:sz w:val="32"/>
          <w:szCs w:val="32"/>
        </w:rPr>
      </w:pPr>
    </w:p>
    <w:p>
      <w:pPr>
        <w:pStyle w:val="7"/>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945"/>
        <w:gridCol w:w="1581"/>
        <w:gridCol w:w="1285"/>
        <w:gridCol w:w="734"/>
        <w:gridCol w:w="394"/>
        <w:gridCol w:w="1013"/>
        <w:gridCol w:w="85"/>
        <w:gridCol w:w="309"/>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pPr>
              <w:jc w:val="center"/>
              <w:rPr>
                <w:rFonts w:hint="eastAsia" w:ascii="宋体" w:hAnsi="宋体" w:cs="Arial"/>
                <w:bCs/>
                <w:color w:val="000000"/>
                <w:szCs w:val="21"/>
              </w:rPr>
            </w:pPr>
          </w:p>
        </w:tc>
        <w:tc>
          <w:tcPr>
            <w:tcW w:w="761"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6" w:type="pct"/>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6" w:type="pct"/>
            <w:vMerge w:val="continue"/>
            <w:noWrap w:val="0"/>
            <w:vAlign w:val="center"/>
          </w:tcPr>
          <w:p>
            <w:pPr>
              <w:jc w:val="center"/>
              <w:rPr>
                <w:rFonts w:hint="eastAsia" w:ascii="宋体" w:hAnsi="宋体" w:cs="Arial"/>
                <w:bCs/>
                <w:color w:val="000000"/>
                <w:szCs w:val="21"/>
              </w:rPr>
            </w:pP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6" w:type="pct"/>
            <w:gridSpan w:val="2"/>
            <w:noWrap w:val="0"/>
            <w:vAlign w:val="center"/>
          </w:tcPr>
          <w:p>
            <w:pPr>
              <w:jc w:val="center"/>
              <w:rPr>
                <w:rFonts w:hint="eastAsia" w:ascii="宋体" w:hAnsi="宋体" w:cs="Arial"/>
                <w:bCs/>
                <w:color w:val="000000"/>
                <w:szCs w:val="21"/>
              </w:rPr>
            </w:pPr>
          </w:p>
        </w:tc>
        <w:tc>
          <w:tcPr>
            <w:tcW w:w="2746" w:type="pct"/>
            <w:gridSpan w:val="7"/>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6" w:type="pct"/>
            <w:noWrap w:val="0"/>
            <w:vAlign w:val="center"/>
          </w:tcPr>
          <w:p>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rPr>
          <w:rFonts w:hint="eastAsia" w:ascii="宋体" w:hAnsi="宋体"/>
          <w:bCs/>
          <w:sz w:val="24"/>
        </w:rPr>
      </w:pP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pPr>
        <w:numPr>
          <w:ilvl w:val="0"/>
          <w:numId w:val="4"/>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pPr>
              <w:ind w:left="355" w:hanging="355" w:hangingChars="148"/>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pPr>
              <w:rPr>
                <w:rFonts w:hint="eastAsia" w:ascii="宋体" w:hAnsi="宋体" w:cs="宋体"/>
                <w:sz w:val="24"/>
              </w:rPr>
            </w:pPr>
            <w:r>
              <w:rPr>
                <w:rFonts w:hint="eastAsia" w:ascii="宋体" w:hAnsi="宋体" w:cs="宋体"/>
                <w:sz w:val="24"/>
              </w:rPr>
              <w:t>合计金额（大写）：</w:t>
            </w:r>
          </w:p>
        </w:tc>
      </w:tr>
    </w:tbl>
    <w:p>
      <w:pPr>
        <w:pStyle w:val="6"/>
        <w:rPr>
          <w:rFonts w:hint="eastAsia"/>
        </w:rPr>
      </w:pPr>
    </w:p>
    <w:p>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6"/>
        <w:rPr>
          <w:rFonts w:hint="eastAsia" w:ascii="宋体" w:hAnsi="宋体"/>
          <w:b/>
          <w:bCs/>
          <w:sz w:val="32"/>
          <w:szCs w:val="32"/>
          <w:lang w:eastAsia="zh-CN"/>
        </w:rPr>
      </w:pPr>
    </w:p>
    <w:p>
      <w:pPr>
        <w:pStyle w:val="7"/>
        <w:rPr>
          <w:rFonts w:hint="eastAsia"/>
          <w:lang w:eastAsia="zh-CN"/>
        </w:rPr>
      </w:pPr>
    </w:p>
    <w:p>
      <w:pPr>
        <w:pStyle w:val="7"/>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1"/>
        <w:pBdr>
          <w:bottom w:val="none" w:color="auto" w:sz="0" w:space="0"/>
        </w:pBdr>
        <w:tabs>
          <w:tab w:val="clear" w:pos="4153"/>
          <w:tab w:val="clear" w:pos="8306"/>
        </w:tabs>
        <w:snapToGrid/>
        <w:jc w:val="both"/>
        <w:rPr>
          <w:rFonts w:hint="eastAsia" w:ascii="宋体" w:hAnsi="宋体"/>
          <w:sz w:val="24"/>
          <w:szCs w:val="24"/>
        </w:rPr>
      </w:pP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9"/>
        <w:tabs>
          <w:tab w:val="left" w:pos="0"/>
        </w:tabs>
        <w:spacing w:after="0" w:line="400" w:lineRule="exact"/>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ind w:left="0" w:leftChars="0" w:firstLine="0" w:firstLineChars="0"/>
        <w:jc w:val="both"/>
        <w:rPr>
          <w:rFonts w:hint="eastAsia"/>
          <w:b/>
          <w:sz w:val="32"/>
          <w:szCs w:val="32"/>
        </w:rPr>
      </w:pPr>
    </w:p>
    <w:p>
      <w:pPr>
        <w:pStyle w:val="9"/>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9"/>
        <w:tabs>
          <w:tab w:val="left" w:pos="0"/>
        </w:tabs>
        <w:jc w:val="center"/>
        <w:rPr>
          <w:rFonts w:hint="eastAsia"/>
        </w:rPr>
      </w:pPr>
    </w:p>
    <w:p>
      <w:pPr>
        <w:pStyle w:val="9"/>
        <w:tabs>
          <w:tab w:val="left" w:pos="0"/>
        </w:tabs>
        <w:jc w:val="center"/>
        <w:rPr>
          <w:rFonts w:hint="eastAsia"/>
        </w:rPr>
      </w:pPr>
    </w:p>
    <w:p>
      <w:pPr>
        <w:pStyle w:val="9"/>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6"/>
        <w:rPr>
          <w:rFonts w:hint="eastAsia"/>
          <w:sz w:val="24"/>
        </w:rPr>
      </w:pPr>
    </w:p>
    <w:p>
      <w:pPr>
        <w:pStyle w:val="7"/>
        <w:rPr>
          <w:rFonts w:hint="eastAsia"/>
          <w:sz w:val="24"/>
        </w:rPr>
      </w:pPr>
    </w:p>
    <w:p>
      <w:pPr>
        <w:widowControl/>
        <w:spacing w:line="360" w:lineRule="atLeast"/>
        <w:jc w:val="left"/>
        <w:outlineLvl w:val="1"/>
        <w:rPr>
          <w:rFonts w:hint="eastAsia" w:ascii="宋体" w:hAnsi="宋体"/>
        </w:rPr>
      </w:pPr>
      <w:bookmarkStart w:id="30" w:name="_Toc22280"/>
      <w:bookmarkStart w:id="31" w:name="_Toc17324"/>
    </w:p>
    <w:bookmarkEnd w:id="23"/>
    <w:bookmarkEnd w:id="24"/>
    <w:bookmarkEnd w:id="25"/>
    <w:bookmarkEnd w:id="30"/>
    <w:bookmarkEnd w:id="31"/>
    <w:p>
      <w:pPr>
        <w:pStyle w:val="2"/>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签到并递交</w:t>
      </w:r>
      <w:r>
        <w:rPr>
          <w:rFonts w:hint="eastAsia" w:ascii="宋体" w:hAnsi="宋体"/>
          <w:bCs/>
          <w:sz w:val="24"/>
          <w:lang w:eastAsia="zh-CN"/>
        </w:rPr>
        <w:t>投标文件</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询价小组从质量和服务均能满足采购文件实质性要求的供应商中，按照供应商的评审价由低到高排序。供应商评审价相同的，由询价小组组织供应商</w:t>
      </w:r>
      <w:r>
        <w:rPr>
          <w:rFonts w:hint="eastAsia" w:ascii="宋体" w:hAnsi="宋体"/>
          <w:bCs/>
          <w:sz w:val="24"/>
          <w:lang w:eastAsia="zh-CN"/>
        </w:rPr>
        <w:t>现场二次报价</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2.2资格审查。</w:t>
      </w:r>
    </w:p>
    <w:p>
      <w:pPr>
        <w:pStyle w:val="3"/>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2.2.1本项目需要询价小组进行资格性检查。</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应依据法律法规和询价通知书的规定，对响应文件是否按照规定要求提供资格性证明材料、是否属于禁止参加询价的供应商等进行审查，以确定供应商是否具备询价资格。</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2.2.3询价小组资格审查结束后，应当出具资格审查报告，并按照询价通知书的规定确定参加询价的供应商名单。没有通过资格审查的供应商，询价小组应当在资格审查报告中说明原因。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pPr>
        <w:spacing w:line="400" w:lineRule="exact"/>
        <w:jc w:val="center"/>
        <w:rPr>
          <w:rFonts w:hint="eastAsia"/>
          <w:b/>
          <w:bCs/>
          <w:sz w:val="28"/>
          <w:szCs w:val="36"/>
          <w:lang w:eastAsia="zh-CN"/>
        </w:rPr>
      </w:pPr>
    </w:p>
    <w:p>
      <w:pPr>
        <w:spacing w:line="400" w:lineRule="exact"/>
        <w:jc w:val="center"/>
        <w:rPr>
          <w:rFonts w:hint="eastAsia"/>
          <w:b/>
          <w:bCs/>
          <w:sz w:val="28"/>
          <w:szCs w:val="36"/>
          <w:lang w:eastAsia="zh-CN"/>
        </w:rPr>
      </w:pPr>
    </w:p>
    <w:p>
      <w:pPr>
        <w:pStyle w:val="6"/>
        <w:rPr>
          <w:rFonts w:hint="eastAsia"/>
          <w:b/>
          <w:bCs/>
          <w:sz w:val="28"/>
          <w:szCs w:val="36"/>
          <w:lang w:eastAsia="zh-CN"/>
        </w:rPr>
      </w:pPr>
    </w:p>
    <w:p>
      <w:pPr>
        <w:pStyle w:val="7"/>
        <w:ind w:left="0" w:leftChars="0" w:firstLine="0" w:firstLineChars="0"/>
        <w:rPr>
          <w:rFonts w:hint="eastAsia"/>
          <w:b/>
          <w:bCs/>
          <w:sz w:val="28"/>
          <w:szCs w:val="36"/>
          <w:lang w:eastAsia="zh-CN"/>
        </w:rPr>
      </w:pPr>
    </w:p>
    <w:p>
      <w:pPr>
        <w:jc w:val="center"/>
        <w:rPr>
          <w:rFonts w:hint="eastAsia"/>
          <w:b/>
          <w:sz w:val="32"/>
          <w:szCs w:val="32"/>
        </w:rPr>
      </w:pPr>
      <w:r>
        <w:rPr>
          <w:rFonts w:hint="eastAsia"/>
          <w:b/>
          <w:sz w:val="32"/>
          <w:szCs w:val="32"/>
        </w:rPr>
        <w:t>第七章  政府采购合同（草案）</w:t>
      </w:r>
    </w:p>
    <w:p>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pPr>
        <w:numPr>
          <w:ilvl w:val="0"/>
          <w:numId w:val="5"/>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规格</w:t>
            </w:r>
          </w:p>
          <w:p>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随机</w:t>
            </w:r>
          </w:p>
          <w:p>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bl>
    <w:p>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pPr>
        <w:pStyle w:val="5"/>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pPr>
        <w:ind w:firstLine="472" w:firstLineChars="196"/>
        <w:rPr>
          <w:rFonts w:hint="eastAsia" w:ascii="黑体" w:hAnsi="宋体"/>
          <w:b/>
          <w:color w:val="000000"/>
          <w:sz w:val="24"/>
        </w:rPr>
      </w:pPr>
      <w:r>
        <w:rPr>
          <w:rFonts w:hint="eastAsia" w:ascii="黑体" w:hAnsi="宋体"/>
          <w:b/>
          <w:color w:val="000000"/>
          <w:sz w:val="24"/>
        </w:rPr>
        <w:t>四、交货及验收</w:t>
      </w:r>
    </w:p>
    <w:p>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5"/>
        <w:ind w:firstLine="480"/>
        <w:rPr>
          <w:rFonts w:hint="eastAsia" w:ascii="宋体" w:hAnsi="宋体"/>
          <w:color w:val="000000"/>
        </w:rPr>
      </w:pPr>
      <w:r>
        <w:rPr>
          <w:rFonts w:hint="eastAsia" w:ascii="宋体" w:hAnsi="宋体"/>
          <w:color w:val="000000"/>
        </w:rPr>
        <w:t>(4)如质量验收合格，双方签署质量验收报告。</w:t>
      </w:r>
    </w:p>
    <w:p>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pPr>
        <w:pStyle w:val="25"/>
        <w:ind w:firstLine="480"/>
        <w:rPr>
          <w:rFonts w:ascii="宋体" w:hAnsi="宋体"/>
          <w:color w:val="000000"/>
        </w:rPr>
      </w:pPr>
      <w:r>
        <w:rPr>
          <w:rFonts w:hint="eastAsia" w:ascii="宋体" w:hAnsi="宋体"/>
          <w:color w:val="000000"/>
        </w:rPr>
        <w:t>6.其他未尽事宜应严格按照《四川省政府采购项目需求论证和履约验收管理办法》（川财采〔2015〕32号）的要求进行。</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五、付款方式</w:t>
      </w:r>
    </w:p>
    <w:p>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25"/>
        <w:ind w:firstLine="482"/>
        <w:rPr>
          <w:rFonts w:hint="eastAsia" w:ascii="黑体"/>
          <w:b/>
        </w:rPr>
      </w:pPr>
      <w:r>
        <w:rPr>
          <w:rFonts w:hint="eastAsia" w:ascii="黑体"/>
          <w:b/>
        </w:rPr>
        <w:t>六、售后服务</w:t>
      </w:r>
    </w:p>
    <w:p>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七、违约责任</w:t>
      </w:r>
    </w:p>
    <w:p>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pPr>
        <w:ind w:firstLine="479" w:firstLineChars="199"/>
        <w:rPr>
          <w:rFonts w:hint="eastAsia" w:ascii="宋体" w:hAnsi="宋体"/>
          <w:b/>
          <w:color w:val="000000"/>
          <w:sz w:val="24"/>
        </w:rPr>
      </w:pPr>
      <w:r>
        <w:rPr>
          <w:rFonts w:hint="eastAsia" w:ascii="宋体" w:hAnsi="宋体"/>
          <w:b/>
          <w:color w:val="000000"/>
          <w:sz w:val="24"/>
        </w:rPr>
        <w:t>八、争议解决办法</w:t>
      </w:r>
    </w:p>
    <w:p>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pPr>
        <w:pStyle w:val="25"/>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pPr>
        <w:pStyle w:val="26"/>
        <w:spacing w:line="360" w:lineRule="auto"/>
        <w:ind w:firstLine="480"/>
        <w:rPr>
          <w:rFonts w:hint="eastAsia"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50864527"/>
      <w:bookmarkStart w:id="33" w:name="_Toc349810624"/>
    </w:p>
    <w:bookmarkEnd w:id="32"/>
    <w:bookmarkEnd w:id="33"/>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pPr>
      <w:pStyle w:val="10"/>
      <w:framePr w:wrap="around" w:vAnchor="text" w:hAnchor="margin" w:xAlign="outside" w:y="1"/>
      <w:rPr>
        <w:rStyle w:val="19"/>
        <w:rFonts w:hint="eastAsia" w:ascii="Times New Roman" w:hAnsi="Times New Roman" w:eastAsia="宋体" w:cs="Times New Roman"/>
      </w:rPr>
    </w:pPr>
  </w:p>
  <w:p>
    <w:pPr>
      <w:pStyle w:val="10"/>
      <w:framePr w:wrap="around" w:vAnchor="text" w:hAnchor="margin" w:xAlign="outside" w:y="1"/>
      <w:rPr>
        <w:rStyle w:val="19"/>
        <w:rFonts w:hint="eastAsia" w:ascii="Times New Roman" w:hAnsi="Times New Roman" w:eastAsia="宋体" w:cs="Times New Roman"/>
      </w:rPr>
    </w:pPr>
  </w:p>
  <w:p>
    <w:pPr>
      <w:pStyle w:val="10"/>
      <w:framePr w:wrap="around" w:vAnchor="text" w:hAnchor="margin" w:xAlign="outside" w:y="1"/>
      <w:rPr>
        <w:rStyle w:val="19"/>
        <w:rFonts w:hint="eastAsia" w:ascii="Times New Roman" w:hAnsi="Times New Roman" w:eastAsia="宋体" w:cs="Times New Roman"/>
      </w:rPr>
    </w:pPr>
  </w:p>
  <w:p>
    <w:pPr>
      <w:pStyle w:val="10"/>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1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pPr>
      <w:pStyle w:val="10"/>
      <w:framePr w:wrap="around" w:vAnchor="text" w:hAnchor="margin" w:xAlign="outside" w:y="1"/>
      <w:rPr>
        <w:rStyle w:val="19"/>
        <w:rFonts w:hint="eastAsia"/>
      </w:rPr>
    </w:pPr>
  </w:p>
  <w:p>
    <w:pPr>
      <w:pStyle w:val="10"/>
      <w:framePr w:wrap="around" w:vAnchor="text" w:hAnchor="margin" w:xAlign="outside" w:y="1"/>
      <w:rPr>
        <w:rStyle w:val="19"/>
        <w:rFonts w:hint="eastAsia"/>
      </w:rPr>
    </w:pPr>
  </w:p>
  <w:p>
    <w:pPr>
      <w:pStyle w:val="10"/>
      <w:framePr w:wrap="around" w:vAnchor="text" w:hAnchor="margin" w:xAlign="outside" w:y="1"/>
      <w:rPr>
        <w:rStyle w:val="19"/>
        <w:rFonts w:hint="eastAsia"/>
      </w:rPr>
    </w:pPr>
  </w:p>
  <w:p>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2">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A68016C"/>
    <w:multiLevelType w:val="singleLevel"/>
    <w:tmpl w:val="5A68016C"/>
    <w:lvl w:ilvl="0" w:tentative="0">
      <w:start w:val="2"/>
      <w:numFmt w:val="decimal"/>
      <w:suff w:val="nothing"/>
      <w:lvlText w:val="%1、"/>
      <w:lvlJc w:val="left"/>
      <w:pPr>
        <w:ind w:left="481" w:firstLine="0"/>
      </w:pPr>
    </w:lvl>
  </w:abstractNum>
  <w:abstractNum w:abstractNumId="4">
    <w:nsid w:val="5A7124DB"/>
    <w:multiLevelType w:val="singleLevel"/>
    <w:tmpl w:val="5A7124DB"/>
    <w:lvl w:ilvl="0" w:tentative="0">
      <w:start w:val="6"/>
      <w:numFmt w:val="chineseCounting"/>
      <w:suff w:val="nothing"/>
      <w:lvlText w:val="%1、"/>
      <w:lvlJc w:val="left"/>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7A3DF3"/>
    <w:rsid w:val="01996D1E"/>
    <w:rsid w:val="044E51C5"/>
    <w:rsid w:val="04A56D22"/>
    <w:rsid w:val="05C95532"/>
    <w:rsid w:val="069E4015"/>
    <w:rsid w:val="082774BE"/>
    <w:rsid w:val="09124A1D"/>
    <w:rsid w:val="0A002AA2"/>
    <w:rsid w:val="0C6738C3"/>
    <w:rsid w:val="0C72629B"/>
    <w:rsid w:val="0D6D5659"/>
    <w:rsid w:val="0EF96A7C"/>
    <w:rsid w:val="0F1C1021"/>
    <w:rsid w:val="108E0E58"/>
    <w:rsid w:val="11C753B0"/>
    <w:rsid w:val="1200267B"/>
    <w:rsid w:val="12224C84"/>
    <w:rsid w:val="13D91CFB"/>
    <w:rsid w:val="14322531"/>
    <w:rsid w:val="15C252D6"/>
    <w:rsid w:val="17214185"/>
    <w:rsid w:val="17AC53CA"/>
    <w:rsid w:val="19575943"/>
    <w:rsid w:val="195A66FF"/>
    <w:rsid w:val="196E39FC"/>
    <w:rsid w:val="19970C16"/>
    <w:rsid w:val="1A705BA0"/>
    <w:rsid w:val="1CC21F8E"/>
    <w:rsid w:val="1DDF0350"/>
    <w:rsid w:val="1F7A022C"/>
    <w:rsid w:val="1FE43AF7"/>
    <w:rsid w:val="205058A7"/>
    <w:rsid w:val="207460AE"/>
    <w:rsid w:val="21CC3154"/>
    <w:rsid w:val="22947F00"/>
    <w:rsid w:val="23902475"/>
    <w:rsid w:val="259801CB"/>
    <w:rsid w:val="27644041"/>
    <w:rsid w:val="28FC7A35"/>
    <w:rsid w:val="2AE95BE6"/>
    <w:rsid w:val="2B4F4C91"/>
    <w:rsid w:val="2C0F10F4"/>
    <w:rsid w:val="2C974493"/>
    <w:rsid w:val="2D543928"/>
    <w:rsid w:val="2D862680"/>
    <w:rsid w:val="2DBA37B3"/>
    <w:rsid w:val="2F0E0B67"/>
    <w:rsid w:val="2F2A085D"/>
    <w:rsid w:val="2FD6310C"/>
    <w:rsid w:val="30475B03"/>
    <w:rsid w:val="31C75BFC"/>
    <w:rsid w:val="31E056B1"/>
    <w:rsid w:val="322C2A29"/>
    <w:rsid w:val="32415C43"/>
    <w:rsid w:val="324E00CB"/>
    <w:rsid w:val="336D52FF"/>
    <w:rsid w:val="357B5200"/>
    <w:rsid w:val="36AB3566"/>
    <w:rsid w:val="37FC6D3C"/>
    <w:rsid w:val="38CF6C67"/>
    <w:rsid w:val="3A027D9F"/>
    <w:rsid w:val="3DA22932"/>
    <w:rsid w:val="3F806480"/>
    <w:rsid w:val="42EA597B"/>
    <w:rsid w:val="435B5C38"/>
    <w:rsid w:val="43FD38FB"/>
    <w:rsid w:val="4411464B"/>
    <w:rsid w:val="441E338F"/>
    <w:rsid w:val="45AB4CC4"/>
    <w:rsid w:val="45F91CA4"/>
    <w:rsid w:val="46F04E55"/>
    <w:rsid w:val="47444D75"/>
    <w:rsid w:val="48E803B4"/>
    <w:rsid w:val="498F7B0C"/>
    <w:rsid w:val="4A1A4C1E"/>
    <w:rsid w:val="4A6A4F1F"/>
    <w:rsid w:val="4AE905BD"/>
    <w:rsid w:val="4AF905C9"/>
    <w:rsid w:val="4C192B2B"/>
    <w:rsid w:val="4C5A31D0"/>
    <w:rsid w:val="4D094EC3"/>
    <w:rsid w:val="4D3F2ADF"/>
    <w:rsid w:val="4E6E2C07"/>
    <w:rsid w:val="4EBF4055"/>
    <w:rsid w:val="4EC400D5"/>
    <w:rsid w:val="4EDD2E4D"/>
    <w:rsid w:val="50E32F3E"/>
    <w:rsid w:val="52D75F1F"/>
    <w:rsid w:val="54E61D80"/>
    <w:rsid w:val="552B0390"/>
    <w:rsid w:val="560A5808"/>
    <w:rsid w:val="562A7CF5"/>
    <w:rsid w:val="56356D29"/>
    <w:rsid w:val="572063DD"/>
    <w:rsid w:val="584B5BE4"/>
    <w:rsid w:val="5901420E"/>
    <w:rsid w:val="59C232FC"/>
    <w:rsid w:val="5AA4447D"/>
    <w:rsid w:val="5ADB6F33"/>
    <w:rsid w:val="5C4E7ACC"/>
    <w:rsid w:val="5C57765F"/>
    <w:rsid w:val="5CDC79F3"/>
    <w:rsid w:val="5FAB2C98"/>
    <w:rsid w:val="5FF6089C"/>
    <w:rsid w:val="6005277B"/>
    <w:rsid w:val="603D5D93"/>
    <w:rsid w:val="622D6AC7"/>
    <w:rsid w:val="62835C1F"/>
    <w:rsid w:val="632736DB"/>
    <w:rsid w:val="65DC34B4"/>
    <w:rsid w:val="65F451AE"/>
    <w:rsid w:val="66CC61C3"/>
    <w:rsid w:val="66E13CC8"/>
    <w:rsid w:val="67F65E7C"/>
    <w:rsid w:val="682F0B15"/>
    <w:rsid w:val="68E75513"/>
    <w:rsid w:val="698836FF"/>
    <w:rsid w:val="6B883AD8"/>
    <w:rsid w:val="6E8E64EB"/>
    <w:rsid w:val="6FB86553"/>
    <w:rsid w:val="70260E8E"/>
    <w:rsid w:val="7128436B"/>
    <w:rsid w:val="72124A65"/>
    <w:rsid w:val="73A42611"/>
    <w:rsid w:val="73BE5F83"/>
    <w:rsid w:val="750E512E"/>
    <w:rsid w:val="75AC5B7C"/>
    <w:rsid w:val="75F4747B"/>
    <w:rsid w:val="76427C85"/>
    <w:rsid w:val="791436BF"/>
    <w:rsid w:val="7A3410D9"/>
    <w:rsid w:val="7AA11235"/>
    <w:rsid w:val="7CB25553"/>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2"/>
    <w:next w:val="4"/>
    <w:qFormat/>
    <w:uiPriority w:val="0"/>
    <w:pPr>
      <w:keepNext/>
      <w:keepLines/>
      <w:spacing w:before="260" w:after="260" w:line="416" w:lineRule="auto"/>
      <w:outlineLvl w:val="1"/>
    </w:pPr>
    <w:rPr>
      <w:rFonts w:ascii="Arial" w:hAnsi="Arial" w:eastAsia="黑体"/>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line="400" w:lineRule="exact"/>
      <w:ind w:firstLine="480" w:firstLineChars="200"/>
      <w:jc w:val="left"/>
    </w:pPr>
    <w:rPr>
      <w:rFonts w:ascii="宋体" w:hAnsi="宋体"/>
      <w:color w:val="000000"/>
      <w:sz w:val="24"/>
    </w:rPr>
  </w:style>
  <w:style w:type="paragraph" w:styleId="6">
    <w:name w:val="Body Text"/>
    <w:basedOn w:val="1"/>
    <w:next w:val="7"/>
    <w:qFormat/>
    <w:uiPriority w:val="0"/>
    <w:pPr>
      <w:spacing w:after="120"/>
    </w:pPr>
    <w:rPr>
      <w:szCs w:val="22"/>
    </w:rPr>
  </w:style>
  <w:style w:type="paragraph" w:styleId="7">
    <w:name w:val="Body Text First Indent"/>
    <w:basedOn w:val="6"/>
    <w:qFormat/>
    <w:uiPriority w:val="0"/>
    <w:pPr>
      <w:ind w:firstLine="420" w:firstLineChars="100"/>
    </w:pPr>
  </w:style>
  <w:style w:type="paragraph" w:styleId="8">
    <w:name w:val="Body Text Indent"/>
    <w:basedOn w:val="1"/>
    <w:qFormat/>
    <w:uiPriority w:val="0"/>
    <w:pPr>
      <w:ind w:firstLine="630"/>
    </w:pPr>
    <w:rPr>
      <w:sz w:val="32"/>
      <w:szCs w:val="20"/>
    </w:rPr>
  </w:style>
  <w:style w:type="paragraph" w:styleId="9">
    <w:name w:val="Body Text Indent 2"/>
    <w:basedOn w:val="1"/>
    <w:qFormat/>
    <w:uiPriority w:val="0"/>
    <w:pPr>
      <w:spacing w:after="120" w:line="480" w:lineRule="auto"/>
      <w:ind w:left="420" w:leftChars="200"/>
    </w:pPr>
  </w:style>
  <w:style w:type="paragraph" w:styleId="10">
    <w:name w:val="footer"/>
    <w:basedOn w:val="1"/>
    <w:qFormat/>
    <w:uiPriority w:val="99"/>
    <w:pPr>
      <w:tabs>
        <w:tab w:val="center" w:pos="4153"/>
        <w:tab w:val="right" w:pos="8306"/>
      </w:tabs>
      <w:snapToGrid w:val="0"/>
      <w:jc w:val="left"/>
    </w:pPr>
    <w:rPr>
      <w:sz w:val="18"/>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qFormat/>
    <w:uiPriority w:val="0"/>
  </w:style>
  <w:style w:type="paragraph" w:styleId="13">
    <w:name w:val="footnote text"/>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4">
    <w:name w:val="Normal (Web)"/>
    <w:basedOn w:val="1"/>
    <w:qFormat/>
    <w:uiPriority w:val="99"/>
    <w:pPr>
      <w:widowControl/>
      <w:spacing w:before="100" w:beforeAutospacing="1" w:after="100" w:afterAutospacing="1"/>
      <w:jc w:val="left"/>
    </w:pPr>
    <w:rPr>
      <w:rFonts w:ascii="宋体" w:hAnsi="宋体"/>
      <w:kern w:val="0"/>
      <w:sz w:val="18"/>
      <w:szCs w:val="18"/>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page number"/>
    <w:basedOn w:val="17"/>
    <w:qFormat/>
    <w:uiPriority w:val="0"/>
  </w:style>
  <w:style w:type="character" w:styleId="20">
    <w:name w:val="Hyperlink"/>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qFormat/>
    <w:uiPriority w:val="0"/>
    <w:pPr>
      <w:spacing w:line="360" w:lineRule="auto"/>
      <w:ind w:firstLine="200" w:firstLineChars="200"/>
    </w:pPr>
  </w:style>
  <w:style w:type="paragraph" w:customStyle="1" w:styleId="2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qFormat/>
    <w:uiPriority w:val="21"/>
    <w:pPr>
      <w:ind w:left="864" w:right="864"/>
      <w:jc w:val="center"/>
    </w:pPr>
    <w:rPr>
      <w:rFonts w:eastAsia="微软雅黑"/>
      <w:i/>
      <w:color w:val="404040"/>
      <w:szCs w:val="21"/>
    </w:rPr>
  </w:style>
  <w:style w:type="paragraph" w:customStyle="1" w:styleId="25">
    <w:name w:val="样式 首行缩进:  2 字符"/>
    <w:basedOn w:val="1"/>
    <w:qFormat/>
    <w:uiPriority w:val="0"/>
    <w:pPr>
      <w:spacing w:line="400" w:lineRule="exact"/>
      <w:ind w:firstLine="200" w:firstLineChars="200"/>
    </w:pPr>
    <w:rPr>
      <w:rFonts w:cs="宋体"/>
      <w:sz w:val="24"/>
    </w:rPr>
  </w:style>
  <w:style w:type="paragraph" w:styleId="26">
    <w:name w:val="List Paragraph"/>
    <w:basedOn w:val="1"/>
    <w:qFormat/>
    <w:uiPriority w:val="0"/>
    <w:pPr>
      <w:ind w:firstLine="420" w:firstLineChars="200"/>
    </w:pPr>
  </w:style>
  <w:style w:type="paragraph" w:customStyle="1" w:styleId="27">
    <w:name w:val="_Style 4"/>
    <w:basedOn w:val="1"/>
    <w:next w:val="26"/>
    <w:qFormat/>
    <w:uiPriority w:val="0"/>
    <w:pPr>
      <w:ind w:firstLine="420"/>
    </w:pPr>
  </w:style>
  <w:style w:type="character" w:customStyle="1" w:styleId="28">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20641</Words>
  <Characters>21540</Characters>
  <Lines>0</Lines>
  <Paragraphs>0</Paragraphs>
  <TotalTime>12</TotalTime>
  <ScaleCrop>false</ScaleCrop>
  <LinksUpToDate>false</LinksUpToDate>
  <CharactersWithSpaces>22706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2023-10-30T06:39:00Z</cp:lastPrinted>
  <dcterms:modified xsi:type="dcterms:W3CDTF">2023-11-29T09:11:51Z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CF7D118F894A475181483CAA4CF2D6A0_13</vt:lpwstr>
  </property>
</Properties>
</file>