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采[2023]69-4</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药袋、自封袋、片袋一批</w:t>
      </w:r>
      <w:r>
        <w:rPr>
          <w:rFonts w:hint="eastAsia" w:ascii="宋体"/>
          <w:b/>
          <w:color w:val="auto"/>
          <w:w w:val="90"/>
          <w:sz w:val="44"/>
          <w:szCs w:val="44"/>
          <w:lang w:eastAsia="zh-CN"/>
        </w:rPr>
        <w:t>采</w:t>
      </w:r>
      <w:r>
        <w:rPr>
          <w:rFonts w:hint="eastAsia" w:ascii="宋体"/>
          <w:b/>
          <w:w w:val="90"/>
          <w:sz w:val="44"/>
          <w:szCs w:val="44"/>
          <w:lang w:eastAsia="zh-CN"/>
        </w:rPr>
        <w:t>购项目（第四次）</w:t>
      </w:r>
    </w:p>
    <w:p>
      <w:pPr>
        <w:pStyle w:val="2"/>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9</w:t>
      </w:r>
      <w:r>
        <w:rPr>
          <w:rFonts w:hint="eastAsia" w:ascii="宋体"/>
          <w:b/>
          <w:sz w:val="30"/>
          <w:szCs w:val="30"/>
          <w:lang w:val="zh-CN" w:eastAsia="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第七章  </w:t>
      </w:r>
      <w:r>
        <w:rPr>
          <w:rStyle w:val="21"/>
          <w:rFonts w:hint="eastAsia" w:ascii="宋体" w:hAnsi="宋体" w:cs="Times New Roman"/>
          <w:color w:val="auto"/>
          <w:sz w:val="28"/>
          <w:szCs w:val="28"/>
          <w:lang w:eastAsia="zh-CN"/>
        </w:rPr>
        <w:t>采购合同</w:t>
      </w:r>
      <w:r>
        <w:rPr>
          <w:rStyle w:val="21"/>
          <w:rFonts w:hint="eastAsia" w:ascii="宋体" w:hAnsi="宋体" w:cs="Times New Roman"/>
          <w:color w:val="auto"/>
          <w:sz w:val="28"/>
          <w:szCs w:val="28"/>
        </w:rPr>
        <w:t>（草案）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采[2023]69-4</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药袋、自封袋、片袋一批</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（第四次）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10.55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w:t>
      </w:r>
      <w:r>
        <w:rPr>
          <w:rFonts w:hint="eastAsia" w:ascii="宋体" w:hAnsi="宋体"/>
          <w:b/>
          <w:bCs/>
          <w:sz w:val="24"/>
          <w:lang w:eastAsia="zh-CN"/>
        </w:rPr>
        <w:t>采购活动</w:t>
      </w:r>
      <w:r>
        <w:rPr>
          <w:rFonts w:hint="eastAsia" w:ascii="宋体" w:hAnsi="宋体"/>
          <w:b/>
          <w:bCs/>
          <w:sz w:val="24"/>
        </w:rPr>
        <w:t>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w:t>
      </w:r>
      <w:r>
        <w:rPr>
          <w:rFonts w:hint="eastAsia" w:ascii="宋体" w:hAnsi="宋体"/>
          <w:sz w:val="24"/>
          <w:szCs w:val="22"/>
          <w:lang w:eastAsia="zh-CN"/>
        </w:rPr>
        <w:t>采购活动</w:t>
      </w:r>
      <w:r>
        <w:rPr>
          <w:rFonts w:hint="eastAsia" w:ascii="宋体" w:hAnsi="宋体"/>
          <w:sz w:val="24"/>
          <w:szCs w:val="22"/>
        </w:rPr>
        <w:t>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eastAsia" w:ascii="宋体" w:hAnsi="宋体" w:cs="Times New Roman"/>
          <w:kern w:val="2"/>
          <w:sz w:val="24"/>
          <w:szCs w:val="22"/>
          <w:lang w:val="en-US" w:eastAsia="zh-CN" w:bidi="ar-SA"/>
        </w:rPr>
        <w:t>无</w:t>
      </w:r>
      <w:r>
        <w:rPr>
          <w:rFonts w:hint="default" w:ascii="宋体" w:hAnsi="宋体" w:eastAsia="宋体" w:cs="Times New Roman"/>
          <w:kern w:val="2"/>
          <w:sz w:val="24"/>
          <w:szCs w:val="22"/>
          <w:lang w:val="en-US" w:eastAsia="zh-CN" w:bidi="ar-SA"/>
        </w:rPr>
        <w:t>。</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28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10</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9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10</w:t>
      </w:r>
      <w:r>
        <w:rPr>
          <w:rFonts w:hint="eastAsia" w:ascii="宋体" w:hAnsi="宋体" w:cs="宋体"/>
          <w:b/>
          <w:color w:val="FF0000"/>
          <w:sz w:val="24"/>
        </w:rPr>
        <w:t>月</w:t>
      </w:r>
      <w:r>
        <w:rPr>
          <w:rFonts w:hint="eastAsia" w:ascii="宋体" w:hAnsi="宋体" w:cs="宋体"/>
          <w:b/>
          <w:color w:val="FF0000"/>
          <w:sz w:val="24"/>
          <w:lang w:val="en-US" w:eastAsia="zh-CN"/>
        </w:rPr>
        <w:t xml:space="preserve"> 10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w:t>
      </w:r>
      <w:r>
        <w:rPr>
          <w:rFonts w:hint="eastAsia" w:ascii="宋体" w:hAnsi="宋体" w:cs="宋体"/>
          <w:b/>
          <w:color w:val="FF0000"/>
          <w:sz w:val="24"/>
          <w:lang w:eastAsia="zh-CN"/>
        </w:rPr>
        <w:t>，</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10</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10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FF0000"/>
          <w:sz w:val="24"/>
        </w:rPr>
        <w:t>202</w:t>
      </w:r>
      <w:r>
        <w:rPr>
          <w:rFonts w:hint="eastAsia" w:ascii="宋体" w:hAnsi="宋体" w:cs="宋体"/>
          <w:b/>
          <w:bCs/>
          <w:color w:val="FF0000"/>
          <w:sz w:val="24"/>
          <w:lang w:val="en-US" w:eastAsia="zh-CN"/>
        </w:rPr>
        <w:t>3</w:t>
      </w:r>
      <w:r>
        <w:rPr>
          <w:rFonts w:hint="eastAsia" w:ascii="宋体" w:hAnsi="宋体" w:cs="宋体"/>
          <w:b/>
          <w:bCs/>
          <w:color w:val="FF0000"/>
          <w:sz w:val="24"/>
        </w:rPr>
        <w:t>年</w:t>
      </w:r>
      <w:r>
        <w:rPr>
          <w:rFonts w:hint="eastAsia" w:ascii="宋体" w:hAnsi="宋体" w:cs="宋体"/>
          <w:b/>
          <w:bCs/>
          <w:color w:val="FF0000"/>
          <w:sz w:val="24"/>
          <w:u w:val="single"/>
        </w:rPr>
        <w:t xml:space="preserve"> </w:t>
      </w:r>
      <w:r>
        <w:rPr>
          <w:rFonts w:hint="eastAsia" w:ascii="宋体" w:hAnsi="宋体" w:cs="宋体"/>
          <w:b/>
          <w:bCs/>
          <w:color w:val="FF0000"/>
          <w:sz w:val="24"/>
          <w:u w:val="single"/>
          <w:lang w:val="en-US" w:eastAsia="zh-CN"/>
        </w:rPr>
        <w:t xml:space="preserve">10 </w:t>
      </w:r>
      <w:r>
        <w:rPr>
          <w:rFonts w:hint="eastAsia" w:ascii="宋体" w:hAnsi="宋体" w:cs="宋体"/>
          <w:b/>
          <w:bCs/>
          <w:color w:val="FF0000"/>
          <w:sz w:val="24"/>
        </w:rPr>
        <w:t>月</w:t>
      </w:r>
      <w:r>
        <w:rPr>
          <w:rFonts w:hint="eastAsia" w:ascii="宋体" w:hAnsi="宋体" w:cs="宋体"/>
          <w:b/>
          <w:bCs/>
          <w:color w:val="FF0000"/>
          <w:sz w:val="24"/>
          <w:u w:val="single"/>
        </w:rPr>
        <w:t xml:space="preserve"> </w:t>
      </w:r>
      <w:r>
        <w:rPr>
          <w:rFonts w:hint="eastAsia" w:ascii="宋体" w:hAnsi="宋体" w:cs="宋体"/>
          <w:b/>
          <w:bCs/>
          <w:color w:val="FF0000"/>
          <w:sz w:val="24"/>
          <w:u w:val="single"/>
          <w:lang w:val="en-US" w:eastAsia="zh-CN"/>
        </w:rPr>
        <w:t xml:space="preserve">10 </w:t>
      </w:r>
      <w:r>
        <w:rPr>
          <w:rFonts w:hint="eastAsia" w:ascii="宋体" w:hAnsi="宋体" w:cs="宋体"/>
          <w:b/>
          <w:bCs/>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邓</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13608278826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2"/>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27</w:t>
      </w:r>
      <w:bookmarkStart w:id="34" w:name="_GoBack"/>
      <w:bookmarkEnd w:id="34"/>
      <w:r>
        <w:rPr>
          <w:rFonts w:hint="eastAsia"/>
          <w:sz w:val="24"/>
          <w:szCs w:val="24"/>
          <w:lang w:val="en-US" w:eastAsia="zh-CN"/>
        </w:rPr>
        <w:t>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w:t>
            </w:r>
            <w:r>
              <w:rPr>
                <w:rFonts w:hint="eastAsia" w:ascii="宋体" w:hAnsi="宋体" w:cs="宋体"/>
                <w:lang w:eastAsia="zh-CN"/>
              </w:rPr>
              <w:t>采购活动</w:t>
            </w:r>
            <w:r>
              <w:rPr>
                <w:rFonts w:hint="eastAsia" w:ascii="宋体" w:hAnsi="宋体" w:cs="宋体"/>
              </w:rPr>
              <w:t>名单（有效期内的）的，作无效响应处理，无效响应供应商的信用记录查询结果截图将作为项目材料的组成部分。（联合体中标的，联合体成员均须查询）。</w:t>
            </w:r>
          </w:p>
        </w:tc>
      </w:tr>
    </w:tbl>
    <w:p>
      <w:pPr>
        <w:pStyle w:val="3"/>
        <w:rPr>
          <w:rFonts w:hint="eastAsia" w:ascii="黑体" w:hAnsi="Arial" w:eastAsia="黑体" w:cs="Times New Roman"/>
          <w:b/>
          <w:bCs w:val="0"/>
          <w:kern w:val="2"/>
          <w:sz w:val="32"/>
          <w:szCs w:val="32"/>
          <w:lang w:val="en-US" w:eastAsia="zh-CN" w:bidi="ar-SA"/>
        </w:rPr>
      </w:pPr>
    </w:p>
    <w:p>
      <w:pPr>
        <w:pStyle w:val="3"/>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5215"/>
      <w:bookmarkStart w:id="7" w:name="_Toc24295"/>
      <w:bookmarkStart w:id="8" w:name="_Toc31240"/>
      <w:bookmarkStart w:id="9" w:name="_Toc13038"/>
      <w:bookmarkStart w:id="10" w:name="_Toc17067"/>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w:t>
      </w:r>
      <w:r>
        <w:rPr>
          <w:rFonts w:hint="eastAsia" w:ascii="宋体" w:hAnsi="宋体"/>
          <w:sz w:val="24"/>
          <w:lang w:eastAsia="zh-CN"/>
        </w:rPr>
        <w:t>采购活动</w:t>
      </w:r>
      <w:r>
        <w:rPr>
          <w:rFonts w:hint="eastAsia" w:ascii="宋体" w:hAnsi="宋体"/>
          <w:sz w:val="24"/>
        </w:rPr>
        <w:t>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w:t>
      </w:r>
      <w:r>
        <w:rPr>
          <w:rFonts w:hint="eastAsia" w:hAnsi="宋体"/>
          <w:sz w:val="24"/>
          <w:lang w:eastAsia="zh-CN"/>
        </w:rPr>
        <w:t>采购活动</w:t>
      </w:r>
      <w:r>
        <w:rPr>
          <w:rFonts w:hint="eastAsia" w:hAnsi="宋体"/>
          <w:sz w:val="24"/>
        </w:rPr>
        <w:t>。采购项目实行资格预审的，单位负责人为同一人或者存在直接控股、管理关系的不同供应商可以参加资格预审，但只能由供应商确定其中一家符合条件的供应商参加后续的</w:t>
      </w:r>
      <w:r>
        <w:rPr>
          <w:rFonts w:hint="eastAsia" w:hAnsi="宋体"/>
          <w:sz w:val="24"/>
          <w:lang w:eastAsia="zh-CN"/>
        </w:rPr>
        <w:t>采购活动</w:t>
      </w:r>
      <w:r>
        <w:rPr>
          <w:rFonts w:hint="eastAsia" w:hAnsi="宋体"/>
          <w:sz w:val="24"/>
        </w:rPr>
        <w:t>，否则，其响应文件作为无效处理。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w:t>
      </w:r>
      <w:r>
        <w:rPr>
          <w:rFonts w:hint="eastAsia" w:hAnsi="宋体"/>
          <w:sz w:val="24"/>
          <w:lang w:eastAsia="zh-CN"/>
        </w:rPr>
        <w:t>加询价</w:t>
      </w:r>
      <w:r>
        <w:rPr>
          <w:rFonts w:hint="eastAsia" w:hAnsi="宋体"/>
          <w:sz w:val="24"/>
        </w:rPr>
        <w:t>，其他响应无效。</w:t>
      </w:r>
    </w:p>
    <w:p>
      <w:pPr>
        <w:pStyle w:val="24"/>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5.8回避。</w:t>
      </w:r>
      <w:r>
        <w:rPr>
          <w:rFonts w:hint="eastAsia" w:hAnsi="宋体"/>
          <w:sz w:val="24"/>
          <w:lang w:eastAsia="zh-CN"/>
        </w:rPr>
        <w:t>采购活动</w:t>
      </w:r>
      <w:r>
        <w:rPr>
          <w:rFonts w:hint="eastAsia" w:hAnsi="宋体"/>
          <w:sz w:val="24"/>
        </w:rPr>
        <w:t>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w:t>
      </w:r>
      <w:r>
        <w:rPr>
          <w:rFonts w:hint="eastAsia" w:hAnsi="宋体"/>
          <w:sz w:val="24"/>
          <w:lang w:eastAsia="zh-CN"/>
        </w:rPr>
        <w:t>采购活动</w:t>
      </w:r>
      <w:r>
        <w:rPr>
          <w:rFonts w:hint="eastAsia" w:hAnsi="宋体"/>
          <w:sz w:val="24"/>
        </w:rPr>
        <w:t>公平、公正进行的关系。</w:t>
      </w:r>
    </w:p>
    <w:p>
      <w:pPr>
        <w:pStyle w:val="24"/>
        <w:spacing w:line="400" w:lineRule="exact"/>
        <w:ind w:left="1" w:firstLine="480" w:firstLineChars="200"/>
        <w:rPr>
          <w:rFonts w:hint="eastAsia" w:hAnsi="宋体"/>
          <w:color w:val="auto"/>
          <w:sz w:val="24"/>
        </w:rPr>
      </w:pPr>
      <w:r>
        <w:rPr>
          <w:rFonts w:hint="eastAsia" w:hAnsi="宋体"/>
          <w:sz w:val="24"/>
        </w:rPr>
        <w:t>本项目</w:t>
      </w:r>
      <w:r>
        <w:rPr>
          <w:rFonts w:hint="eastAsia" w:hAnsi="宋体"/>
          <w:sz w:val="24"/>
          <w:lang w:eastAsia="zh-CN"/>
        </w:rPr>
        <w:t>采购活动</w:t>
      </w:r>
      <w:r>
        <w:rPr>
          <w:rFonts w:hint="eastAsia" w:hAnsi="宋体"/>
          <w:sz w:val="24"/>
        </w:rPr>
        <w:t>中需要依法回避的采购人员是指采购人内部负责采购项目的具体经办工作人员和直接</w:t>
      </w:r>
      <w:r>
        <w:rPr>
          <w:rFonts w:hint="eastAsia" w:hAnsi="宋体"/>
          <w:color w:val="auto"/>
          <w:sz w:val="24"/>
        </w:rPr>
        <w:t>分管采购项目的负责人。本项目</w:t>
      </w:r>
      <w:r>
        <w:rPr>
          <w:rFonts w:hint="eastAsia" w:hAnsi="宋体"/>
          <w:color w:val="auto"/>
          <w:sz w:val="24"/>
          <w:lang w:eastAsia="zh-CN"/>
        </w:rPr>
        <w:t>采购活动</w:t>
      </w:r>
      <w:r>
        <w:rPr>
          <w:rFonts w:hint="eastAsia" w:hAnsi="宋体"/>
          <w:color w:val="auto"/>
          <w:sz w:val="24"/>
        </w:rPr>
        <w:t>中需要依法回避的相关人员是指</w:t>
      </w:r>
      <w:r>
        <w:rPr>
          <w:rFonts w:hint="eastAsia" w:hAnsi="宋体"/>
          <w:color w:val="auto"/>
          <w:sz w:val="24"/>
          <w:lang w:eastAsia="zh-CN"/>
        </w:rPr>
        <w:t>询价</w:t>
      </w:r>
      <w:r>
        <w:rPr>
          <w:rFonts w:hint="eastAsia" w:hAnsi="宋体"/>
          <w:color w:val="auto"/>
          <w:sz w:val="24"/>
        </w:rPr>
        <w:t>小组成员。</w:t>
      </w:r>
    </w:p>
    <w:p>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w:t>
      </w:r>
      <w:r>
        <w:rPr>
          <w:rFonts w:hint="eastAsia" w:ascii="宋体" w:hAnsi="宋体" w:eastAsia="宋体" w:cs="宋体"/>
          <w:b w:val="0"/>
          <w:bCs/>
          <w:sz w:val="24"/>
          <w:highlight w:val="none"/>
        </w:rPr>
        <w:t>合并装订成册</w:t>
      </w:r>
      <w:r>
        <w:rPr>
          <w:rFonts w:hint="eastAsia" w:ascii="宋体" w:hAnsi="宋体" w:eastAsia="宋体" w:cs="宋体"/>
          <w:b w:val="0"/>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w:t>
      </w:r>
      <w:r>
        <w:rPr>
          <w:rFonts w:hint="eastAsia" w:ascii="宋体" w:hAnsi="宋体" w:eastAsia="宋体" w:cs="Times New Roman"/>
          <w:sz w:val="24"/>
          <w:lang w:eastAsia="zh-CN"/>
        </w:rPr>
        <w:t>，</w:t>
      </w:r>
      <w:r>
        <w:rPr>
          <w:rFonts w:hint="eastAsia" w:ascii="宋体" w:hAnsi="宋体" w:eastAsia="宋体" w:cs="Times New Roman"/>
          <w:sz w:val="24"/>
        </w:rPr>
        <w:t>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w:t>
      </w:r>
      <w:r>
        <w:rPr>
          <w:rFonts w:hint="eastAsia" w:ascii="宋体" w:hAnsi="宋体" w:cs="Times New Roman"/>
          <w:sz w:val="24"/>
          <w:lang w:val="en-US" w:eastAsia="zh-CN"/>
        </w:rPr>
        <w:t>1</w:t>
      </w:r>
      <w:r>
        <w:rPr>
          <w:rFonts w:hint="eastAsia" w:ascii="宋体" w:hAnsi="宋体" w:eastAsia="宋体" w:cs="Times New Roman"/>
          <w:sz w:val="24"/>
        </w:rPr>
        <w:t>份）”，并注明供应商名称、采购项目名称及编号、投标日期。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cs="宋体"/>
          <w:sz w:val="24"/>
          <w:lang w:val="en-US" w:eastAsia="zh-CN"/>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r>
        <w:rPr>
          <w:rFonts w:hint="eastAsia" w:ascii="宋体" w:hAnsi="宋体" w:cs="宋体"/>
          <w:sz w:val="24"/>
          <w:lang w:val="en-US"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w:t>
      </w:r>
      <w:r>
        <w:rPr>
          <w:rFonts w:hint="eastAsia" w:ascii="宋体" w:hAnsi="宋体" w:cs="宋体"/>
          <w:b w:val="0"/>
          <w:bCs/>
          <w:kern w:val="2"/>
          <w:sz w:val="24"/>
          <w:szCs w:val="24"/>
          <w:lang w:val="en-US" w:eastAsia="zh-CN" w:bidi="ar-SA"/>
        </w:rPr>
        <w:t>采购活动</w:t>
      </w:r>
      <w:r>
        <w:rPr>
          <w:rFonts w:hint="eastAsia" w:ascii="宋体" w:hAnsi="宋体" w:eastAsia="宋体" w:cs="宋体"/>
          <w:b w:val="0"/>
          <w:bCs/>
          <w:kern w:val="2"/>
          <w:sz w:val="24"/>
          <w:szCs w:val="24"/>
          <w:lang w:val="en-US" w:eastAsia="zh-CN" w:bidi="ar-SA"/>
        </w:rPr>
        <w:t>；</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174151"/>
      <w:bookmarkStart w:id="13" w:name="_Toc101338364"/>
      <w:bookmarkStart w:id="14" w:name="_Toc101250646"/>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217446056"/>
      <w:bookmarkStart w:id="18" w:name="_Toc183582231"/>
      <w:bookmarkStart w:id="19" w:name="_Toc183682368"/>
      <w:bookmarkStart w:id="20" w:name="_Toc77400782"/>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217446057"/>
      <w:bookmarkStart w:id="24" w:name="_Toc183682369"/>
      <w:bookmarkStart w:id="25" w:name="_Toc183582232"/>
      <w:r>
        <w:rPr>
          <w:rFonts w:hint="eastAsia" w:ascii="黑体" w:hAnsi="宋体" w:eastAsia="黑体"/>
          <w:b/>
          <w:sz w:val="32"/>
          <w:szCs w:val="32"/>
        </w:rPr>
        <w:t>采购项目技术、服务、采购合同内容条款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7"/>
        <w:tblpPr w:leftFromText="180" w:rightFromText="180" w:vertAnchor="text" w:horzAnchor="page" w:tblpX="1530" w:tblpY="479"/>
        <w:tblOverlap w:val="never"/>
        <w:tblW w:w="94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0"/>
        <w:gridCol w:w="2301"/>
        <w:gridCol w:w="1283"/>
        <w:gridCol w:w="1186"/>
        <w:gridCol w:w="3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center"/>
          </w:tcPr>
          <w:p>
            <w:pPr>
              <w:jc w:val="center"/>
              <w:rPr>
                <w:sz w:val="28"/>
                <w:szCs w:val="28"/>
              </w:rPr>
            </w:pPr>
            <w:r>
              <w:rPr>
                <w:rFonts w:hint="eastAsia"/>
                <w:sz w:val="28"/>
                <w:szCs w:val="28"/>
              </w:rPr>
              <w:t>品  名</w:t>
            </w:r>
          </w:p>
        </w:tc>
        <w:tc>
          <w:tcPr>
            <w:tcW w:w="2301" w:type="dxa"/>
            <w:noWrap w:val="0"/>
            <w:vAlign w:val="center"/>
          </w:tcPr>
          <w:p>
            <w:pPr>
              <w:jc w:val="center"/>
              <w:rPr>
                <w:sz w:val="28"/>
                <w:szCs w:val="28"/>
              </w:rPr>
            </w:pPr>
            <w:r>
              <w:rPr>
                <w:rFonts w:hint="eastAsia"/>
                <w:sz w:val="28"/>
                <w:szCs w:val="28"/>
              </w:rPr>
              <w:t>规</w:t>
            </w:r>
            <w:r>
              <w:rPr>
                <w:rFonts w:hint="eastAsia"/>
                <w:sz w:val="28"/>
                <w:szCs w:val="28"/>
                <w:lang w:val="en-US" w:eastAsia="zh-CN"/>
              </w:rPr>
              <w:t xml:space="preserve"> </w:t>
            </w:r>
            <w:r>
              <w:rPr>
                <w:rFonts w:hint="eastAsia"/>
                <w:sz w:val="28"/>
                <w:szCs w:val="28"/>
              </w:rPr>
              <w:t xml:space="preserve">  格</w:t>
            </w:r>
          </w:p>
        </w:tc>
        <w:tc>
          <w:tcPr>
            <w:tcW w:w="1283" w:type="dxa"/>
            <w:noWrap w:val="0"/>
            <w:vAlign w:val="center"/>
          </w:tcPr>
          <w:p>
            <w:pPr>
              <w:jc w:val="center"/>
              <w:rPr>
                <w:rFonts w:hint="eastAsia" w:eastAsia="宋体"/>
                <w:sz w:val="28"/>
                <w:szCs w:val="28"/>
                <w:lang w:eastAsia="zh-CN"/>
              </w:rPr>
            </w:pPr>
            <w:r>
              <w:rPr>
                <w:rFonts w:hint="eastAsia"/>
                <w:sz w:val="28"/>
                <w:szCs w:val="28"/>
                <w:lang w:eastAsia="zh-CN"/>
              </w:rPr>
              <w:t>数</w:t>
            </w:r>
            <w:r>
              <w:rPr>
                <w:rFonts w:hint="eastAsia"/>
                <w:sz w:val="28"/>
                <w:szCs w:val="28"/>
                <w:lang w:val="en-US" w:eastAsia="zh-CN"/>
              </w:rPr>
              <w:t xml:space="preserve"> </w:t>
            </w:r>
            <w:r>
              <w:rPr>
                <w:rFonts w:hint="eastAsia"/>
                <w:sz w:val="28"/>
                <w:szCs w:val="28"/>
                <w:lang w:eastAsia="zh-CN"/>
              </w:rPr>
              <w:t>量</w:t>
            </w:r>
          </w:p>
        </w:tc>
        <w:tc>
          <w:tcPr>
            <w:tcW w:w="1186" w:type="dxa"/>
            <w:noWrap w:val="0"/>
            <w:vAlign w:val="center"/>
          </w:tcPr>
          <w:p>
            <w:pPr>
              <w:jc w:val="center"/>
              <w:rPr>
                <w:rFonts w:hint="eastAsia" w:eastAsia="宋体"/>
                <w:sz w:val="28"/>
                <w:szCs w:val="28"/>
                <w:lang w:eastAsia="zh-CN"/>
              </w:rPr>
            </w:pPr>
            <w:r>
              <w:rPr>
                <w:rFonts w:hint="eastAsia"/>
                <w:sz w:val="28"/>
                <w:szCs w:val="28"/>
                <w:lang w:eastAsia="zh-CN"/>
              </w:rPr>
              <w:t>厚度单面（丝）</w:t>
            </w:r>
          </w:p>
        </w:tc>
        <w:tc>
          <w:tcPr>
            <w:tcW w:w="3305" w:type="dxa"/>
            <w:noWrap w:val="0"/>
            <w:vAlign w:val="center"/>
          </w:tcPr>
          <w:p>
            <w:pPr>
              <w:jc w:val="center"/>
              <w:rPr>
                <w:rFonts w:hint="eastAsia" w:eastAsia="宋体"/>
                <w:sz w:val="28"/>
                <w:szCs w:val="28"/>
                <w:lang w:eastAsia="zh-CN"/>
              </w:rPr>
            </w:pPr>
            <w:r>
              <w:rPr>
                <w:rFonts w:hint="eastAsia"/>
                <w:sz w:val="28"/>
                <w:szCs w:val="28"/>
                <w:lang w:eastAsia="zh-CN"/>
              </w:rPr>
              <w:t>要</w:t>
            </w:r>
            <w:r>
              <w:rPr>
                <w:rFonts w:hint="eastAsia"/>
                <w:sz w:val="28"/>
                <w:szCs w:val="28"/>
                <w:lang w:val="en-US" w:eastAsia="zh-CN"/>
              </w:rPr>
              <w:t xml:space="preserve">  </w:t>
            </w:r>
            <w:r>
              <w:rPr>
                <w:rFonts w:hint="eastAsia"/>
                <w:sz w:val="28"/>
                <w:szCs w:val="28"/>
                <w:lang w:eastAsia="zh-CN"/>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sz w:val="28"/>
                <w:szCs w:val="28"/>
              </w:rPr>
            </w:pPr>
            <w:r>
              <w:rPr>
                <w:rFonts w:hint="eastAsia"/>
                <w:sz w:val="28"/>
                <w:szCs w:val="28"/>
                <w:lang w:val="en-US" w:eastAsia="zh-CN"/>
              </w:rPr>
              <w:t>X片袋</w:t>
            </w:r>
          </w:p>
        </w:tc>
        <w:tc>
          <w:tcPr>
            <w:tcW w:w="2301" w:type="dxa"/>
            <w:noWrap w:val="0"/>
            <w:vAlign w:val="top"/>
          </w:tcPr>
          <w:p>
            <w:pPr>
              <w:jc w:val="center"/>
              <w:rPr>
                <w:rFonts w:hint="default" w:eastAsia="宋体"/>
                <w:sz w:val="28"/>
                <w:szCs w:val="28"/>
                <w:lang w:val="en-US" w:eastAsia="zh-CN"/>
              </w:rPr>
            </w:pPr>
            <w:r>
              <w:rPr>
                <w:color w:val="auto"/>
                <w:sz w:val="28"/>
                <w:szCs w:val="28"/>
              </w:rPr>
              <w:t>3</w:t>
            </w:r>
            <w:r>
              <w:rPr>
                <w:rFonts w:hint="eastAsia"/>
                <w:color w:val="auto"/>
                <w:sz w:val="28"/>
                <w:szCs w:val="28"/>
                <w:lang w:val="en-US" w:eastAsia="zh-CN"/>
              </w:rPr>
              <w:t>9cm</w:t>
            </w:r>
            <w:r>
              <w:rPr>
                <w:rFonts w:hint="eastAsia"/>
                <w:color w:val="auto"/>
                <w:sz w:val="28"/>
                <w:szCs w:val="28"/>
              </w:rPr>
              <w:t>*</w:t>
            </w:r>
            <w:r>
              <w:rPr>
                <w:rFonts w:hint="eastAsia"/>
                <w:color w:val="auto"/>
                <w:sz w:val="28"/>
                <w:szCs w:val="28"/>
                <w:lang w:val="en-US" w:eastAsia="zh-CN"/>
              </w:rPr>
              <w:t>50cm</w:t>
            </w:r>
          </w:p>
        </w:tc>
        <w:tc>
          <w:tcPr>
            <w:tcW w:w="1283" w:type="dxa"/>
            <w:noWrap w:val="0"/>
            <w:vAlign w:val="top"/>
          </w:tcPr>
          <w:p>
            <w:pPr>
              <w:jc w:val="center"/>
              <w:rPr>
                <w:rFonts w:hint="default" w:eastAsia="宋体"/>
                <w:sz w:val="28"/>
                <w:szCs w:val="28"/>
                <w:lang w:val="en-US" w:eastAsia="zh-CN"/>
              </w:rPr>
            </w:pPr>
            <w:r>
              <w:rPr>
                <w:rFonts w:hint="eastAsia"/>
                <w:sz w:val="28"/>
                <w:szCs w:val="28"/>
                <w:lang w:val="en-US" w:eastAsia="zh-CN"/>
              </w:rPr>
              <w:t>18万</w:t>
            </w:r>
          </w:p>
        </w:tc>
        <w:tc>
          <w:tcPr>
            <w:tcW w:w="1186" w:type="dxa"/>
            <w:noWrap w:val="0"/>
            <w:vAlign w:val="top"/>
          </w:tcPr>
          <w:p>
            <w:pPr>
              <w:jc w:val="center"/>
              <w:rPr>
                <w:sz w:val="28"/>
                <w:szCs w:val="28"/>
              </w:rPr>
            </w:pPr>
            <w:r>
              <w:rPr>
                <w:rFonts w:hint="eastAsia" w:eastAsia="宋体"/>
                <w:sz w:val="28"/>
                <w:szCs w:val="28"/>
                <w:lang w:eastAsia="zh-CN"/>
              </w:rPr>
              <w:t>≥</w:t>
            </w:r>
            <w:r>
              <w:rPr>
                <w:rFonts w:hint="eastAsia"/>
                <w:sz w:val="28"/>
                <w:szCs w:val="28"/>
                <w:lang w:val="en-US" w:eastAsia="zh-CN"/>
              </w:rPr>
              <w:t>5</w:t>
            </w:r>
          </w:p>
        </w:tc>
        <w:tc>
          <w:tcPr>
            <w:tcW w:w="3305" w:type="dxa"/>
            <w:noWrap w:val="0"/>
            <w:vAlign w:val="top"/>
          </w:tcPr>
          <w:p>
            <w:pPr>
              <w:jc w:val="center"/>
              <w:rPr>
                <w:sz w:val="28"/>
                <w:szCs w:val="28"/>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药袋</w:t>
            </w:r>
          </w:p>
        </w:tc>
        <w:tc>
          <w:tcPr>
            <w:tcW w:w="2301" w:type="dxa"/>
            <w:noWrap w:val="0"/>
            <w:vAlign w:val="center"/>
          </w:tcPr>
          <w:p>
            <w:pPr>
              <w:jc w:val="center"/>
              <w:rPr>
                <w:rFonts w:hint="default" w:ascii="Times New Roman" w:hAnsi="Times New Roman" w:cs="Times New Roman"/>
                <w:sz w:val="32"/>
                <w:szCs w:val="32"/>
                <w:lang w:val="en-US" w:eastAsia="zh-CN"/>
              </w:rPr>
            </w:pPr>
            <w:r>
              <w:rPr>
                <w:rFonts w:hint="default" w:ascii="Times New Roman" w:hAnsi="Times New Roman" w:eastAsia="方正仿宋_GBK" w:cs="Times New Roman"/>
                <w:color w:val="auto"/>
                <w:kern w:val="0"/>
                <w:sz w:val="24"/>
                <w:szCs w:val="24"/>
                <w:u w:val="none"/>
                <w:lang w:val="en-US" w:eastAsia="zh-CN"/>
              </w:rPr>
              <w:t>（25+5.5*2）*41CM</w:t>
            </w:r>
          </w:p>
        </w:tc>
        <w:tc>
          <w:tcPr>
            <w:tcW w:w="1283" w:type="dxa"/>
            <w:noWrap w:val="0"/>
            <w:vAlign w:val="top"/>
          </w:tcPr>
          <w:p>
            <w:pPr>
              <w:jc w:val="center"/>
              <w:rPr>
                <w:rFonts w:hint="default"/>
                <w:sz w:val="28"/>
                <w:szCs w:val="28"/>
                <w:lang w:val="en-US" w:eastAsia="zh-CN"/>
              </w:rPr>
            </w:pPr>
            <w:r>
              <w:rPr>
                <w:rFonts w:hint="eastAsia"/>
                <w:sz w:val="28"/>
                <w:szCs w:val="28"/>
                <w:lang w:val="en-US" w:eastAsia="zh-CN"/>
              </w:rPr>
              <w:t>60万</w:t>
            </w:r>
          </w:p>
        </w:tc>
        <w:tc>
          <w:tcPr>
            <w:tcW w:w="1186" w:type="dxa"/>
            <w:noWrap w:val="0"/>
            <w:vAlign w:val="top"/>
          </w:tcPr>
          <w:p>
            <w:pPr>
              <w:jc w:val="center"/>
              <w:rPr>
                <w:rFonts w:hint="default" w:eastAsia="宋体"/>
                <w:sz w:val="28"/>
                <w:szCs w:val="28"/>
                <w:lang w:val="en-US" w:eastAsia="zh-CN"/>
              </w:rPr>
            </w:pPr>
            <w:r>
              <w:rPr>
                <w:rFonts w:hint="eastAsia" w:eastAsia="宋体"/>
                <w:sz w:val="28"/>
                <w:szCs w:val="28"/>
                <w:lang w:eastAsia="zh-CN"/>
              </w:rPr>
              <w:t>≥</w:t>
            </w:r>
            <w:r>
              <w:rPr>
                <w:rFonts w:hint="eastAsia"/>
                <w:sz w:val="28"/>
                <w:szCs w:val="28"/>
                <w:lang w:val="en-US" w:eastAsia="zh-CN"/>
              </w:rPr>
              <w:t>2.5</w:t>
            </w:r>
          </w:p>
        </w:tc>
        <w:tc>
          <w:tcPr>
            <w:tcW w:w="3305" w:type="dxa"/>
            <w:noWrap w:val="0"/>
            <w:vAlign w:val="top"/>
          </w:tcPr>
          <w:p>
            <w:pPr>
              <w:jc w:val="center"/>
              <w:rPr>
                <w:rFonts w:hint="eastAsia"/>
                <w:sz w:val="28"/>
                <w:szCs w:val="28"/>
                <w:lang w:eastAsia="zh-CN"/>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药袋</w:t>
            </w:r>
          </w:p>
        </w:tc>
        <w:tc>
          <w:tcPr>
            <w:tcW w:w="2301" w:type="dxa"/>
            <w:noWrap w:val="0"/>
            <w:vAlign w:val="center"/>
          </w:tcPr>
          <w:p>
            <w:pPr>
              <w:keepNext w:val="0"/>
              <w:keepLines w:val="0"/>
              <w:pageBreakBefore w:val="0"/>
              <w:widowControl w:val="0"/>
              <w:kinsoku/>
              <w:wordWrap/>
              <w:overflowPunct/>
              <w:topLinePunct w:val="0"/>
              <w:autoSpaceDE/>
              <w:autoSpaceDN/>
              <w:bidi w:val="0"/>
              <w:adjustRightInd/>
              <w:snapToGrid w:val="0"/>
              <w:spacing w:line="16" w:lineRule="atLeast"/>
              <w:jc w:val="center"/>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color w:val="auto"/>
                <w:kern w:val="0"/>
                <w:sz w:val="24"/>
                <w:szCs w:val="24"/>
                <w:u w:val="none"/>
                <w:lang w:val="en-US" w:eastAsia="zh-CN"/>
              </w:rPr>
              <w:t>（17+4.5*2）*31CM</w:t>
            </w:r>
          </w:p>
        </w:tc>
        <w:tc>
          <w:tcPr>
            <w:tcW w:w="1283" w:type="dxa"/>
            <w:noWrap w:val="0"/>
            <w:vAlign w:val="top"/>
          </w:tcPr>
          <w:p>
            <w:pPr>
              <w:jc w:val="center"/>
              <w:rPr>
                <w:rFonts w:hint="default"/>
                <w:sz w:val="28"/>
                <w:szCs w:val="28"/>
                <w:lang w:val="en-US" w:eastAsia="zh-CN"/>
              </w:rPr>
            </w:pPr>
            <w:r>
              <w:rPr>
                <w:rFonts w:hint="eastAsia"/>
                <w:sz w:val="28"/>
                <w:szCs w:val="28"/>
                <w:lang w:val="en-US" w:eastAsia="zh-CN"/>
              </w:rPr>
              <w:t>30万</w:t>
            </w:r>
          </w:p>
        </w:tc>
        <w:tc>
          <w:tcPr>
            <w:tcW w:w="1186" w:type="dxa"/>
            <w:noWrap w:val="0"/>
            <w:vAlign w:val="top"/>
          </w:tcPr>
          <w:p>
            <w:pPr>
              <w:jc w:val="center"/>
              <w:rPr>
                <w:rFonts w:hint="eastAsia" w:eastAsia="宋体"/>
                <w:sz w:val="28"/>
                <w:szCs w:val="28"/>
                <w:lang w:eastAsia="zh-CN"/>
              </w:rPr>
            </w:pPr>
            <w:r>
              <w:rPr>
                <w:rFonts w:hint="eastAsia" w:eastAsia="宋体"/>
                <w:sz w:val="28"/>
                <w:szCs w:val="28"/>
                <w:lang w:eastAsia="zh-CN"/>
              </w:rPr>
              <w:t>≥</w:t>
            </w:r>
            <w:r>
              <w:rPr>
                <w:rFonts w:hint="eastAsia"/>
                <w:sz w:val="28"/>
                <w:szCs w:val="28"/>
                <w:lang w:val="en-US" w:eastAsia="zh-CN"/>
              </w:rPr>
              <w:t>2.5</w:t>
            </w:r>
          </w:p>
        </w:tc>
        <w:tc>
          <w:tcPr>
            <w:tcW w:w="3305" w:type="dxa"/>
            <w:noWrap w:val="0"/>
            <w:vAlign w:val="top"/>
          </w:tcPr>
          <w:p>
            <w:pPr>
              <w:jc w:val="center"/>
              <w:rPr>
                <w:rFonts w:hint="eastAsia"/>
                <w:sz w:val="28"/>
                <w:szCs w:val="28"/>
                <w:lang w:eastAsia="zh-CN"/>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药袋</w:t>
            </w:r>
          </w:p>
        </w:tc>
        <w:tc>
          <w:tcPr>
            <w:tcW w:w="2301" w:type="dxa"/>
            <w:noWrap w:val="0"/>
            <w:vAlign w:val="center"/>
          </w:tcPr>
          <w:p>
            <w:pPr>
              <w:keepNext w:val="0"/>
              <w:keepLines w:val="0"/>
              <w:pageBreakBefore w:val="0"/>
              <w:widowControl w:val="0"/>
              <w:kinsoku/>
              <w:wordWrap/>
              <w:overflowPunct/>
              <w:topLinePunct w:val="0"/>
              <w:autoSpaceDE/>
              <w:autoSpaceDN/>
              <w:bidi w:val="0"/>
              <w:adjustRightInd/>
              <w:snapToGrid w:val="0"/>
              <w:spacing w:line="16" w:lineRule="atLeast"/>
              <w:jc w:val="center"/>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color w:val="auto"/>
                <w:kern w:val="0"/>
                <w:sz w:val="24"/>
                <w:szCs w:val="24"/>
                <w:u w:val="none"/>
                <w:lang w:val="en-US" w:eastAsia="zh-CN"/>
              </w:rPr>
              <w:t>（30+6*2）*45CM</w:t>
            </w:r>
          </w:p>
        </w:tc>
        <w:tc>
          <w:tcPr>
            <w:tcW w:w="1283" w:type="dxa"/>
            <w:noWrap w:val="0"/>
            <w:vAlign w:val="top"/>
          </w:tcPr>
          <w:p>
            <w:pPr>
              <w:jc w:val="center"/>
              <w:rPr>
                <w:rFonts w:hint="default"/>
                <w:sz w:val="28"/>
                <w:szCs w:val="28"/>
                <w:lang w:val="en-US" w:eastAsia="zh-CN"/>
              </w:rPr>
            </w:pPr>
            <w:r>
              <w:rPr>
                <w:rFonts w:hint="eastAsia"/>
                <w:sz w:val="28"/>
                <w:szCs w:val="28"/>
                <w:lang w:val="en-US" w:eastAsia="zh-CN"/>
              </w:rPr>
              <w:t>2万</w:t>
            </w:r>
          </w:p>
        </w:tc>
        <w:tc>
          <w:tcPr>
            <w:tcW w:w="1186" w:type="dxa"/>
            <w:noWrap w:val="0"/>
            <w:vAlign w:val="top"/>
          </w:tcPr>
          <w:p>
            <w:pPr>
              <w:jc w:val="center"/>
              <w:rPr>
                <w:rFonts w:hint="eastAsia" w:eastAsia="宋体"/>
                <w:sz w:val="28"/>
                <w:szCs w:val="28"/>
                <w:lang w:eastAsia="zh-CN"/>
              </w:rPr>
            </w:pPr>
            <w:r>
              <w:rPr>
                <w:rFonts w:hint="eastAsia" w:eastAsia="宋体"/>
                <w:sz w:val="28"/>
                <w:szCs w:val="28"/>
                <w:lang w:eastAsia="zh-CN"/>
              </w:rPr>
              <w:t>≥</w:t>
            </w:r>
            <w:r>
              <w:rPr>
                <w:rFonts w:hint="eastAsia"/>
                <w:sz w:val="28"/>
                <w:szCs w:val="28"/>
                <w:lang w:val="en-US" w:eastAsia="zh-CN"/>
              </w:rPr>
              <w:t>2.5</w:t>
            </w:r>
          </w:p>
        </w:tc>
        <w:tc>
          <w:tcPr>
            <w:tcW w:w="3305" w:type="dxa"/>
            <w:noWrap w:val="0"/>
            <w:vAlign w:val="top"/>
          </w:tcPr>
          <w:p>
            <w:pPr>
              <w:jc w:val="center"/>
              <w:rPr>
                <w:rFonts w:hint="eastAsia"/>
                <w:sz w:val="28"/>
                <w:szCs w:val="28"/>
                <w:lang w:eastAsia="zh-CN"/>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自封袋</w:t>
            </w:r>
          </w:p>
        </w:tc>
        <w:tc>
          <w:tcPr>
            <w:tcW w:w="2301"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15cm*21cm</w:t>
            </w:r>
          </w:p>
        </w:tc>
        <w:tc>
          <w:tcPr>
            <w:tcW w:w="1283"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2.5万</w:t>
            </w:r>
          </w:p>
        </w:tc>
        <w:tc>
          <w:tcPr>
            <w:tcW w:w="1186" w:type="dxa"/>
            <w:noWrap w:val="0"/>
            <w:vAlign w:val="top"/>
          </w:tcPr>
          <w:p>
            <w:pPr>
              <w:jc w:val="center"/>
              <w:rPr>
                <w:rFonts w:hint="eastAsia" w:ascii="Calibri" w:hAnsi="Calibri" w:eastAsia="宋体" w:cs="Times New Roman"/>
                <w:kern w:val="2"/>
                <w:sz w:val="28"/>
                <w:szCs w:val="28"/>
                <w:lang w:val="en-US" w:eastAsia="zh-CN" w:bidi="ar-SA"/>
              </w:rPr>
            </w:pPr>
            <w:r>
              <w:rPr>
                <w:rFonts w:hint="eastAsia" w:eastAsia="宋体"/>
                <w:sz w:val="28"/>
                <w:szCs w:val="28"/>
                <w:lang w:eastAsia="zh-CN"/>
              </w:rPr>
              <w:t>≥</w:t>
            </w:r>
            <w:r>
              <w:rPr>
                <w:rFonts w:hint="eastAsia"/>
                <w:sz w:val="28"/>
                <w:szCs w:val="28"/>
                <w:lang w:val="en-US" w:eastAsia="zh-CN"/>
              </w:rPr>
              <w:t>4</w:t>
            </w:r>
          </w:p>
        </w:tc>
        <w:tc>
          <w:tcPr>
            <w:tcW w:w="3305" w:type="dxa"/>
            <w:vMerge w:val="restart"/>
            <w:noWrap w:val="0"/>
            <w:vAlign w:val="center"/>
          </w:tcPr>
          <w:p>
            <w:pPr>
              <w:jc w:val="both"/>
              <w:rPr>
                <w:rFonts w:hint="eastAsia" w:ascii="Calibri" w:hAnsi="Calibri" w:eastAsia="宋体" w:cs="Times New Roman"/>
                <w:kern w:val="2"/>
                <w:sz w:val="28"/>
                <w:szCs w:val="28"/>
                <w:lang w:val="en-US" w:eastAsia="zh-CN" w:bidi="ar-SA"/>
              </w:rPr>
            </w:pPr>
            <w:r>
              <w:rPr>
                <w:rFonts w:hint="eastAsia"/>
                <w:sz w:val="28"/>
                <w:szCs w:val="28"/>
                <w:lang w:eastAsia="zh-CN"/>
              </w:rPr>
              <w:t>食品级</w:t>
            </w:r>
            <w:r>
              <w:rPr>
                <w:rFonts w:hint="eastAsia"/>
                <w:b/>
                <w:bCs/>
                <w:color w:val="FF0000"/>
                <w:sz w:val="22"/>
                <w:szCs w:val="22"/>
                <w:lang w:eastAsia="zh-CN"/>
              </w:rPr>
              <w:t>（</w:t>
            </w:r>
            <w:r>
              <w:rPr>
                <w:rFonts w:hint="eastAsia"/>
                <w:b w:val="0"/>
                <w:bCs w:val="0"/>
                <w:color w:val="FF0000"/>
                <w:sz w:val="22"/>
                <w:szCs w:val="22"/>
                <w:lang w:eastAsia="zh-CN"/>
              </w:rPr>
              <w:t>提供投标产品</w:t>
            </w:r>
            <w:r>
              <w:rPr>
                <w:rFonts w:hint="eastAsia" w:ascii="Times New Roman" w:hAnsi="Times New Roman" w:cs="Times New Roman"/>
                <w:b w:val="0"/>
                <w:bCs w:val="0"/>
                <w:color w:val="FF0000"/>
                <w:sz w:val="22"/>
                <w:szCs w:val="22"/>
                <w:lang w:eastAsia="zh-CN"/>
              </w:rPr>
              <w:t>制造商的生产资质</w:t>
            </w:r>
            <w:r>
              <w:rPr>
                <w:rFonts w:hint="eastAsia" w:cs="Times New Roman"/>
                <w:b w:val="0"/>
                <w:bCs w:val="0"/>
                <w:color w:val="FF0000"/>
                <w:sz w:val="22"/>
                <w:szCs w:val="22"/>
                <w:lang w:eastAsia="zh-CN"/>
              </w:rPr>
              <w:t>，包括营业执照、全国工业产品生产许可证等</w:t>
            </w:r>
            <w:r>
              <w:rPr>
                <w:rFonts w:hint="eastAsia" w:ascii="Times New Roman" w:hAnsi="Times New Roman" w:cs="Times New Roman"/>
                <w:b/>
                <w:bCs/>
                <w:color w:val="FF000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自封袋</w:t>
            </w:r>
          </w:p>
        </w:tc>
        <w:tc>
          <w:tcPr>
            <w:tcW w:w="2301"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24cm*29cm</w:t>
            </w:r>
          </w:p>
        </w:tc>
        <w:tc>
          <w:tcPr>
            <w:tcW w:w="1283"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2万</w:t>
            </w:r>
          </w:p>
        </w:tc>
        <w:tc>
          <w:tcPr>
            <w:tcW w:w="1186" w:type="dxa"/>
            <w:noWrap w:val="0"/>
            <w:vAlign w:val="top"/>
          </w:tcPr>
          <w:p>
            <w:pPr>
              <w:jc w:val="center"/>
              <w:rPr>
                <w:rFonts w:hint="eastAsia" w:ascii="Calibri" w:hAnsi="Calibri" w:eastAsia="宋体" w:cs="Times New Roman"/>
                <w:kern w:val="2"/>
                <w:sz w:val="28"/>
                <w:szCs w:val="28"/>
                <w:lang w:val="en-US" w:eastAsia="zh-CN" w:bidi="ar-SA"/>
              </w:rPr>
            </w:pPr>
            <w:r>
              <w:rPr>
                <w:rFonts w:hint="eastAsia" w:eastAsia="宋体"/>
                <w:sz w:val="28"/>
                <w:szCs w:val="28"/>
                <w:lang w:eastAsia="zh-CN"/>
              </w:rPr>
              <w:t>≥</w:t>
            </w:r>
            <w:r>
              <w:rPr>
                <w:rFonts w:hint="eastAsia"/>
                <w:sz w:val="28"/>
                <w:szCs w:val="28"/>
                <w:lang w:val="en-US" w:eastAsia="zh-CN"/>
              </w:rPr>
              <w:t>4</w:t>
            </w:r>
          </w:p>
        </w:tc>
        <w:tc>
          <w:tcPr>
            <w:tcW w:w="3305" w:type="dxa"/>
            <w:vMerge w:val="continue"/>
            <w:noWrap w:val="0"/>
            <w:vAlign w:val="top"/>
          </w:tcPr>
          <w:p>
            <w:pPr>
              <w:jc w:val="center"/>
              <w:rPr>
                <w:rFonts w:hint="eastAsia" w:ascii="Calibri" w:hAnsi="Calibri" w:eastAsia="宋体" w:cs="Times New Roman"/>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自封袋</w:t>
            </w:r>
          </w:p>
        </w:tc>
        <w:tc>
          <w:tcPr>
            <w:tcW w:w="2301"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24cm*35cm</w:t>
            </w:r>
          </w:p>
        </w:tc>
        <w:tc>
          <w:tcPr>
            <w:tcW w:w="1283"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0.5万</w:t>
            </w:r>
          </w:p>
        </w:tc>
        <w:tc>
          <w:tcPr>
            <w:tcW w:w="1186" w:type="dxa"/>
            <w:noWrap w:val="0"/>
            <w:vAlign w:val="top"/>
          </w:tcPr>
          <w:p>
            <w:pPr>
              <w:jc w:val="center"/>
              <w:rPr>
                <w:rFonts w:hint="eastAsia" w:ascii="Calibri" w:hAnsi="Calibri" w:eastAsia="宋体" w:cs="Times New Roman"/>
                <w:kern w:val="2"/>
                <w:sz w:val="28"/>
                <w:szCs w:val="28"/>
                <w:lang w:val="en-US" w:eastAsia="zh-CN" w:bidi="ar-SA"/>
              </w:rPr>
            </w:pPr>
            <w:r>
              <w:rPr>
                <w:rFonts w:hint="eastAsia" w:eastAsia="宋体"/>
                <w:sz w:val="28"/>
                <w:szCs w:val="28"/>
                <w:lang w:eastAsia="zh-CN"/>
              </w:rPr>
              <w:t>≥</w:t>
            </w:r>
            <w:r>
              <w:rPr>
                <w:rFonts w:hint="eastAsia"/>
                <w:sz w:val="28"/>
                <w:szCs w:val="28"/>
                <w:lang w:val="en-US" w:eastAsia="zh-CN"/>
              </w:rPr>
              <w:t>4</w:t>
            </w:r>
          </w:p>
        </w:tc>
        <w:tc>
          <w:tcPr>
            <w:tcW w:w="3305" w:type="dxa"/>
            <w:vMerge w:val="continue"/>
            <w:noWrap w:val="0"/>
            <w:vAlign w:val="top"/>
          </w:tcPr>
          <w:p>
            <w:pPr>
              <w:jc w:val="center"/>
              <w:rPr>
                <w:rFonts w:hint="eastAsia" w:ascii="Calibri" w:hAnsi="Calibri" w:eastAsia="宋体" w:cs="Times New Roman"/>
                <w:kern w:val="2"/>
                <w:sz w:val="28"/>
                <w:szCs w:val="28"/>
                <w:lang w:val="en-US" w:eastAsia="zh-CN" w:bidi="ar-SA"/>
              </w:rPr>
            </w:pP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：见项目清单。</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spacing w:line="400" w:lineRule="exact"/>
        <w:ind w:firstLine="640"/>
        <w:rPr>
          <w:rFonts w:hint="eastAsia" w:cs="宋体"/>
          <w:color w:val="auto"/>
          <w:sz w:val="24"/>
          <w:szCs w:val="24"/>
          <w:lang w:val="en-US" w:eastAsia="zh-CN"/>
        </w:rPr>
      </w:pPr>
      <w:r>
        <w:rPr>
          <w:rFonts w:hint="eastAsia" w:hAnsi="宋体" w:cs="宋体"/>
          <w:kern w:val="0"/>
          <w:sz w:val="24"/>
        </w:rPr>
        <w:t>采购标的</w:t>
      </w:r>
      <w:r>
        <w:rPr>
          <w:rFonts w:hint="eastAsia" w:ascii="宋体" w:hAnsi="宋体" w:eastAsia="宋体" w:cs="宋体"/>
          <w:snapToGrid w:val="0"/>
          <w:sz w:val="24"/>
          <w:szCs w:val="24"/>
        </w:rPr>
        <w:t>应是全新</w:t>
      </w:r>
      <w:r>
        <w:rPr>
          <w:rFonts w:hint="eastAsia" w:ascii="宋体" w:hAnsi="宋体" w:eastAsia="宋体" w:cs="宋体"/>
          <w:snapToGrid w:val="0"/>
          <w:sz w:val="24"/>
          <w:szCs w:val="24"/>
          <w:lang w:eastAsia="zh-CN"/>
        </w:rPr>
        <w:t>、无破损</w:t>
      </w:r>
      <w:r>
        <w:rPr>
          <w:rFonts w:hint="eastAsia" w:ascii="宋体" w:hAnsi="宋体" w:eastAsia="宋体" w:cs="宋体"/>
          <w:snapToGrid w:val="0"/>
          <w:sz w:val="24"/>
          <w:szCs w:val="24"/>
        </w:rPr>
        <w:t>、标识清楚、符合产品质量标准要求的合格产品</w:t>
      </w:r>
      <w:r>
        <w:rPr>
          <w:rFonts w:hint="eastAsia" w:cs="宋体"/>
          <w:color w:val="auto"/>
          <w:sz w:val="24"/>
          <w:szCs w:val="24"/>
          <w:lang w:val="en-US" w:eastAsia="zh-CN"/>
        </w:rPr>
        <w:t>。供货时提供自封袋第三方检测报告。</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1、交货时间：</w:t>
      </w:r>
      <w:r>
        <w:rPr>
          <w:rFonts w:hint="eastAsia" w:ascii="宋体" w:hAnsi="宋体" w:eastAsia="宋体" w:cs="宋体"/>
          <w:color w:val="auto"/>
          <w:sz w:val="24"/>
          <w:szCs w:val="24"/>
          <w:lang w:val="en-US" w:eastAsia="zh-CN"/>
        </w:rPr>
        <w:t>收到采购人订单后15日内</w:t>
      </w:r>
      <w:r>
        <w:rPr>
          <w:rFonts w:hint="eastAsia" w:cs="宋体"/>
          <w:color w:val="auto"/>
          <w:sz w:val="24"/>
          <w:szCs w:val="24"/>
          <w:lang w:val="en-US" w:eastAsia="zh-CN"/>
        </w:rPr>
        <w:t>。</w:t>
      </w:r>
    </w:p>
    <w:p>
      <w:pPr>
        <w:pStyle w:val="7"/>
        <w:rPr>
          <w:rFonts w:hint="eastAsia"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指定位置。</w:t>
      </w:r>
    </w:p>
    <w:p>
      <w:pPr>
        <w:pStyle w:val="7"/>
        <w:pageBreakBefore w:val="0"/>
        <w:kinsoku/>
        <w:wordWrap/>
        <w:overflowPunct/>
        <w:topLinePunct w:val="0"/>
        <w:autoSpaceDE/>
        <w:autoSpaceDN/>
        <w:bidi w:val="0"/>
        <w:adjustRightInd/>
        <w:snapToGrid/>
        <w:spacing w:line="440" w:lineRule="exact"/>
        <w:ind w:firstLine="480"/>
        <w:rPr>
          <w:rFonts w:hint="eastAsia" w:ascii="宋体" w:hAnsi="宋体" w:eastAsia="宋体" w:cs="宋体"/>
          <w:color w:val="auto"/>
          <w:sz w:val="24"/>
          <w:szCs w:val="24"/>
          <w:lang w:val="en-US" w:eastAsia="zh-CN"/>
        </w:rPr>
      </w:pPr>
      <w:r>
        <w:rPr>
          <w:rFonts w:hint="eastAsia" w:cs="宋体"/>
          <w:color w:val="auto"/>
          <w:sz w:val="24"/>
          <w:szCs w:val="24"/>
          <w:lang w:val="en-US" w:eastAsia="zh-CN"/>
        </w:rPr>
        <w:t>3、合同</w:t>
      </w:r>
      <w:r>
        <w:rPr>
          <w:rFonts w:hint="eastAsia" w:ascii="宋体" w:hAnsi="宋体" w:eastAsia="宋体" w:cs="宋体"/>
          <w:color w:val="auto"/>
          <w:sz w:val="24"/>
          <w:szCs w:val="24"/>
          <w:lang w:val="en-US" w:eastAsia="zh-CN"/>
        </w:rPr>
        <w:t>签订：采购人根据实际情况确定采购数量，以中标单价在采购控制价范围内签订采购合同。</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eastAsia="宋体" w:cs="宋体"/>
          <w:color w:val="auto"/>
          <w:sz w:val="24"/>
          <w:szCs w:val="24"/>
          <w:lang w:val="en-US" w:eastAsia="zh-CN"/>
        </w:rPr>
        <w:t>中标人向采购人按合同配送货物并提供供货清单及相应金额的正规发票，待采购人核对清单无误并收到中标人开具的正规发票后 60 日内转账方式支付中标人。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2"/>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w:t>
      </w:r>
      <w:r>
        <w:rPr>
          <w:rFonts w:hint="eastAsia" w:ascii="宋体" w:hAnsi="宋体"/>
          <w:sz w:val="24"/>
          <w:lang w:eastAsia="zh-CN"/>
        </w:rPr>
        <w:t>采购活动</w:t>
      </w:r>
      <w:r>
        <w:rPr>
          <w:rFonts w:hint="eastAsia" w:ascii="宋体" w:hAnsi="宋体"/>
          <w:sz w:val="24"/>
        </w:rPr>
        <w:t>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w:t>
      </w:r>
      <w:r>
        <w:rPr>
          <w:rFonts w:hint="eastAsia" w:ascii="宋体" w:hAnsi="宋体"/>
          <w:sz w:val="24"/>
          <w:lang w:eastAsia="zh-CN"/>
        </w:rPr>
        <w:t>采购活动</w:t>
      </w:r>
      <w:r>
        <w:rPr>
          <w:rFonts w:hint="eastAsia" w:ascii="宋体" w:hAnsi="宋体"/>
          <w:sz w:val="24"/>
        </w:rPr>
        <w:t>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w:t>
      </w:r>
      <w:r>
        <w:rPr>
          <w:rFonts w:hint="eastAsia" w:ascii="宋体" w:hAnsi="宋体"/>
          <w:sz w:val="24"/>
          <w:lang w:eastAsia="zh-CN"/>
        </w:rPr>
        <w:t>市场监督</w:t>
      </w:r>
      <w:r>
        <w:rPr>
          <w:rFonts w:hint="eastAsia" w:ascii="宋体" w:hAnsi="宋体"/>
          <w:sz w:val="24"/>
        </w:rPr>
        <w:t>管理部门、税务部门、银行认定的失信名单且在有效期内，或者在前三年</w:t>
      </w:r>
      <w:r>
        <w:rPr>
          <w:rFonts w:hint="eastAsia" w:ascii="宋体" w:hAnsi="宋体"/>
          <w:sz w:val="24"/>
          <w:lang w:eastAsia="zh-CN"/>
        </w:rPr>
        <w:t>采购合同</w:t>
      </w:r>
      <w:r>
        <w:rPr>
          <w:rFonts w:hint="eastAsia" w:ascii="宋体" w:hAnsi="宋体"/>
          <w:sz w:val="24"/>
        </w:rPr>
        <w:t>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w:t>
      </w:r>
      <w:r>
        <w:rPr>
          <w:rFonts w:hint="eastAsia" w:ascii="宋体" w:hAnsi="宋体" w:eastAsia="宋体" w:cs="Times New Roman"/>
          <w:sz w:val="24"/>
        </w:rPr>
        <w:t>1正2副</w:t>
      </w:r>
      <w:r>
        <w:rPr>
          <w:rFonts w:hint="eastAsia" w:ascii="宋体" w:hAnsi="宋体"/>
          <w:sz w:val="24"/>
        </w:rPr>
        <w:t>，报价表一式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3.本合同一式四份，自双方签章并经代理机构审核编号后生效。甲方</w:t>
      </w:r>
      <w:r>
        <w:rPr>
          <w:rFonts w:hint="eastAsia" w:ascii="宋体" w:hAnsi="宋体"/>
          <w:color w:val="000000"/>
          <w:lang w:eastAsia="zh-CN"/>
        </w:rPr>
        <w:t>三</w:t>
      </w:r>
      <w:r>
        <w:rPr>
          <w:rFonts w:hint="eastAsia" w:ascii="宋体" w:hAnsi="宋体"/>
          <w:color w:val="000000"/>
        </w:rPr>
        <w:t>份、乙方一份。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20"/>
        <w:rFonts w:hint="eastAsia" w:ascii="Times New Roman" w:hAnsi="Times New Roman" w:eastAsia="宋体" w:cs="Times New Roman"/>
      </w:rPr>
    </w:pPr>
  </w:p>
  <w:p>
    <w:pPr>
      <w:pStyle w:val="10"/>
      <w:framePr w:wrap="around" w:vAnchor="text" w:hAnchor="margin" w:xAlign="outside" w:y="1"/>
      <w:rPr>
        <w:rStyle w:val="20"/>
        <w:rFonts w:hint="eastAsia" w:ascii="Times New Roman" w:hAnsi="Times New Roman" w:eastAsia="宋体" w:cs="Times New Roman"/>
      </w:rPr>
    </w:pPr>
  </w:p>
  <w:p>
    <w:pPr>
      <w:pStyle w:val="10"/>
      <w:framePr w:wrap="around" w:vAnchor="text" w:hAnchor="margin" w:xAlign="outside" w:y="1"/>
      <w:rPr>
        <w:rStyle w:val="20"/>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20"/>
        <w:rFonts w:hint="eastAsia"/>
      </w:rPr>
    </w:pPr>
  </w:p>
  <w:p>
    <w:pPr>
      <w:pStyle w:val="10"/>
      <w:framePr w:wrap="around" w:vAnchor="text" w:hAnchor="margin" w:xAlign="outside" w:y="1"/>
      <w:rPr>
        <w:rStyle w:val="20"/>
        <w:rFonts w:hint="eastAsia"/>
      </w:rPr>
    </w:pPr>
  </w:p>
  <w:p>
    <w:pPr>
      <w:pStyle w:val="10"/>
      <w:framePr w:wrap="around" w:vAnchor="text" w:hAnchor="margin" w:xAlign="outside" w:y="1"/>
      <w:rPr>
        <w:rStyle w:val="20"/>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613521"/>
    <w:rsid w:val="069E4015"/>
    <w:rsid w:val="082774BE"/>
    <w:rsid w:val="09124A1D"/>
    <w:rsid w:val="0B293A5F"/>
    <w:rsid w:val="0C72629B"/>
    <w:rsid w:val="0D6D5659"/>
    <w:rsid w:val="0F1C1021"/>
    <w:rsid w:val="108E0E58"/>
    <w:rsid w:val="116972BF"/>
    <w:rsid w:val="11C753B0"/>
    <w:rsid w:val="1200267B"/>
    <w:rsid w:val="12224C84"/>
    <w:rsid w:val="13A26AA4"/>
    <w:rsid w:val="15161052"/>
    <w:rsid w:val="15C200DC"/>
    <w:rsid w:val="17214185"/>
    <w:rsid w:val="17AC53CA"/>
    <w:rsid w:val="19575943"/>
    <w:rsid w:val="195A66FF"/>
    <w:rsid w:val="196E39FC"/>
    <w:rsid w:val="19724FCF"/>
    <w:rsid w:val="19970C16"/>
    <w:rsid w:val="1CC21F8E"/>
    <w:rsid w:val="1FE43AF7"/>
    <w:rsid w:val="205058A7"/>
    <w:rsid w:val="207460AE"/>
    <w:rsid w:val="21CC3154"/>
    <w:rsid w:val="22947F00"/>
    <w:rsid w:val="23902475"/>
    <w:rsid w:val="259801CB"/>
    <w:rsid w:val="28FC7A35"/>
    <w:rsid w:val="2AE95BE6"/>
    <w:rsid w:val="2B4F4C91"/>
    <w:rsid w:val="2C0F10F4"/>
    <w:rsid w:val="2C974493"/>
    <w:rsid w:val="2D543928"/>
    <w:rsid w:val="2D862680"/>
    <w:rsid w:val="2DBA37B3"/>
    <w:rsid w:val="2F0E0B67"/>
    <w:rsid w:val="2F8135BA"/>
    <w:rsid w:val="31C75BFC"/>
    <w:rsid w:val="31E056B1"/>
    <w:rsid w:val="32415C43"/>
    <w:rsid w:val="324E00CB"/>
    <w:rsid w:val="336D52FF"/>
    <w:rsid w:val="357B5200"/>
    <w:rsid w:val="35FA7C22"/>
    <w:rsid w:val="36AB3566"/>
    <w:rsid w:val="38CF6C67"/>
    <w:rsid w:val="3A027D9F"/>
    <w:rsid w:val="3DA22932"/>
    <w:rsid w:val="42EA597B"/>
    <w:rsid w:val="435B5C38"/>
    <w:rsid w:val="43FD38FB"/>
    <w:rsid w:val="4411464B"/>
    <w:rsid w:val="441E338F"/>
    <w:rsid w:val="45AB4CC4"/>
    <w:rsid w:val="45F91CA4"/>
    <w:rsid w:val="46F04E55"/>
    <w:rsid w:val="47214B1E"/>
    <w:rsid w:val="47444D75"/>
    <w:rsid w:val="498F7B0C"/>
    <w:rsid w:val="4A1A4C1E"/>
    <w:rsid w:val="4AE905BD"/>
    <w:rsid w:val="4AF905C9"/>
    <w:rsid w:val="4C192B2B"/>
    <w:rsid w:val="4D094EC3"/>
    <w:rsid w:val="4D3F2ADF"/>
    <w:rsid w:val="4E6E2C07"/>
    <w:rsid w:val="4EBF4055"/>
    <w:rsid w:val="4EC400D5"/>
    <w:rsid w:val="4EDD2E4D"/>
    <w:rsid w:val="4FF64D3D"/>
    <w:rsid w:val="50E32F3E"/>
    <w:rsid w:val="52D75F1F"/>
    <w:rsid w:val="54E61D80"/>
    <w:rsid w:val="552B0390"/>
    <w:rsid w:val="560A5808"/>
    <w:rsid w:val="562A7CF5"/>
    <w:rsid w:val="56356D29"/>
    <w:rsid w:val="584B5BE4"/>
    <w:rsid w:val="59407ED4"/>
    <w:rsid w:val="59C232FC"/>
    <w:rsid w:val="5AA4447D"/>
    <w:rsid w:val="5ADB6F33"/>
    <w:rsid w:val="5C1C5B60"/>
    <w:rsid w:val="5C4E7ACC"/>
    <w:rsid w:val="5C57765F"/>
    <w:rsid w:val="5CDC79F3"/>
    <w:rsid w:val="5FAB2C98"/>
    <w:rsid w:val="5FF6089C"/>
    <w:rsid w:val="6005277B"/>
    <w:rsid w:val="603D5D93"/>
    <w:rsid w:val="622D6AC7"/>
    <w:rsid w:val="62835C1F"/>
    <w:rsid w:val="632736DB"/>
    <w:rsid w:val="635A6513"/>
    <w:rsid w:val="65DC34B4"/>
    <w:rsid w:val="65F451AE"/>
    <w:rsid w:val="66CC61C3"/>
    <w:rsid w:val="66E13CC8"/>
    <w:rsid w:val="67F65E7C"/>
    <w:rsid w:val="682F0B15"/>
    <w:rsid w:val="685A5595"/>
    <w:rsid w:val="68E75513"/>
    <w:rsid w:val="698836FF"/>
    <w:rsid w:val="6B883AD8"/>
    <w:rsid w:val="6DE332D6"/>
    <w:rsid w:val="6E8E64EB"/>
    <w:rsid w:val="6FB86553"/>
    <w:rsid w:val="6FFF7988"/>
    <w:rsid w:val="70260E8E"/>
    <w:rsid w:val="7128436B"/>
    <w:rsid w:val="72124A65"/>
    <w:rsid w:val="73A42611"/>
    <w:rsid w:val="73BE5F83"/>
    <w:rsid w:val="73D55272"/>
    <w:rsid w:val="750E512E"/>
    <w:rsid w:val="75AC5B7C"/>
    <w:rsid w:val="762B0AD1"/>
    <w:rsid w:val="791436BF"/>
    <w:rsid w:val="7AA11235"/>
    <w:rsid w:val="7AC87CF0"/>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5">
    <w:name w:val="Body Text First Indent 2"/>
    <w:basedOn w:val="8"/>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_Style 4"/>
    <w:basedOn w:val="1"/>
    <w:next w:val="27"/>
    <w:qFormat/>
    <w:uiPriority w:val="0"/>
    <w:pPr>
      <w:ind w:firstLine="420"/>
    </w:pPr>
  </w:style>
  <w:style w:type="character" w:customStyle="1" w:styleId="2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19732</Words>
  <Characters>20643</Characters>
  <Lines>0</Lines>
  <Paragraphs>0</Paragraphs>
  <TotalTime>109</TotalTime>
  <ScaleCrop>false</ScaleCrop>
  <LinksUpToDate>false</LinksUpToDate>
  <CharactersWithSpaces>21801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2023-09-27T07:04:13Z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32AD10FD441140D8B329684FF090FBBC_13</vt:lpwstr>
  </property>
</Properties>
</file>