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eastAsia="宋体"/>
          <w:b/>
          <w:sz w:val="30"/>
          <w:szCs w:val="30"/>
          <w:lang w:eastAsia="zh-CN"/>
        </w:rPr>
      </w:pPr>
      <w:r>
        <w:rPr>
          <w:rFonts w:hint="eastAsia" w:ascii="宋体"/>
          <w:b/>
          <w:sz w:val="30"/>
          <w:szCs w:val="30"/>
          <w:lang w:eastAsia="zh-CN"/>
        </w:rPr>
        <w:t>项目</w:t>
      </w:r>
      <w:r>
        <w:rPr>
          <w:rFonts w:hint="eastAsia" w:ascii="宋体"/>
          <w:b/>
          <w:sz w:val="30"/>
          <w:szCs w:val="30"/>
        </w:rPr>
        <w:t>编号：邻</w:t>
      </w:r>
      <w:r>
        <w:rPr>
          <w:rFonts w:hint="eastAsia" w:ascii="宋体"/>
          <w:b/>
          <w:sz w:val="30"/>
          <w:szCs w:val="30"/>
          <w:lang w:eastAsia="zh-CN"/>
        </w:rPr>
        <w:t>医</w:t>
      </w:r>
      <w:r>
        <w:rPr>
          <w:rFonts w:hint="eastAsia" w:ascii="宋体"/>
          <w:b/>
          <w:sz w:val="30"/>
          <w:szCs w:val="30"/>
          <w:lang w:val="en-US" w:eastAsia="zh-CN"/>
        </w:rPr>
        <w:t>采[2023]23</w:t>
      </w:r>
      <w:r>
        <w:rPr>
          <w:rFonts w:hint="eastAsia" w:ascii="宋体"/>
          <w:b/>
          <w:sz w:val="30"/>
          <w:szCs w:val="30"/>
          <w:lang w:eastAsia="zh-CN"/>
        </w:rPr>
        <w:t>号</w:t>
      </w:r>
    </w:p>
    <w:p>
      <w:pPr>
        <w:jc w:val="center"/>
        <w:rPr>
          <w:rFonts w:hint="default" w:ascii="宋体"/>
          <w:b/>
          <w:w w:val="90"/>
          <w:sz w:val="44"/>
          <w:szCs w:val="44"/>
          <w:lang w:val="en-US" w:eastAsia="zh-CN"/>
        </w:rPr>
      </w:pPr>
      <w:r>
        <w:rPr>
          <w:rFonts w:hint="eastAsia" w:ascii="宋体"/>
          <w:b/>
          <w:w w:val="90"/>
          <w:sz w:val="44"/>
          <w:szCs w:val="44"/>
          <w:lang w:eastAsia="zh-CN"/>
        </w:rPr>
        <w:t>邻水县人民医院</w:t>
      </w:r>
      <w:r>
        <w:rPr>
          <w:rFonts w:hint="eastAsia" w:ascii="宋体" w:hAnsi="Times New Roman" w:cs="Times New Roman"/>
          <w:b/>
          <w:w w:val="90"/>
          <w:sz w:val="44"/>
          <w:szCs w:val="44"/>
          <w:lang w:val="en-US" w:eastAsia="zh-CN"/>
        </w:rPr>
        <w:t>档案密集架</w:t>
      </w:r>
      <w:r>
        <w:rPr>
          <w:rFonts w:hint="eastAsia" w:ascii="宋体"/>
          <w:b/>
          <w:color w:val="auto"/>
          <w:w w:val="90"/>
          <w:sz w:val="44"/>
          <w:szCs w:val="44"/>
          <w:lang w:eastAsia="zh-CN"/>
        </w:rPr>
        <w:t>采</w:t>
      </w:r>
      <w:r>
        <w:rPr>
          <w:rFonts w:hint="eastAsia" w:ascii="宋体"/>
          <w:b/>
          <w:w w:val="90"/>
          <w:sz w:val="44"/>
          <w:szCs w:val="44"/>
          <w:lang w:eastAsia="zh-CN"/>
        </w:rPr>
        <w:t>购项目</w:t>
      </w:r>
    </w:p>
    <w:p>
      <w:pPr>
        <w:pStyle w:val="2"/>
        <w:rPr>
          <w:rFonts w:hint="eastAsia"/>
          <w:lang w:eastAsia="zh-CN"/>
        </w:rPr>
      </w:pPr>
    </w:p>
    <w:p>
      <w:pPr>
        <w:jc w:val="center"/>
        <w:rPr>
          <w:rFonts w:hint="eastAsia" w:ascii="宋体"/>
          <w:b/>
          <w:sz w:val="52"/>
          <w:szCs w:val="52"/>
        </w:rPr>
      </w:pPr>
    </w:p>
    <w:p>
      <w:pPr>
        <w:jc w:val="center"/>
        <w:rPr>
          <w:rFonts w:hint="eastAsia" w:ascii="宋体"/>
          <w:b/>
          <w:sz w:val="52"/>
          <w:szCs w:val="52"/>
        </w:rPr>
      </w:pPr>
      <w:r>
        <w:rPr>
          <w:rFonts w:hint="eastAsia" w:ascii="宋体"/>
          <w:b/>
          <w:sz w:val="52"/>
          <w:szCs w:val="52"/>
        </w:rPr>
        <w:t>询</w:t>
      </w:r>
    </w:p>
    <w:p>
      <w:pPr>
        <w:jc w:val="center"/>
        <w:rPr>
          <w:rFonts w:hint="eastAsia"/>
          <w:b/>
          <w:sz w:val="52"/>
          <w:szCs w:val="52"/>
        </w:rPr>
      </w:pPr>
      <w:r>
        <w:rPr>
          <w:rFonts w:hint="eastAsia" w:ascii="宋体"/>
          <w:b/>
          <w:sz w:val="52"/>
          <w:szCs w:val="52"/>
        </w:rPr>
        <w:t>价</w:t>
      </w:r>
    </w:p>
    <w:p>
      <w:pPr>
        <w:jc w:val="center"/>
        <w:rPr>
          <w:rFonts w:hint="eastAsia"/>
          <w:b/>
          <w:sz w:val="52"/>
          <w:szCs w:val="52"/>
        </w:rPr>
      </w:pPr>
      <w:r>
        <w:rPr>
          <w:rFonts w:hint="eastAsia"/>
          <w:b/>
          <w:sz w:val="52"/>
          <w:szCs w:val="52"/>
        </w:rPr>
        <w:t>通</w:t>
      </w:r>
    </w:p>
    <w:p>
      <w:pPr>
        <w:jc w:val="center"/>
        <w:rPr>
          <w:rFonts w:hint="eastAsia"/>
          <w:b/>
          <w:sz w:val="52"/>
          <w:szCs w:val="52"/>
        </w:rPr>
      </w:pPr>
      <w:r>
        <w:rPr>
          <w:rFonts w:hint="eastAsia"/>
          <w:b/>
          <w:sz w:val="52"/>
          <w:szCs w:val="52"/>
        </w:rPr>
        <w:t>知</w:t>
      </w:r>
    </w:p>
    <w:p>
      <w:pPr>
        <w:jc w:val="center"/>
        <w:rPr>
          <w:rFonts w:hint="eastAsia"/>
          <w:b/>
          <w:sz w:val="32"/>
          <w:szCs w:val="32"/>
        </w:rPr>
      </w:pPr>
      <w:r>
        <w:rPr>
          <w:rFonts w:hint="eastAsia"/>
          <w:b/>
          <w:sz w:val="52"/>
          <w:szCs w:val="52"/>
        </w:rPr>
        <w:t>书</w:t>
      </w:r>
    </w:p>
    <w:p>
      <w:pPr>
        <w:spacing w:line="360" w:lineRule="auto"/>
        <w:jc w:val="center"/>
        <w:rPr>
          <w:rFonts w:hint="eastAsia"/>
          <w:b/>
          <w:sz w:val="32"/>
          <w:szCs w:val="32"/>
        </w:rPr>
      </w:pPr>
    </w:p>
    <w:p>
      <w:pPr>
        <w:pStyle w:val="2"/>
        <w:rPr>
          <w:rFonts w:hint="eastAsia"/>
          <w:b/>
          <w:sz w:val="32"/>
          <w:szCs w:val="32"/>
        </w:rPr>
      </w:pPr>
    </w:p>
    <w:p>
      <w:pPr>
        <w:pStyle w:val="3"/>
        <w:rPr>
          <w:rFonts w:hint="eastAsia"/>
        </w:rPr>
      </w:pPr>
    </w:p>
    <w:p>
      <w:pPr>
        <w:spacing w:line="360" w:lineRule="auto"/>
        <w:jc w:val="center"/>
        <w:rPr>
          <w:rFonts w:hint="eastAsia"/>
          <w:b/>
          <w:sz w:val="32"/>
          <w:szCs w:val="32"/>
        </w:rPr>
      </w:pPr>
      <w:r>
        <w:rPr>
          <w:rFonts w:hint="eastAsia"/>
          <w:b/>
          <w:sz w:val="32"/>
          <w:szCs w:val="32"/>
        </w:rPr>
        <w:t>中国·四川（</w:t>
      </w:r>
      <w:r>
        <w:rPr>
          <w:rFonts w:hint="eastAsia" w:ascii="宋体"/>
          <w:b/>
          <w:sz w:val="30"/>
          <w:szCs w:val="30"/>
        </w:rPr>
        <w:t>邻水</w:t>
      </w:r>
      <w:r>
        <w:rPr>
          <w:rFonts w:hint="eastAsia"/>
          <w:b/>
          <w:sz w:val="32"/>
          <w:szCs w:val="32"/>
        </w:rPr>
        <w:t>）</w:t>
      </w:r>
    </w:p>
    <w:p>
      <w:pPr>
        <w:spacing w:line="360" w:lineRule="auto"/>
        <w:jc w:val="center"/>
        <w:rPr>
          <w:rFonts w:hint="eastAsia"/>
          <w:b/>
          <w:sz w:val="32"/>
          <w:szCs w:val="32"/>
        </w:rPr>
      </w:pPr>
    </w:p>
    <w:p>
      <w:pPr>
        <w:jc w:val="center"/>
        <w:rPr>
          <w:rFonts w:hint="eastAsia"/>
          <w:b/>
          <w:sz w:val="32"/>
          <w:szCs w:val="32"/>
        </w:rPr>
      </w:pPr>
      <w:r>
        <w:rPr>
          <w:rFonts w:hint="eastAsia"/>
          <w:b/>
          <w:sz w:val="32"/>
          <w:szCs w:val="32"/>
          <w:lang w:eastAsia="zh-CN"/>
        </w:rPr>
        <w:t>邻水县人民医院</w:t>
      </w:r>
      <w:r>
        <w:rPr>
          <w:rFonts w:hint="eastAsia"/>
          <w:b/>
          <w:sz w:val="32"/>
          <w:szCs w:val="32"/>
        </w:rPr>
        <w:t xml:space="preserve">                                                    </w:t>
      </w:r>
    </w:p>
    <w:p>
      <w:pPr>
        <w:spacing w:line="360" w:lineRule="auto"/>
        <w:jc w:val="right"/>
        <w:rPr>
          <w:rFonts w:hint="eastAsia"/>
          <w:b/>
          <w:sz w:val="32"/>
          <w:szCs w:val="32"/>
        </w:rPr>
      </w:pPr>
      <w:r>
        <w:rPr>
          <w:rFonts w:hint="eastAsia"/>
          <w:b/>
          <w:sz w:val="32"/>
          <w:szCs w:val="32"/>
        </w:rPr>
        <w:t>印制</w:t>
      </w:r>
    </w:p>
    <w:p>
      <w:pPr>
        <w:spacing w:line="360" w:lineRule="auto"/>
        <w:jc w:val="center"/>
        <w:rPr>
          <w:rFonts w:hint="eastAsia" w:ascii="宋体"/>
          <w:b/>
          <w:sz w:val="30"/>
          <w:szCs w:val="30"/>
        </w:rPr>
      </w:pPr>
      <w:r>
        <w:rPr>
          <w:rFonts w:hint="eastAsia" w:ascii="宋体"/>
          <w:b/>
          <w:sz w:val="30"/>
          <w:szCs w:val="30"/>
        </w:rPr>
        <w:t xml:space="preserve"> </w:t>
      </w:r>
    </w:p>
    <w:p>
      <w:pPr>
        <w:spacing w:line="360" w:lineRule="auto"/>
        <w:jc w:val="center"/>
        <w:rPr>
          <w:rFonts w:hint="eastAsia" w:ascii="宋体"/>
          <w:b/>
          <w:sz w:val="30"/>
          <w:szCs w:val="30"/>
          <w:lang w:val="zh-CN" w:eastAsia="zh-CN"/>
        </w:rPr>
      </w:pPr>
      <w:r>
        <w:rPr>
          <w:rFonts w:hint="eastAsia" w:ascii="宋体"/>
          <w:b/>
          <w:sz w:val="30"/>
          <w:szCs w:val="30"/>
          <w:lang w:val="en-US" w:eastAsia="zh-CN"/>
        </w:rPr>
        <w:t>2023</w:t>
      </w:r>
      <w:r>
        <w:rPr>
          <w:rFonts w:hint="eastAsia" w:ascii="宋体"/>
          <w:b/>
          <w:sz w:val="30"/>
          <w:szCs w:val="30"/>
          <w:lang w:val="zh-CN" w:eastAsia="zh-CN"/>
        </w:rPr>
        <w:t>年</w:t>
      </w:r>
      <w:r>
        <w:rPr>
          <w:rFonts w:hint="eastAsia" w:ascii="宋体"/>
          <w:b/>
          <w:sz w:val="30"/>
          <w:szCs w:val="30"/>
          <w:lang w:val="en-US" w:eastAsia="zh-CN"/>
        </w:rPr>
        <w:t>3</w:t>
      </w:r>
      <w:r>
        <w:rPr>
          <w:rFonts w:hint="eastAsia" w:ascii="宋体"/>
          <w:b/>
          <w:sz w:val="30"/>
          <w:szCs w:val="30"/>
          <w:lang w:val="zh-CN" w:eastAsia="zh-CN"/>
        </w:rPr>
        <w:t>月</w:t>
      </w:r>
    </w:p>
    <w:p>
      <w:pPr>
        <w:pStyle w:val="3"/>
        <w:ind w:firstLine="210"/>
        <w:rPr>
          <w:rFonts w:hint="eastAsia"/>
        </w:rPr>
      </w:pPr>
      <w:bookmarkStart w:id="0" w:name="_Hlt101843627"/>
      <w:bookmarkEnd w:id="0"/>
      <w:bookmarkStart w:id="1" w:name="_Hlt101233737"/>
      <w:bookmarkEnd w:id="1"/>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政府采购合同（草案）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sz w:val="24"/>
          <w:lang w:eastAsia="zh-CN"/>
        </w:rPr>
      </w:pPr>
      <w:r>
        <w:rPr>
          <w:rFonts w:hint="eastAsia" w:ascii="宋体" w:hAnsi="宋体"/>
          <w:sz w:val="24"/>
        </w:rPr>
        <w:t>1.项目编号：邻</w:t>
      </w:r>
      <w:r>
        <w:rPr>
          <w:rFonts w:hint="eastAsia" w:ascii="宋体" w:hAnsi="宋体"/>
          <w:sz w:val="24"/>
          <w:lang w:eastAsia="zh-CN"/>
        </w:rPr>
        <w:t>医</w:t>
      </w:r>
      <w:r>
        <w:rPr>
          <w:rFonts w:hint="eastAsia" w:ascii="宋体" w:hAnsi="宋体"/>
          <w:sz w:val="24"/>
          <w:lang w:val="en-US" w:eastAsia="zh-CN"/>
        </w:rPr>
        <w:t>采[2023]23</w:t>
      </w:r>
      <w:r>
        <w:rPr>
          <w:rFonts w:hint="eastAsia" w:ascii="宋体" w:hAnsi="宋体"/>
          <w:sz w:val="24"/>
          <w:lang w:eastAsia="zh-CN"/>
        </w:rPr>
        <w:t>号</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 xml:space="preserve">邻水县人民医院档案密集架采购项目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预算价</w:t>
      </w:r>
      <w:r>
        <w:rPr>
          <w:rFonts w:hint="eastAsia" w:ascii="宋体" w:hAnsi="宋体"/>
          <w:color w:val="auto"/>
          <w:sz w:val="24"/>
          <w:highlight w:val="none"/>
          <w:u w:val="single"/>
          <w:lang w:val="en-US" w:eastAsia="zh-CN"/>
        </w:rPr>
        <w:t>8.6428</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7.6415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或广安公共资源交易网（http://125.66.2.245/gasggzy/）</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2.落实政府采购政策需满足的资格要求：本项目非专门面向中小企业。</w:t>
      </w:r>
    </w:p>
    <w:p>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eastAsia" w:ascii="宋体" w:hAnsi="宋体"/>
          <w:sz w:val="24"/>
          <w:szCs w:val="22"/>
          <w:lang w:eastAsia="zh-CN"/>
        </w:rPr>
        <w:t>无</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3</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17  </w:t>
      </w:r>
      <w:r>
        <w:rPr>
          <w:rFonts w:hint="eastAsia" w:ascii="宋体" w:hAnsi="宋体"/>
          <w:b/>
          <w:bCs/>
          <w:color w:val="FF0000"/>
          <w:sz w:val="24"/>
        </w:rPr>
        <w:t>日</w:t>
      </w:r>
      <w:r>
        <w:rPr>
          <w:rFonts w:hint="eastAsia" w:ascii="宋体" w:hAnsi="宋体"/>
          <w:b/>
          <w:bCs/>
          <w:color w:val="FF0000"/>
          <w:sz w:val="24"/>
          <w:lang w:val="en-US" w:eastAsia="zh-CN"/>
        </w:rPr>
        <w:t>08</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分（北京时间，下同）至202</w:t>
      </w:r>
      <w:r>
        <w:rPr>
          <w:rFonts w:hint="eastAsia" w:ascii="宋体" w:hAnsi="宋体"/>
          <w:b/>
          <w:bCs/>
          <w:color w:val="FF0000"/>
          <w:sz w:val="24"/>
          <w:lang w:val="en-US" w:eastAsia="zh-CN"/>
        </w:rPr>
        <w:t>3</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3</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21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30</w:t>
      </w:r>
      <w:r>
        <w:rPr>
          <w:rFonts w:hint="eastAsia" w:ascii="宋体" w:hAnsi="宋体"/>
          <w:b/>
          <w:bCs/>
          <w:color w:val="FF0000"/>
          <w:sz w:val="24"/>
        </w:rPr>
        <w:t>分</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lang w:val="en-US" w:eastAsia="zh-CN"/>
        </w:rPr>
        <w:t xml:space="preserve"> 3 </w:t>
      </w:r>
      <w:r>
        <w:rPr>
          <w:rFonts w:hint="eastAsia" w:ascii="宋体" w:hAnsi="宋体" w:cs="宋体"/>
          <w:b/>
          <w:color w:val="FF0000"/>
          <w:sz w:val="24"/>
        </w:rPr>
        <w:t>月</w:t>
      </w:r>
      <w:r>
        <w:rPr>
          <w:rFonts w:hint="eastAsia" w:ascii="宋体" w:hAnsi="宋体" w:cs="宋体"/>
          <w:b/>
          <w:color w:val="FF0000"/>
          <w:sz w:val="24"/>
          <w:lang w:val="en-US" w:eastAsia="zh-CN"/>
        </w:rPr>
        <w:t>22</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0（北京时间）,202</w:t>
      </w:r>
      <w:r>
        <w:rPr>
          <w:rFonts w:hint="eastAsia" w:ascii="宋体" w:hAnsi="宋体" w:cs="宋体"/>
          <w:b/>
          <w:color w:val="FF0000"/>
          <w:sz w:val="24"/>
          <w:lang w:val="en-US" w:eastAsia="zh-CN"/>
        </w:rPr>
        <w:t>3</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3 </w:t>
      </w:r>
      <w:r>
        <w:rPr>
          <w:rFonts w:hint="eastAsia" w:ascii="宋体" w:hAnsi="宋体" w:cs="宋体"/>
          <w:b/>
          <w:color w:val="FF0000"/>
          <w:sz w:val="24"/>
        </w:rPr>
        <w:t>月</w:t>
      </w:r>
      <w:r>
        <w:rPr>
          <w:rFonts w:hint="eastAsia" w:ascii="宋体" w:hAnsi="宋体" w:cs="宋体"/>
          <w:b/>
          <w:color w:val="FF0000"/>
          <w:sz w:val="24"/>
          <w:lang w:val="en-US" w:eastAsia="zh-CN"/>
        </w:rPr>
        <w:t xml:space="preserve"> </w:t>
      </w:r>
      <w:r>
        <w:rPr>
          <w:rFonts w:hint="eastAsia" w:ascii="宋体" w:hAnsi="宋体" w:cs="宋体"/>
          <w:b/>
          <w:color w:val="FF0000"/>
          <w:sz w:val="24"/>
          <w:u w:val="single"/>
          <w:lang w:val="en-US" w:eastAsia="zh-CN"/>
        </w:rPr>
        <w:t xml:space="preserve"> 22 </w:t>
      </w:r>
      <w:r>
        <w:rPr>
          <w:rFonts w:hint="eastAsia" w:ascii="宋体" w:hAnsi="宋体" w:cs="宋体"/>
          <w:b/>
          <w:color w:val="FF0000"/>
          <w:sz w:val="24"/>
          <w:lang w:val="en-US" w:eastAsia="zh-CN"/>
        </w:rPr>
        <w:t xml:space="preserve">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（北京时间）。</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bCs/>
          <w:color w:val="auto"/>
          <w:sz w:val="24"/>
        </w:rPr>
        <w:t>202</w:t>
      </w:r>
      <w:r>
        <w:rPr>
          <w:rFonts w:hint="eastAsia" w:ascii="宋体" w:hAnsi="宋体" w:cs="宋体"/>
          <w:b/>
          <w:bCs/>
          <w:color w:val="auto"/>
          <w:sz w:val="24"/>
          <w:lang w:val="en-US" w:eastAsia="zh-CN"/>
        </w:rPr>
        <w:t>3</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3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22 </w:t>
      </w:r>
      <w:r>
        <w:rPr>
          <w:rFonts w:hint="eastAsia" w:ascii="宋体" w:hAnsi="宋体" w:cs="宋体"/>
          <w:b/>
          <w:bCs/>
          <w:color w:val="auto"/>
          <w:sz w:val="24"/>
        </w:rPr>
        <w:t>日</w:t>
      </w:r>
      <w:r>
        <w:rPr>
          <w:rFonts w:hint="eastAsia" w:ascii="宋体" w:hAnsi="宋体" w:cs="宋体"/>
          <w:b/>
          <w:color w:val="auto"/>
          <w:sz w:val="24"/>
          <w:lang w:val="en-US" w:eastAsia="zh-CN"/>
        </w:rPr>
        <w:t>15</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r>
        <w:rPr>
          <w:rFonts w:hint="eastAsia" w:ascii="宋体" w:hAnsi="宋体" w:eastAsia="宋体" w:cs="宋体"/>
          <w:b/>
          <w:color w:val="auto"/>
          <w:sz w:val="24"/>
        </w:rPr>
        <w:t>（北京时间）</w:t>
      </w:r>
      <w:r>
        <w:rPr>
          <w:rFonts w:hint="eastAsia" w:ascii="宋体" w:hAnsi="宋体" w:cs="宋体"/>
          <w:color w:val="auto"/>
          <w:sz w:val="24"/>
          <w:szCs w:val="28"/>
        </w:rPr>
        <w:t>。</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sz w:val="24"/>
          <w:lang w:eastAsia="zh-CN"/>
        </w:rPr>
        <w:t>本次投标采取网上递交投标文件的方式，报名供应商在规定的时间内</w:t>
      </w:r>
      <w:r>
        <w:rPr>
          <w:rFonts w:hint="eastAsia" w:ascii="宋体" w:hAnsi="宋体" w:eastAsia="宋体" w:cs="Times New Roman"/>
          <w:b/>
          <w:sz w:val="24"/>
          <w:lang w:eastAsia="zh-CN"/>
        </w:rPr>
        <w:t>在邻水县人民医院采购办邮箱487671930</w:t>
      </w:r>
      <w:r>
        <w:rPr>
          <w:rFonts w:hint="eastAsia" w:ascii="宋体" w:hAnsi="宋体" w:eastAsia="宋体" w:cs="Times New Roman"/>
          <w:b/>
          <w:sz w:val="24"/>
          <w:lang w:val="en-US" w:eastAsia="zh-CN"/>
        </w:rPr>
        <w:t>@qq.com上传投标文件以及报价表，只发送一个邮件，写清楚投标信息（项目名称、投标人名称等），两个附件一个为投标文件，一个为报价表，只需要正本，不需要副本。提前上传或者超时上传的视为无效投标。</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sz w:val="24"/>
          <w:szCs w:val="28"/>
          <w:lang w:eastAsia="zh-CN"/>
        </w:rPr>
        <w:t>无</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魏</w:t>
      </w:r>
      <w:r>
        <w:rPr>
          <w:rFonts w:hint="eastAsia"/>
          <w:sz w:val="24"/>
        </w:rPr>
        <w:t>老师</w:t>
      </w:r>
      <w:r>
        <w:rPr>
          <w:rFonts w:hint="eastAsia"/>
          <w:sz w:val="24"/>
          <w:lang w:val="en-US" w:eastAsia="zh-CN"/>
        </w:rPr>
        <w:t xml:space="preserve">                    李老师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13882615861               15700534589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6000" w:firstLineChars="2500"/>
        <w:rPr>
          <w:rFonts w:hint="eastAsia"/>
          <w:sz w:val="24"/>
          <w:szCs w:val="24"/>
          <w:lang w:val="en-US" w:eastAsia="zh-CN"/>
        </w:rPr>
      </w:pPr>
    </w:p>
    <w:p>
      <w:pPr>
        <w:pStyle w:val="14"/>
        <w:spacing w:before="0" w:beforeAutospacing="0" w:after="0" w:afterAutospacing="0" w:line="440" w:lineRule="exact"/>
        <w:ind w:firstLine="6000" w:firstLineChars="2500"/>
        <w:rPr>
          <w:rFonts w:hint="default" w:eastAsia="宋体"/>
          <w:sz w:val="24"/>
          <w:szCs w:val="24"/>
          <w:lang w:val="en-US" w:eastAsia="zh-CN"/>
        </w:rPr>
      </w:pPr>
      <w:r>
        <w:rPr>
          <w:rFonts w:hint="eastAsia"/>
          <w:sz w:val="24"/>
          <w:szCs w:val="24"/>
          <w:lang w:val="en-US" w:eastAsia="zh-CN"/>
        </w:rPr>
        <w:t>2023</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16日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927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6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660" w:type="dxa"/>
            <w:noWrap w:val="0"/>
            <w:vAlign w:val="center"/>
          </w:tcPr>
          <w:p>
            <w:pPr>
              <w:spacing w:line="276" w:lineRule="auto"/>
              <w:jc w:val="center"/>
              <w:rPr>
                <w:b/>
                <w:color w:val="000000"/>
                <w:lang w:val="zh-CN"/>
              </w:rPr>
            </w:pPr>
            <w:r>
              <w:rPr>
                <w:rFonts w:hint="eastAsia"/>
                <w:b/>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pPr>
              <w:spacing w:line="276" w:lineRule="auto"/>
              <w:ind w:left="38"/>
              <w:jc w:val="center"/>
              <w:rPr>
                <w:color w:val="000000"/>
                <w:lang w:val="zh-CN"/>
              </w:rPr>
            </w:pPr>
            <w:r>
              <w:rPr>
                <w:rFonts w:hint="eastAsia"/>
                <w:color w:val="000000"/>
                <w:lang w:val="zh-CN"/>
              </w:rPr>
              <w:t>确定邀请询价的供应商数量和方式</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本次询价邀请的供应商数量：3家及以上。</w:t>
            </w:r>
          </w:p>
          <w:p>
            <w:pPr>
              <w:spacing w:line="276" w:lineRule="auto"/>
              <w:ind w:firstLine="210" w:firstLineChars="100"/>
              <w:rPr>
                <w:color w:val="000000"/>
                <w:lang w:val="zh-CN"/>
              </w:rPr>
            </w:pPr>
            <w:r>
              <w:rPr>
                <w:rFonts w:hint="eastAsia"/>
                <w:color w:val="000000"/>
                <w:lang w:val="zh-CN"/>
              </w:rPr>
              <w:t>本次采购采取公开的方式邀请参加投标的供应商。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pPr>
              <w:spacing w:line="276" w:lineRule="auto"/>
              <w:ind w:left="38"/>
              <w:jc w:val="center"/>
              <w:rPr>
                <w:color w:val="000000"/>
                <w:lang w:val="zh-CN"/>
              </w:rPr>
            </w:pPr>
            <w:r>
              <w:rPr>
                <w:rFonts w:hint="eastAsia"/>
                <w:color w:val="000000"/>
                <w:lang w:val="zh-CN"/>
              </w:rPr>
              <w:t>低于成本价</w:t>
            </w:r>
          </w:p>
          <w:p>
            <w:pPr>
              <w:spacing w:line="276" w:lineRule="auto"/>
              <w:ind w:left="38"/>
              <w:jc w:val="center"/>
              <w:rPr>
                <w:color w:val="000000"/>
                <w:lang w:val="zh-CN"/>
              </w:rPr>
            </w:pPr>
            <w:r>
              <w:rPr>
                <w:rFonts w:hint="eastAsia"/>
                <w:color w:val="000000"/>
                <w:lang w:val="zh-CN"/>
              </w:rPr>
              <w:t>不正当竞争预防措施（实质性要求）</w:t>
            </w:r>
          </w:p>
        </w:tc>
        <w:tc>
          <w:tcPr>
            <w:tcW w:w="6660" w:type="dxa"/>
            <w:noWrap w:val="0"/>
            <w:vAlign w:val="top"/>
          </w:tcPr>
          <w:p>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cs="Courier New"/>
                <w:color w:val="000000"/>
                <w:lang w:val="en-US" w:eastAsia="zh-CN"/>
              </w:rPr>
            </w:pPr>
            <w:r>
              <w:rPr>
                <w:rFonts w:hint="eastAsia" w:cs="Courier New"/>
                <w:color w:val="000000"/>
                <w:lang w:val="zh-CN"/>
              </w:rPr>
              <w:t>3</w:t>
            </w:r>
          </w:p>
        </w:tc>
        <w:tc>
          <w:tcPr>
            <w:tcW w:w="1833" w:type="dxa"/>
            <w:noWrap w:val="0"/>
            <w:vAlign w:val="center"/>
          </w:tcPr>
          <w:p>
            <w:pPr>
              <w:spacing w:line="276" w:lineRule="auto"/>
              <w:ind w:left="38"/>
              <w:jc w:val="center"/>
              <w:rPr>
                <w:color w:val="000000"/>
                <w:lang w:val="zh-CN"/>
              </w:rPr>
            </w:pPr>
            <w:r>
              <w:rPr>
                <w:rFonts w:hint="eastAsia"/>
                <w:color w:val="000000"/>
                <w:lang w:val="zh-CN"/>
              </w:rPr>
              <w:t>小微企业（监狱企业、残疾人福利性单位视同小微企业）价格扣除（实质性要求）</w:t>
            </w:r>
          </w:p>
          <w:p>
            <w:pPr>
              <w:spacing w:line="276" w:lineRule="auto"/>
              <w:ind w:left="38" w:leftChars="0"/>
              <w:jc w:val="center"/>
              <w:rPr>
                <w:rFonts w:hint="eastAsia"/>
                <w:color w:val="000000"/>
                <w:lang w:val="zh-CN"/>
              </w:rPr>
            </w:pPr>
          </w:p>
        </w:tc>
        <w:tc>
          <w:tcPr>
            <w:tcW w:w="6660" w:type="dxa"/>
            <w:noWrap w:val="0"/>
            <w:vAlign w:val="top"/>
          </w:tcPr>
          <w:p>
            <w:pPr>
              <w:widowControl/>
              <w:spacing w:line="276" w:lineRule="auto"/>
              <w:ind w:firstLine="210" w:firstLineChars="100"/>
              <w:rPr>
                <w:rFonts w:ascii="宋体" w:hAnsi="宋体" w:cs="宋体"/>
                <w:kern w:val="0"/>
              </w:rPr>
            </w:pPr>
            <w:r>
              <w:rPr>
                <w:rFonts w:hint="eastAsia" w:ascii="宋体" w:hAnsi="宋体" w:cs="宋体"/>
                <w:kern w:val="0"/>
              </w:rPr>
              <w:t>一、小微企业（监狱企业、残疾人福利单位视同微型企业）价格扣除</w:t>
            </w:r>
          </w:p>
          <w:p>
            <w:pPr>
              <w:widowControl/>
              <w:spacing w:line="276" w:lineRule="auto"/>
              <w:ind w:firstLine="210" w:firstLineChars="100"/>
              <w:rPr>
                <w:rFonts w:ascii="宋体" w:hAnsi="宋体" w:cs="宋体"/>
                <w:kern w:val="0"/>
              </w:rPr>
            </w:pPr>
            <w:r>
              <w:rPr>
                <w:rFonts w:hint="eastAsia" w:ascii="宋体" w:hAnsi="宋体" w:cs="宋体"/>
                <w:kern w:val="0"/>
              </w:rPr>
              <w:t>1.根据《政府采购促进中小企业发展管理办法》的规定，在政府采购活动中，对供应商提供的货物或者服务符合规定的，供应商报价给予10%的价格扣除，用扣除后的价格参与评审。</w:t>
            </w:r>
          </w:p>
          <w:p>
            <w:pPr>
              <w:widowControl/>
              <w:spacing w:line="276" w:lineRule="auto"/>
              <w:ind w:firstLine="210" w:firstLineChars="100"/>
              <w:rPr>
                <w:rFonts w:ascii="宋体" w:hAnsi="宋体" w:cs="宋体"/>
                <w:kern w:val="0"/>
              </w:rPr>
            </w:pPr>
            <w:r>
              <w:rPr>
                <w:rFonts w:hint="eastAsia" w:ascii="宋体" w:hAnsi="宋体" w:cs="宋体"/>
                <w:kern w:val="0"/>
              </w:rPr>
              <w:t>2.监狱企业、残疾人福利性单位视同为微型企业。</w:t>
            </w:r>
          </w:p>
          <w:p>
            <w:pPr>
              <w:widowControl/>
              <w:spacing w:line="276" w:lineRule="auto"/>
              <w:ind w:firstLine="210" w:firstLineChars="100"/>
              <w:rPr>
                <w:rFonts w:ascii="宋体" w:hAnsi="宋体" w:cs="宋体"/>
                <w:kern w:val="0"/>
              </w:rPr>
            </w:pPr>
            <w:r>
              <w:rPr>
                <w:rFonts w:hint="eastAsia" w:ascii="宋体" w:hAnsi="宋体" w:cs="宋体"/>
                <w:kern w:val="0"/>
              </w:rPr>
              <w:t>3.参加政府采购活动的中小企业应当提供《中小企业声明函》原件。监狱企业参加政府采购活动时，应当提供由省级或以上监狱管理局、戒毒管理局（含新疆生产建设兵团）出具的属于监狱企业的证明文件。残疾人福利性单位应当提供《残疾人福利性单位声明函》原件。</w:t>
            </w:r>
          </w:p>
          <w:p>
            <w:pPr>
              <w:widowControl/>
              <w:spacing w:line="276" w:lineRule="auto"/>
              <w:ind w:firstLine="210" w:firstLineChars="100"/>
              <w:rPr>
                <w:rFonts w:ascii="宋体" w:hAnsi="宋体" w:cs="宋体"/>
                <w:kern w:val="0"/>
              </w:rPr>
            </w:pPr>
            <w:r>
              <w:rPr>
                <w:rFonts w:hint="eastAsia" w:ascii="宋体" w:hAnsi="宋体" w:cs="宋体"/>
                <w:kern w:val="0"/>
              </w:rPr>
              <w:t>4.允许联合体投标的项目中，大中型企业与小型、微型企业组成联合体共同参加非专门面向中小企业的政府采购活动的，联合体协议中约定，小型、微型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5.允许大中型企业向一家或者多家小微企业分包的采购项目，分包意向协议约定小微企业的合同份额占到合同总金额30%以上的，给予联合体4%的价格扣除。</w:t>
            </w:r>
          </w:p>
          <w:p>
            <w:pPr>
              <w:widowControl/>
              <w:spacing w:line="276" w:lineRule="auto"/>
              <w:ind w:firstLine="210" w:firstLineChars="100"/>
              <w:rPr>
                <w:rFonts w:ascii="宋体" w:hAnsi="宋体" w:cs="宋体"/>
                <w:kern w:val="0"/>
              </w:rPr>
            </w:pPr>
            <w:r>
              <w:rPr>
                <w:rFonts w:hint="eastAsia" w:ascii="宋体" w:hAnsi="宋体" w:cs="宋体"/>
                <w:kern w:val="0"/>
              </w:rPr>
              <w:t>6.联合体各方均为小型、微型企业的，联合体视同为小型、微型企业享受规定的扶持政策。</w:t>
            </w:r>
          </w:p>
          <w:p>
            <w:pPr>
              <w:widowControl/>
              <w:spacing w:line="276" w:lineRule="auto"/>
              <w:ind w:firstLine="210" w:firstLineChars="100"/>
              <w:rPr>
                <w:rFonts w:ascii="宋体" w:hAnsi="宋体" w:cs="宋体"/>
                <w:kern w:val="0"/>
              </w:rPr>
            </w:pPr>
            <w:r>
              <w:rPr>
                <w:rFonts w:hint="eastAsia" w:ascii="宋体" w:hAnsi="宋体" w:cs="宋体"/>
                <w:kern w:val="0"/>
              </w:rPr>
              <w:t>7.组成联合体或者接受分包合同的中小企业与联合体内其他企业、分包企业之间不得存在直接控股、管理关系。</w:t>
            </w:r>
          </w:p>
          <w:p>
            <w:pPr>
              <w:widowControl/>
              <w:spacing w:line="276" w:lineRule="auto"/>
              <w:ind w:firstLine="210" w:firstLineChars="100"/>
              <w:rPr>
                <w:rFonts w:ascii="宋体" w:hAnsi="宋体" w:cs="宋体"/>
                <w:kern w:val="0"/>
              </w:rPr>
            </w:pPr>
            <w:r>
              <w:rPr>
                <w:rFonts w:hint="eastAsia" w:ascii="宋体" w:hAnsi="宋体" w:cs="宋体"/>
                <w:kern w:val="0"/>
              </w:rPr>
              <w:t>8.依据相关规定享受扶持政策获得政府采购合同的，小微企业不得将合同分包给大中型企业，中型企业不得将合同分包给大型企业。</w:t>
            </w:r>
          </w:p>
          <w:p>
            <w:pPr>
              <w:widowControl/>
              <w:spacing w:line="276" w:lineRule="auto"/>
              <w:ind w:firstLine="210" w:firstLineChars="100"/>
              <w:jc w:val="left"/>
              <w:rPr>
                <w:rFonts w:hint="eastAsia"/>
                <w:color w:val="000000"/>
              </w:rPr>
            </w:pPr>
            <w:r>
              <w:rPr>
                <w:rFonts w:hint="eastAsia" w:ascii="宋体" w:hAnsi="宋体" w:cs="宋体"/>
                <w:b/>
                <w:kern w:val="0"/>
              </w:rPr>
              <w:t>二、专门面向中小企业采购的项目不再进行小微企业价格扣除。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pPr>
              <w:spacing w:line="276" w:lineRule="auto"/>
              <w:ind w:left="38"/>
              <w:jc w:val="center"/>
              <w:rPr>
                <w:color w:val="000000"/>
                <w:lang w:val="zh-CN"/>
              </w:rPr>
            </w:pPr>
            <w:r>
              <w:rPr>
                <w:rFonts w:hint="eastAsia"/>
                <w:color w:val="000000"/>
                <w:lang w:val="zh-CN"/>
              </w:rPr>
              <w:t>投标保证金</w:t>
            </w:r>
          </w:p>
        </w:tc>
        <w:tc>
          <w:tcPr>
            <w:tcW w:w="6660" w:type="dxa"/>
            <w:noWrap w:val="0"/>
            <w:vAlign w:val="center"/>
          </w:tcPr>
          <w:p>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pPr>
              <w:spacing w:line="276" w:lineRule="auto"/>
              <w:ind w:left="38"/>
              <w:jc w:val="center"/>
              <w:rPr>
                <w:color w:val="000000"/>
                <w:lang w:val="zh-CN"/>
              </w:rPr>
            </w:pPr>
            <w:r>
              <w:rPr>
                <w:rFonts w:hint="eastAsia"/>
                <w:color w:val="000000"/>
                <w:lang w:val="zh-CN"/>
              </w:rPr>
              <w:t>履约保证金</w:t>
            </w:r>
          </w:p>
        </w:tc>
        <w:tc>
          <w:tcPr>
            <w:tcW w:w="6660" w:type="dxa"/>
            <w:noWrap w:val="0"/>
            <w:vAlign w:val="center"/>
          </w:tcPr>
          <w:p>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noWrap w:val="0"/>
            <w:vAlign w:val="center"/>
          </w:tcPr>
          <w:p>
            <w:pPr>
              <w:spacing w:line="276" w:lineRule="auto"/>
              <w:ind w:left="38" w:leftChars="0"/>
              <w:jc w:val="center"/>
              <w:rPr>
                <w:color w:val="000000"/>
                <w:lang w:val="zh-CN"/>
              </w:rPr>
            </w:pPr>
            <w:r>
              <w:rPr>
                <w:rFonts w:hint="eastAsia"/>
                <w:color w:val="000000"/>
                <w:lang w:val="zh-CN"/>
              </w:rPr>
              <w:t>预付款</w:t>
            </w:r>
          </w:p>
        </w:tc>
        <w:tc>
          <w:tcPr>
            <w:tcW w:w="6660" w:type="dxa"/>
            <w:noWrap w:val="0"/>
            <w:vAlign w:val="center"/>
          </w:tcPr>
          <w:p>
            <w:pPr>
              <w:spacing w:line="276" w:lineRule="auto"/>
              <w:ind w:firstLine="210" w:firstLineChars="100"/>
              <w:rPr>
                <w:color w:val="000000"/>
                <w:lang w:val="zh-CN"/>
              </w:rPr>
            </w:pPr>
            <w:r>
              <w:rPr>
                <w:rFonts w:hint="eastAsia"/>
                <w:color w:val="000000"/>
                <w:lang w:val="zh-CN"/>
              </w:rPr>
              <w:t>本项目</w:t>
            </w:r>
            <w:r>
              <w:rPr>
                <w:color w:val="000000"/>
                <w:lang w:val="zh-CN"/>
              </w:rPr>
              <w:t>鼓励支持预付款</w:t>
            </w:r>
            <w:r>
              <w:rPr>
                <w:rFonts w:hint="eastAsia" w:ascii="宋体" w:hAnsi="宋体" w:cs="宋体"/>
                <w:kern w:val="0"/>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noWrap w:val="0"/>
            <w:vAlign w:val="center"/>
          </w:tcPr>
          <w:p>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660" w:type="dxa"/>
            <w:noWrap w:val="0"/>
            <w:vAlign w:val="center"/>
          </w:tcPr>
          <w:p>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供应商询问、质疑</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pPr>
              <w:ind w:firstLine="210" w:firstLineChars="100"/>
              <w:rPr>
                <w:bCs/>
                <w:highlight w:val="white"/>
              </w:rPr>
            </w:pPr>
            <w:r>
              <w:rPr>
                <w:rFonts w:hint="eastAsia"/>
                <w:bCs/>
                <w:highlight w:val="white"/>
              </w:rPr>
              <w:t>3.本项目供应商须在法定质疑期内一次性提出针对同一采购程序环节的质疑。</w:t>
            </w:r>
          </w:p>
          <w:p>
            <w:pPr>
              <w:ind w:firstLine="210" w:firstLineChars="100"/>
              <w:rPr>
                <w:bCs/>
                <w:highlight w:val="white"/>
              </w:rPr>
            </w:pPr>
            <w:r>
              <w:rPr>
                <w:rFonts w:hint="eastAsia"/>
                <w:bCs/>
                <w:highlight w:val="white"/>
              </w:rPr>
              <w:t xml:space="preserve">4.供应商可以通过现场、邮寄等方式书面向采购人提出询问、质疑相关事宜。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jc w:val="center"/>
              <w:rPr>
                <w:color w:val="000000"/>
                <w:lang w:val="zh-CN"/>
              </w:rPr>
            </w:pPr>
            <w:r>
              <w:rPr>
                <w:rFonts w:hint="eastAsia"/>
                <w:color w:val="000000"/>
                <w:lang w:val="zh-CN"/>
              </w:rPr>
              <w:t>供应商投诉</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投诉受理单位：邻水县财政局</w:t>
            </w:r>
          </w:p>
          <w:p>
            <w:pPr>
              <w:spacing w:line="276" w:lineRule="auto"/>
              <w:ind w:firstLine="210" w:firstLineChars="100"/>
              <w:rPr>
                <w:color w:val="000000"/>
                <w:lang w:val="zh-CN"/>
              </w:rPr>
            </w:pPr>
            <w:r>
              <w:rPr>
                <w:rFonts w:hint="eastAsia"/>
                <w:color w:val="000000"/>
                <w:lang w:val="zh-CN"/>
              </w:rPr>
              <w:t>联 系 人：徐老师</w:t>
            </w:r>
          </w:p>
          <w:p>
            <w:pPr>
              <w:spacing w:line="276" w:lineRule="auto"/>
              <w:ind w:firstLine="210" w:firstLineChars="100"/>
              <w:rPr>
                <w:color w:val="000000"/>
                <w:lang w:val="zh-CN"/>
              </w:rPr>
            </w:pPr>
            <w:r>
              <w:rPr>
                <w:rFonts w:hint="eastAsia"/>
                <w:color w:val="000000"/>
                <w:lang w:val="zh-CN"/>
              </w:rPr>
              <w:t>联系电话：0826-3376357</w:t>
            </w:r>
          </w:p>
          <w:p>
            <w:pPr>
              <w:spacing w:line="276" w:lineRule="auto"/>
              <w:ind w:firstLine="210" w:firstLineChars="100"/>
              <w:rPr>
                <w:color w:val="000000"/>
                <w:lang w:val="zh-CN"/>
              </w:rPr>
            </w:pPr>
            <w:r>
              <w:rPr>
                <w:rFonts w:hint="eastAsia"/>
                <w:color w:val="000000"/>
                <w:lang w:val="zh-CN"/>
              </w:rPr>
              <w:t>联系地址：邻水县鼎屏镇古邻大道23号</w:t>
            </w:r>
          </w:p>
          <w:p>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color w:val="000000"/>
                <w:lang w:val="en-US" w:eastAsia="zh-CN"/>
              </w:rPr>
            </w:pPr>
            <w:r>
              <w:rPr>
                <w:rFonts w:hint="eastAsia" w:cs="Courier New"/>
                <w:color w:val="000000"/>
                <w:lang w:val="en-US" w:eastAsia="zh-CN"/>
              </w:rPr>
              <w:t>10</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660" w:type="dxa"/>
            <w:tcBorders>
              <w:top w:val="single" w:color="auto" w:sz="8" w:space="0"/>
              <w:left w:val="single" w:color="auto" w:sz="8" w:space="0"/>
              <w:bottom w:val="single" w:color="auto" w:sz="8" w:space="0"/>
              <w:right w:val="single" w:color="auto" w:sz="18" w:space="0"/>
            </w:tcBorders>
            <w:noWrap w:val="0"/>
            <w:vAlign w:val="top"/>
          </w:tcPr>
          <w:p>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38"/>
              <w:jc w:val="center"/>
              <w:rPr>
                <w:color w:val="000000"/>
                <w:lang w:val="zh-CN"/>
              </w:rPr>
            </w:pPr>
            <w:r>
              <w:rPr>
                <w:rFonts w:hint="eastAsia"/>
                <w:color w:val="000000"/>
                <w:lang w:val="zh-CN"/>
              </w:rPr>
              <w:t>成交通知书领取</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rPr>
              <w:t>3</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bCs/>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rPr>
              <w:t>4</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ind w:firstLine="342" w:firstLineChars="163"/>
              <w:rPr>
                <w:rFonts w:ascii="宋体" w:hAnsi="宋体" w:cs="宋体"/>
              </w:rPr>
            </w:pPr>
            <w:r>
              <w:rPr>
                <w:rFonts w:hint="eastAsia" w:ascii="宋体" w:hAnsi="宋体" w:cs="宋体"/>
              </w:rPr>
              <w:t>评审时，采购人通过“信用中国”网站(www.creditchina.gov.cn)、中国政府采购网(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政府采购活动名单（有效期内的）的，作无效响应处理，无效响应供应商的信用记录查询结果截图将作为项目材料的组成部分。（联合体中标的，联合体成员均须查询）</w:t>
            </w:r>
          </w:p>
          <w:p>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无效响应供应商的信用记录查询结果截图由评审现场工作人员交评审专家。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pPr>
              <w:spacing w:line="276" w:lineRule="auto"/>
              <w:jc w:val="center"/>
              <w:rPr>
                <w:rFonts w:hint="default" w:eastAsia="宋体" w:cs="Courier New"/>
                <w:lang w:val="en-US" w:eastAsia="zh-CN"/>
              </w:rPr>
            </w:pPr>
            <w:r>
              <w:rPr>
                <w:rFonts w:hint="eastAsia" w:cs="Courier New"/>
                <w:lang w:val="en-US" w:eastAsia="zh-CN"/>
              </w:rPr>
              <w:t>15</w:t>
            </w:r>
          </w:p>
        </w:tc>
        <w:tc>
          <w:tcPr>
            <w:tcW w:w="1833" w:type="dxa"/>
            <w:tcBorders>
              <w:top w:val="single" w:color="auto" w:sz="8" w:space="0"/>
              <w:left w:val="single" w:color="auto" w:sz="8" w:space="0"/>
              <w:bottom w:val="single" w:color="auto" w:sz="8" w:space="0"/>
              <w:right w:val="single" w:color="auto" w:sz="8" w:space="0"/>
            </w:tcBorders>
            <w:noWrap w:val="0"/>
            <w:vAlign w:val="center"/>
          </w:tcPr>
          <w:p>
            <w:pPr>
              <w:widowControl/>
              <w:spacing w:line="276" w:lineRule="auto"/>
              <w:ind w:firstLine="210" w:firstLineChars="100"/>
            </w:pPr>
            <w:r>
              <w:rPr>
                <w:rFonts w:hint="eastAsia"/>
                <w:lang w:eastAsia="zh-CN"/>
              </w:rPr>
              <w:t>询价</w:t>
            </w:r>
            <w:r>
              <w:rPr>
                <w:rFonts w:hint="eastAsia"/>
              </w:rPr>
              <w:t>项目说明</w:t>
            </w:r>
          </w:p>
        </w:tc>
        <w:tc>
          <w:tcPr>
            <w:tcW w:w="6660" w:type="dxa"/>
            <w:tcBorders>
              <w:top w:val="single" w:color="auto" w:sz="8" w:space="0"/>
              <w:left w:val="single" w:color="auto" w:sz="8" w:space="0"/>
              <w:bottom w:val="single" w:color="auto" w:sz="8" w:space="0"/>
              <w:right w:val="single" w:color="auto" w:sz="18" w:space="0"/>
            </w:tcBorders>
            <w:noWrap w:val="0"/>
            <w:vAlign w:val="center"/>
          </w:tcPr>
          <w:p>
            <w:pPr>
              <w:widowControl/>
              <w:spacing w:line="276" w:lineRule="auto"/>
              <w:ind w:firstLine="210" w:firstLineChars="100"/>
            </w:pPr>
            <w:r>
              <w:rPr>
                <w:rFonts w:hint="eastAsia"/>
              </w:rPr>
              <w:t>本项目采购标的对应的中小企业划分标准所属行业为</w:t>
            </w:r>
            <w:r>
              <w:rPr>
                <w:rFonts w:hint="eastAsia"/>
                <w:color w:val="2F5496"/>
              </w:rPr>
              <w:t>:</w:t>
            </w:r>
            <w:r>
              <w:rPr>
                <w:rFonts w:hint="eastAsia"/>
                <w:b/>
                <w:color w:val="2F5496"/>
              </w:rPr>
              <w:t>工业</w:t>
            </w:r>
            <w:r>
              <w:rPr>
                <w:rFonts w:hint="eastAsia"/>
                <w:color w:val="2F5496"/>
              </w:rPr>
              <w:t>。</w:t>
            </w:r>
          </w:p>
        </w:tc>
      </w:tr>
    </w:tbl>
    <w:p>
      <w:pPr>
        <w:pStyle w:val="2"/>
        <w:rPr>
          <w:rFonts w:hint="eastAsia" w:ascii="黑体" w:hAnsi="Arial" w:eastAsia="黑体" w:cs="Times New Roman"/>
          <w:b/>
          <w:bCs w:val="0"/>
          <w:kern w:val="2"/>
          <w:sz w:val="32"/>
          <w:szCs w:val="32"/>
          <w:lang w:val="en-US" w:eastAsia="zh-CN" w:bidi="ar-SA"/>
        </w:rPr>
      </w:pPr>
    </w:p>
    <w:p>
      <w:pPr>
        <w:pStyle w:val="3"/>
        <w:rPr>
          <w:rFonts w:hint="eastAsia" w:ascii="黑体" w:hAnsi="Arial" w:eastAsia="黑体" w:cs="Times New Roman"/>
          <w:b/>
          <w:bCs w:val="0"/>
          <w:kern w:val="2"/>
          <w:sz w:val="32"/>
          <w:szCs w:val="32"/>
          <w:lang w:val="en-US" w:eastAsia="zh-CN" w:bidi="ar-SA"/>
        </w:rPr>
      </w:pPr>
    </w:p>
    <w:p>
      <w:pPr>
        <w:pStyle w:val="3"/>
        <w:rPr>
          <w:rFonts w:hint="eastAsia" w:ascii="黑体" w:hAnsi="Arial" w:eastAsia="黑体" w:cs="Times New Roman"/>
          <w:b/>
          <w:bCs w:val="0"/>
          <w:kern w:val="2"/>
          <w:sz w:val="32"/>
          <w:szCs w:val="32"/>
          <w:lang w:val="en-US" w:eastAsia="zh-CN" w:bidi="ar-SA"/>
        </w:rPr>
      </w:pPr>
    </w:p>
    <w:p>
      <w:pPr>
        <w:pStyle w:val="3"/>
        <w:rPr>
          <w:rFonts w:hint="eastAsia" w:ascii="黑体" w:hAnsi="Arial" w:eastAsia="黑体" w:cs="Times New Roman"/>
          <w:b/>
          <w:bCs w:val="0"/>
          <w:kern w:val="2"/>
          <w:sz w:val="32"/>
          <w:szCs w:val="32"/>
          <w:lang w:val="en-US" w:eastAsia="zh-CN" w:bidi="ar-SA"/>
        </w:rPr>
      </w:pPr>
    </w:p>
    <w:p>
      <w:pPr>
        <w:pStyle w:val="3"/>
        <w:rPr>
          <w:rFonts w:hint="eastAsia" w:ascii="黑体" w:hAnsi="Arial" w:eastAsia="黑体" w:cs="Times New Roman"/>
          <w:b/>
          <w:bCs w:val="0"/>
          <w:kern w:val="2"/>
          <w:sz w:val="32"/>
          <w:szCs w:val="32"/>
          <w:lang w:val="en-US" w:eastAsia="zh-CN" w:bidi="ar-SA"/>
        </w:rPr>
      </w:pPr>
    </w:p>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15215"/>
      <w:bookmarkStart w:id="7" w:name="_Toc24295"/>
      <w:bookmarkStart w:id="8" w:name="_Toc13038"/>
      <w:bookmarkStart w:id="9" w:name="_Toc31240"/>
      <w:bookmarkStart w:id="10" w:name="_Toc17067"/>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w:t>
      </w:r>
      <w:r>
        <w:rPr>
          <w:rFonts w:hint="eastAsia" w:hAnsi="宋体"/>
          <w:sz w:val="24"/>
          <w:lang w:eastAsia="zh-CN"/>
        </w:rPr>
        <w:t>采购人</w:t>
      </w:r>
      <w:r>
        <w:rPr>
          <w:rFonts w:hint="eastAsia" w:hAnsi="宋体"/>
          <w:sz w:val="24"/>
        </w:rPr>
        <w:t>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b/>
          <w:bCs/>
          <w:color w:val="auto"/>
          <w:sz w:val="24"/>
          <w:lang w:eastAsia="zh-CN"/>
        </w:rPr>
        <w:t>本项目核心产品：</w:t>
      </w:r>
      <w:r>
        <w:rPr>
          <w:rFonts w:hint="eastAsia"/>
          <w:b/>
          <w:bCs/>
          <w:color w:val="auto"/>
          <w:sz w:val="24"/>
          <w:u w:val="single"/>
          <w:lang w:val="en-US" w:eastAsia="zh-CN"/>
        </w:rPr>
        <w:t xml:space="preserve">  无  </w:t>
      </w:r>
      <w:r>
        <w:rPr>
          <w:rFonts w:hint="eastAsia"/>
          <w:b/>
          <w:bCs/>
          <w:color w:val="auto"/>
          <w:sz w:val="24"/>
          <w:lang w:eastAsia="zh-CN"/>
        </w:rPr>
        <w:t>。</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响应文件截止之日起60天。供应商响应文件中必须载明响应文件有效期，响应文件中载明的响应文件有效期可以长于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sz w:val="24"/>
        </w:rPr>
        <w:t>供应商应按照询价通知书的规定和要求分包编制响应文件。</w:t>
      </w:r>
      <w:r>
        <w:rPr>
          <w:rFonts w:hint="eastAsia" w:ascii="宋体" w:hAnsi="宋体" w:eastAsia="宋体" w:cs="宋体"/>
          <w:sz w:val="24"/>
        </w:rPr>
        <w:t>供应商在成交后将成交项目的非主体、非关键性工作分包他人完成的，应当在响应文件中载明或询价过程中澄清。</w:t>
      </w:r>
      <w:r>
        <w:rPr>
          <w:rFonts w:hint="eastAsia" w:ascii="宋体" w:hAnsi="宋体" w:eastAsia="宋体" w:cs="宋体"/>
          <w:b/>
          <w:sz w:val="24"/>
        </w:rPr>
        <w:t>供应商编写的响应文件应包括资格性响应文件和其他响应文件、报价表，资格性响应文件和其他响应文件合并装订成册，</w:t>
      </w:r>
      <w:r>
        <w:rPr>
          <w:rFonts w:hint="eastAsia" w:ascii="宋体" w:hAnsi="宋体" w:eastAsia="宋体" w:cs="宋体"/>
          <w:b/>
          <w:bCs/>
          <w:sz w:val="24"/>
        </w:rPr>
        <w:t>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w:t>
      </w:r>
      <w:r>
        <w:rPr>
          <w:rFonts w:hint="eastAsia" w:ascii="宋体" w:hAnsi="宋体" w:eastAsia="宋体" w:cs="宋体"/>
          <w:sz w:val="24"/>
          <w:lang w:eastAsia="zh-CN"/>
        </w:rPr>
        <w:t>采购人</w:t>
      </w:r>
      <w:r>
        <w:rPr>
          <w:rFonts w:hint="eastAsia" w:ascii="宋体" w:hAnsi="宋体" w:eastAsia="宋体" w:cs="宋体"/>
          <w:sz w:val="24"/>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174151"/>
      <w:bookmarkStart w:id="12" w:name="_Toc209847069"/>
      <w:bookmarkStart w:id="13" w:name="_Toc101250646"/>
      <w:bookmarkStart w:id="14" w:name="_Toc430773927"/>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r>
        <w:rPr>
          <w:rFonts w:hint="default" w:ascii="宋体" w:hAnsi="宋体" w:eastAsia="宋体" w:cs="Times New Roman"/>
          <w:kern w:val="2"/>
          <w:sz w:val="24"/>
          <w:szCs w:val="22"/>
          <w:lang w:val="en-US" w:eastAsia="zh-CN" w:bidi="ar-SA"/>
        </w:rPr>
        <w:t>。</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217446056"/>
      <w:bookmarkStart w:id="17" w:name="_Toc77400782"/>
      <w:bookmarkStart w:id="18" w:name="_Toc89075878"/>
      <w:bookmarkStart w:id="19" w:name="_Toc183682368"/>
      <w:bookmarkStart w:id="20" w:name="_Toc183582231"/>
    </w:p>
    <w:bookmarkEnd w:id="16"/>
    <w:bookmarkEnd w:id="17"/>
    <w:bookmarkEnd w:id="18"/>
    <w:bookmarkEnd w:id="19"/>
    <w:bookmarkEnd w:id="20"/>
    <w:p>
      <w:pPr>
        <w:numPr>
          <w:ilvl w:val="0"/>
          <w:numId w:val="3"/>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ind w:firstLine="480" w:firstLineChars="200"/>
        <w:rPr>
          <w:rFonts w:hint="eastAsia" w:ascii="宋体" w:hAnsi="宋体" w:eastAsia="宋体" w:cs="Times New Roman"/>
          <w:b w:val="0"/>
          <w:bCs w:val="0"/>
          <w:kern w:val="2"/>
          <w:sz w:val="24"/>
          <w:szCs w:val="22"/>
          <w:lang w:val="en-US" w:eastAsia="zh-CN" w:bidi="ar-SA"/>
        </w:rPr>
      </w:pPr>
      <w:r>
        <w:rPr>
          <w:rFonts w:hint="eastAsia" w:ascii="宋体" w:hAnsi="宋体" w:eastAsia="宋体" w:cs="宋体"/>
          <w:color w:val="auto"/>
          <w:kern w:val="2"/>
          <w:sz w:val="24"/>
          <w:szCs w:val="24"/>
          <w:lang w:val="en-US" w:eastAsia="zh-CN" w:bidi="ar-SA"/>
        </w:rPr>
        <w:t>为了</w:t>
      </w:r>
      <w:r>
        <w:rPr>
          <w:rFonts w:hint="eastAsia" w:ascii="宋体" w:hAnsi="宋体" w:cs="宋体"/>
          <w:color w:val="auto"/>
          <w:kern w:val="2"/>
          <w:sz w:val="24"/>
          <w:szCs w:val="24"/>
          <w:lang w:val="en-US" w:eastAsia="zh-CN" w:bidi="ar-SA"/>
        </w:rPr>
        <w:t>保证病案</w:t>
      </w:r>
      <w:bookmarkStart w:id="34" w:name="_GoBack"/>
      <w:bookmarkEnd w:id="34"/>
      <w:r>
        <w:rPr>
          <w:rFonts w:hint="eastAsia" w:ascii="宋体" w:hAnsi="宋体" w:eastAsia="宋体" w:cs="宋体"/>
          <w:color w:val="auto"/>
          <w:kern w:val="2"/>
          <w:sz w:val="24"/>
          <w:szCs w:val="24"/>
          <w:lang w:val="en-US" w:eastAsia="zh-CN" w:bidi="ar-SA"/>
        </w:rPr>
        <w:t>室的资</w:t>
      </w:r>
      <w:r>
        <w:rPr>
          <w:rFonts w:hint="eastAsia" w:ascii="宋体" w:hAnsi="宋体" w:eastAsia="宋体" w:cs="Times New Roman"/>
          <w:b w:val="0"/>
          <w:bCs w:val="0"/>
          <w:kern w:val="2"/>
          <w:sz w:val="24"/>
          <w:szCs w:val="22"/>
          <w:lang w:val="en-US" w:eastAsia="zh-CN" w:bidi="ar-SA"/>
        </w:rPr>
        <w:t>料规范存放及管理，需采购安装档案密集架。</w:t>
      </w:r>
    </w:p>
    <w:p>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5"/>
        <w:tblpPr w:leftFromText="180" w:rightFromText="180" w:vertAnchor="text" w:horzAnchor="page" w:tblpX="1543" w:tblpY="313"/>
        <w:tblOverlap w:val="never"/>
        <w:tblW w:w="89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367"/>
        <w:gridCol w:w="3542"/>
        <w:gridCol w:w="845"/>
        <w:gridCol w:w="1350"/>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pStyle w:val="29"/>
              <w:widowControl/>
              <w:ind w:right="234"/>
              <w:jc w:val="righ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29"/>
              <w:widowControl/>
              <w:ind w:right="234"/>
              <w:jc w:val="center"/>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产品名称</w:t>
            </w:r>
          </w:p>
        </w:tc>
        <w:tc>
          <w:tcPr>
            <w:tcW w:w="3542" w:type="dxa"/>
            <w:tcBorders>
              <w:top w:val="single" w:color="000000" w:sz="4" w:space="0"/>
              <w:left w:val="nil"/>
              <w:bottom w:val="single" w:color="000000" w:sz="4" w:space="0"/>
              <w:right w:val="single" w:color="000000" w:sz="4" w:space="0"/>
            </w:tcBorders>
            <w:vAlign w:val="center"/>
          </w:tcPr>
          <w:p>
            <w:pPr>
              <w:pStyle w:val="29"/>
              <w:widowControl/>
              <w:ind w:right="118"/>
              <w:jc w:val="center"/>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规格型号</w:t>
            </w:r>
          </w:p>
        </w:tc>
        <w:tc>
          <w:tcPr>
            <w:tcW w:w="845" w:type="dxa"/>
            <w:tcBorders>
              <w:top w:val="single" w:color="000000" w:sz="4" w:space="0"/>
              <w:left w:val="nil"/>
              <w:bottom w:val="single" w:color="000000" w:sz="4" w:space="0"/>
              <w:right w:val="single" w:color="000000" w:sz="4" w:space="0"/>
            </w:tcBorders>
            <w:vAlign w:val="center"/>
          </w:tcPr>
          <w:p>
            <w:pPr>
              <w:pStyle w:val="29"/>
              <w:widowControl/>
              <w:ind w:right="120"/>
              <w:jc w:val="center"/>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数量</w:t>
            </w:r>
          </w:p>
        </w:tc>
        <w:tc>
          <w:tcPr>
            <w:tcW w:w="1350" w:type="dxa"/>
            <w:tcBorders>
              <w:top w:val="single" w:color="000000" w:sz="4" w:space="0"/>
              <w:left w:val="nil"/>
              <w:bottom w:val="single" w:color="000000" w:sz="4" w:space="0"/>
              <w:right w:val="single" w:color="000000" w:sz="4" w:space="0"/>
            </w:tcBorders>
            <w:vAlign w:val="center"/>
          </w:tcPr>
          <w:p>
            <w:pPr>
              <w:pStyle w:val="29"/>
              <w:widowControl/>
              <w:ind w:right="120"/>
              <w:jc w:val="center"/>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单位</w:t>
            </w:r>
          </w:p>
        </w:tc>
        <w:tc>
          <w:tcPr>
            <w:tcW w:w="1037" w:type="dxa"/>
            <w:tcBorders>
              <w:top w:val="single" w:color="000000" w:sz="4" w:space="0"/>
              <w:left w:val="nil"/>
              <w:bottom w:val="single" w:color="000000" w:sz="4" w:space="0"/>
              <w:right w:val="single" w:color="000000" w:sz="4" w:space="0"/>
            </w:tcBorders>
            <w:vAlign w:val="center"/>
          </w:tcPr>
          <w:p>
            <w:pPr>
              <w:pStyle w:val="29"/>
              <w:widowControl/>
              <w:jc w:val="center"/>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pStyle w:val="29"/>
              <w:widowControl/>
              <w:spacing w:before="132" w:line="300" w:lineRule="exact"/>
              <w:ind w:right="118"/>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29"/>
              <w:widowControl/>
              <w:spacing w:before="132" w:line="300" w:lineRule="exact"/>
              <w:ind w:right="118"/>
              <w:jc w:val="center"/>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档案密集架</w:t>
            </w:r>
          </w:p>
        </w:tc>
        <w:tc>
          <w:tcPr>
            <w:tcW w:w="3542" w:type="dxa"/>
            <w:tcBorders>
              <w:top w:val="single" w:color="000000" w:sz="4" w:space="0"/>
              <w:left w:val="nil"/>
              <w:bottom w:val="single" w:color="000000" w:sz="4" w:space="0"/>
              <w:right w:val="single" w:color="000000" w:sz="4" w:space="0"/>
            </w:tcBorders>
            <w:vAlign w:val="center"/>
          </w:tcPr>
          <w:p>
            <w:pPr>
              <w:pStyle w:val="29"/>
              <w:widowControl/>
              <w:spacing w:before="132" w:line="300" w:lineRule="exact"/>
              <w:ind w:right="118"/>
              <w:jc w:val="center"/>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2500高×620宽×4500长×4列</w:t>
            </w:r>
          </w:p>
        </w:tc>
        <w:tc>
          <w:tcPr>
            <w:tcW w:w="845" w:type="dxa"/>
            <w:tcBorders>
              <w:top w:val="single" w:color="000000" w:sz="4" w:space="0"/>
              <w:left w:val="nil"/>
              <w:bottom w:val="single" w:color="000000" w:sz="4" w:space="0"/>
              <w:right w:val="single" w:color="000000" w:sz="4" w:space="0"/>
            </w:tcBorders>
            <w:vAlign w:val="center"/>
          </w:tcPr>
          <w:p>
            <w:pPr>
              <w:pStyle w:val="29"/>
              <w:widowControl/>
              <w:spacing w:before="132" w:line="300" w:lineRule="exact"/>
              <w:ind w:right="118"/>
              <w:jc w:val="center"/>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27.9</w:t>
            </w:r>
          </w:p>
        </w:tc>
        <w:tc>
          <w:tcPr>
            <w:tcW w:w="1350" w:type="dxa"/>
            <w:vMerge w:val="restart"/>
            <w:tcBorders>
              <w:top w:val="single" w:color="000000" w:sz="4" w:space="0"/>
              <w:left w:val="nil"/>
              <w:right w:val="single" w:color="000000" w:sz="4" w:space="0"/>
            </w:tcBorders>
            <w:vAlign w:val="center"/>
          </w:tcPr>
          <w:p>
            <w:pPr>
              <w:pStyle w:val="29"/>
              <w:widowControl/>
              <w:spacing w:before="132" w:line="300" w:lineRule="exact"/>
              <w:ind w:right="118" w:rightChars="0"/>
              <w:jc w:val="center"/>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立方米</w:t>
            </w:r>
          </w:p>
        </w:tc>
        <w:tc>
          <w:tcPr>
            <w:tcW w:w="1037" w:type="dxa"/>
            <w:vMerge w:val="restart"/>
            <w:tcBorders>
              <w:top w:val="single" w:color="000000" w:sz="4" w:space="0"/>
              <w:left w:val="nil"/>
              <w:right w:val="single" w:color="000000" w:sz="4" w:space="0"/>
            </w:tcBorders>
            <w:vAlign w:val="center"/>
          </w:tcPr>
          <w:p>
            <w:pPr>
              <w:pStyle w:val="29"/>
              <w:widowControl/>
              <w:spacing w:before="132" w:line="300" w:lineRule="exact"/>
              <w:ind w:right="118"/>
              <w:jc w:val="center"/>
              <w:rPr>
                <w:rFonts w:hint="default"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层数8层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pStyle w:val="29"/>
              <w:widowControl/>
              <w:spacing w:before="132" w:line="300" w:lineRule="exact"/>
              <w:ind w:right="118" w:right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29"/>
              <w:widowControl/>
              <w:spacing w:before="132" w:line="300" w:lineRule="exact"/>
              <w:ind w:right="118" w:rightChars="0"/>
              <w:jc w:val="center"/>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档案密集架</w:t>
            </w:r>
          </w:p>
        </w:tc>
        <w:tc>
          <w:tcPr>
            <w:tcW w:w="3542" w:type="dxa"/>
            <w:tcBorders>
              <w:top w:val="single" w:color="000000" w:sz="4" w:space="0"/>
              <w:left w:val="nil"/>
              <w:bottom w:val="single" w:color="000000" w:sz="4" w:space="0"/>
              <w:right w:val="single" w:color="000000" w:sz="4" w:space="0"/>
            </w:tcBorders>
            <w:vAlign w:val="center"/>
          </w:tcPr>
          <w:p>
            <w:pPr>
              <w:pStyle w:val="29"/>
              <w:widowControl/>
              <w:spacing w:before="132" w:line="300" w:lineRule="exact"/>
              <w:ind w:right="118" w:rightChars="0"/>
              <w:jc w:val="center"/>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2500高×620宽×4000长×4列</w:t>
            </w:r>
          </w:p>
        </w:tc>
        <w:tc>
          <w:tcPr>
            <w:tcW w:w="845" w:type="dxa"/>
            <w:tcBorders>
              <w:top w:val="single" w:color="000000" w:sz="4" w:space="0"/>
              <w:left w:val="nil"/>
              <w:bottom w:val="single" w:color="000000" w:sz="4" w:space="0"/>
              <w:right w:val="single" w:color="000000" w:sz="4" w:space="0"/>
            </w:tcBorders>
            <w:vAlign w:val="center"/>
          </w:tcPr>
          <w:p>
            <w:pPr>
              <w:pStyle w:val="29"/>
              <w:widowControl/>
              <w:spacing w:before="132" w:line="300" w:lineRule="exact"/>
              <w:ind w:right="118" w:rightChars="0"/>
              <w:jc w:val="center"/>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24.8</w:t>
            </w:r>
          </w:p>
        </w:tc>
        <w:tc>
          <w:tcPr>
            <w:tcW w:w="1350" w:type="dxa"/>
            <w:vMerge w:val="continue"/>
            <w:tcBorders>
              <w:left w:val="nil"/>
              <w:right w:val="single" w:color="000000" w:sz="4" w:space="0"/>
            </w:tcBorders>
            <w:vAlign w:val="center"/>
          </w:tcPr>
          <w:p>
            <w:pPr>
              <w:pStyle w:val="29"/>
              <w:widowControl/>
              <w:spacing w:before="132" w:line="300" w:lineRule="exact"/>
              <w:ind w:right="118" w:rightChars="0"/>
              <w:jc w:val="center"/>
              <w:rPr>
                <w:rFonts w:hint="eastAsia" w:ascii="宋体" w:hAnsi="宋体" w:eastAsia="宋体" w:cs="Times New Roman"/>
                <w:b w:val="0"/>
                <w:bCs w:val="0"/>
                <w:kern w:val="2"/>
                <w:sz w:val="24"/>
                <w:szCs w:val="22"/>
                <w:lang w:val="en-US" w:eastAsia="zh-CN" w:bidi="ar-SA"/>
              </w:rPr>
            </w:pPr>
          </w:p>
        </w:tc>
        <w:tc>
          <w:tcPr>
            <w:tcW w:w="1037" w:type="dxa"/>
            <w:vMerge w:val="continue"/>
            <w:tcBorders>
              <w:left w:val="nil"/>
              <w:right w:val="single" w:color="000000" w:sz="4" w:space="0"/>
            </w:tcBorders>
            <w:vAlign w:val="center"/>
          </w:tcPr>
          <w:p>
            <w:pPr>
              <w:pStyle w:val="29"/>
              <w:widowControl/>
              <w:spacing w:before="132" w:line="300" w:lineRule="exact"/>
              <w:ind w:right="118" w:rightChars="0"/>
              <w:jc w:val="center"/>
              <w:rPr>
                <w:rFonts w:hint="default" w:ascii="宋体" w:hAnsi="宋体" w:eastAsia="宋体" w:cs="Times New Roman"/>
                <w:b w:val="0"/>
                <w:bCs w:val="0"/>
                <w:kern w:val="2"/>
                <w:sz w:val="24"/>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673" w:type="dxa"/>
            <w:gridSpan w:val="3"/>
            <w:tcBorders>
              <w:top w:val="single" w:color="000000" w:sz="4" w:space="0"/>
              <w:left w:val="single" w:color="000000" w:sz="4" w:space="0"/>
              <w:bottom w:val="single" w:color="000000" w:sz="4" w:space="0"/>
              <w:right w:val="single" w:color="000000" w:sz="4" w:space="0"/>
            </w:tcBorders>
            <w:vAlign w:val="center"/>
          </w:tcPr>
          <w:p>
            <w:pPr>
              <w:pStyle w:val="29"/>
              <w:widowControl/>
              <w:spacing w:before="132" w:line="300" w:lineRule="exact"/>
              <w:ind w:right="118" w:rightChars="0"/>
              <w:jc w:val="center"/>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合计</w:t>
            </w:r>
          </w:p>
        </w:tc>
        <w:tc>
          <w:tcPr>
            <w:tcW w:w="845" w:type="dxa"/>
            <w:tcBorders>
              <w:top w:val="single" w:color="000000" w:sz="4" w:space="0"/>
              <w:left w:val="nil"/>
              <w:bottom w:val="single" w:color="000000" w:sz="4" w:space="0"/>
              <w:right w:val="single" w:color="000000" w:sz="4" w:space="0"/>
            </w:tcBorders>
            <w:vAlign w:val="center"/>
          </w:tcPr>
          <w:p>
            <w:pPr>
              <w:pStyle w:val="29"/>
              <w:widowControl/>
              <w:spacing w:before="132" w:line="300" w:lineRule="exact"/>
              <w:ind w:right="118" w:rightChars="0"/>
              <w:jc w:val="center"/>
              <w:rPr>
                <w:rFonts w:hint="default"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52.7</w:t>
            </w:r>
          </w:p>
        </w:tc>
        <w:tc>
          <w:tcPr>
            <w:tcW w:w="1350" w:type="dxa"/>
            <w:vMerge w:val="continue"/>
            <w:tcBorders>
              <w:left w:val="nil"/>
              <w:bottom w:val="single" w:color="000000" w:sz="4" w:space="0"/>
              <w:right w:val="single" w:color="000000" w:sz="4" w:space="0"/>
            </w:tcBorders>
            <w:vAlign w:val="center"/>
          </w:tcPr>
          <w:p>
            <w:pPr>
              <w:pStyle w:val="29"/>
              <w:widowControl/>
              <w:spacing w:before="132" w:line="300" w:lineRule="exact"/>
              <w:ind w:right="118" w:rightChars="0"/>
              <w:jc w:val="center"/>
              <w:rPr>
                <w:rFonts w:hint="eastAsia" w:ascii="宋体" w:hAnsi="宋体" w:eastAsia="宋体" w:cs="Times New Roman"/>
                <w:b w:val="0"/>
                <w:bCs w:val="0"/>
                <w:kern w:val="2"/>
                <w:sz w:val="24"/>
                <w:szCs w:val="22"/>
                <w:lang w:val="en-US" w:eastAsia="zh-CN" w:bidi="ar-SA"/>
              </w:rPr>
            </w:pPr>
          </w:p>
        </w:tc>
        <w:tc>
          <w:tcPr>
            <w:tcW w:w="1037" w:type="dxa"/>
            <w:tcBorders>
              <w:left w:val="nil"/>
              <w:bottom w:val="single" w:color="000000" w:sz="4" w:space="0"/>
              <w:right w:val="single" w:color="000000" w:sz="4" w:space="0"/>
            </w:tcBorders>
            <w:vAlign w:val="center"/>
          </w:tcPr>
          <w:p>
            <w:pPr>
              <w:pStyle w:val="29"/>
              <w:widowControl/>
              <w:spacing w:before="132" w:line="300" w:lineRule="exact"/>
              <w:ind w:right="118" w:rightChars="0"/>
              <w:jc w:val="center"/>
              <w:rPr>
                <w:rFonts w:hint="default" w:ascii="宋体" w:hAnsi="宋体" w:eastAsia="宋体" w:cs="Times New Roman"/>
                <w:b w:val="0"/>
                <w:bCs w:val="0"/>
                <w:kern w:val="2"/>
                <w:sz w:val="24"/>
                <w:szCs w:val="22"/>
                <w:lang w:val="en-US" w:eastAsia="zh-CN" w:bidi="ar-SA"/>
              </w:rPr>
            </w:pPr>
          </w:p>
        </w:tc>
      </w:tr>
    </w:tbl>
    <w:p>
      <w:pPr>
        <w:pStyle w:val="2"/>
        <w:numPr>
          <w:ilvl w:val="0"/>
          <w:numId w:val="0"/>
        </w:numPr>
        <w:rPr>
          <w:rFonts w:hint="eastAsia"/>
          <w:lang w:val="en-US" w:eastAsia="zh-CN"/>
        </w:rPr>
      </w:pPr>
    </w:p>
    <w:p>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1.产品执行标准</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GB/T13667.3-2013《钢制书架第3部分：手动密集书架》；</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GB/T3325-2017《金属家具通用技术条件》；</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GB/T35607-2017《绿色产品评价 家具》；</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等相关标准。</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2.产品主要部件结构要求</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（1）轨道：</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 xml:space="preserve">采用实心方钢与板件焊接组合成路轨，路轨顶端设有限位装置，防止底架脱轨。轨道用膨胀螺丝固定在地面上。按规定铺设轨道，轨道的平行偏差≤1mm，轨道之间任何位置的水平偏差≤0.5mm。 </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（2）底盘：</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底盘采用优质热轧钢板折弯成型，高度≥120mm，并采用双折弯工艺加强，底盘上平面弯边≥50mm，架体长期载重存放资料不易变形，底盘与立柱连接采用φ10×20（mm）螺栓，底盘装配后的直线偏差≤0.5mm/m，全长偏差≤3mm。底盘连接采用嵌入式分段组装，底盘连接件螺丝孔采用方孔设计，紧固件（螺杆）底部为方颈设计，与连接件形成嵌入式紧固结构，实现三点紧固和三点承重受力。提高底盘的承载能力。底盘部件符合GB/T3325-2017《金属家具通用技术条件》、GB/T35607-2017《绿色产品评价 家具》、GB/T 700-2006《碳素结构钢》等相关国家标准要求。</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（3）立柱：</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采用优质冷轧钢板一次性成型制作工艺，七道弯边工艺，立柱正面50mm±1mm，侧面38mm±1mm。正面压印凹槽，凹槽成型尺寸≥20mm，深度≥2mm。侧面压印凹槽，凹槽成型尺寸≥18mm，深度≥1.2mm。凹槽底面为平面，增强立柱承重能力。立柱部件符合GB/T3325-2017《金属家具通用技术条件》、GB/T35607-2017《绿色产品评价 家具》、GB/T 700-2006《碳素结构钢》等相关国家标准要求。</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（4）搁板：</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采用优质冷轧钢板，每层搁板采用双面组合结构，并采用七道弯边工艺，搁板表面压印两条对称凹槽筋，压印深度为≥2mm，折弯高度为25mm，增加承载能力。每层搁板承重≥100kg，最大挠度为4mm，最大负荷载重24小时卸载后不得出现裂痕和钢性变形。搁板部件符合GB/T3325-2017《金属家具通用技术条件》、GB/T35607-2017《绿色产品评价 家具》、GB/T 700-2006《碳素结构钢》等相关国家标准要求。</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（5）挂板：</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采用优质冷轧钢板，挂板与立柱之间的连接方式采用双扣勾挂板，挂板与搁板之间也采用双扣勾，挂板与立柱连接的扣勾和挂板与搁板连接的扣勾平行度相差&lt;1mm。挂板部件符合GB/T3325-2017《金属家具通用技术条件》、GB/T35607-2017《绿色产品评价 家具》、GB/T 700-2006《碳素结构钢》等相关国家标准要求。</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（6）档棒：</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采用优质冷轧钢板一次成型五道弯边制作工艺，成型尺寸为≧13*13mmmm。正面压印凹槽成型尺寸≥6mm，深度≥0.5mm，侧面压印成型尺寸≥1.0mm，深度≥0.5mm。</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（7）侧面板：</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侧板正面为豪华凹凸型，边角为圆弧型，立体感强、线条流畅，更显豪华高档。侧面对接处间隙小于1.5mm。侧面板部件符合GB/T3325-2017《金属家具通用技术条件》、GB/T35607-2017《绿色产品评价 家具》、GB/T 700-2006《碳素结构钢》等相关国家标准要求。</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（8）顶板：</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采用优质冷轧钢板。两头采用重叠回折压死边工艺，回折≧27mm,再折两道边≧28*10mm，整板成型无需拼装焊接。顶板与立柱上端搭接截面1/2，形成嵌入连接组装结构。顶板部件符合GB/T3325-2017《金属家具通用技术条件》、GB/T35607-2017《绿色产品评价 家具》、GB/T 700-2006《碳素结构钢》等相关国家标准要求。</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（9）防尘板、防鼠板：采用优质冷轧钢板。</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（10）门板：</w:t>
      </w:r>
    </w:p>
    <w:p>
      <w:pPr>
        <w:pStyle w:val="7"/>
        <w:numPr>
          <w:ilvl w:val="0"/>
          <w:numId w:val="0"/>
        </w:numPr>
        <w:spacing w:line="400" w:lineRule="exact"/>
        <w:ind w:firstLine="480" w:firstLineChars="200"/>
        <w:rPr>
          <w:rFonts w:hint="eastAsia" w:cs="宋体"/>
          <w:color w:val="auto"/>
          <w:sz w:val="24"/>
          <w:szCs w:val="24"/>
          <w:lang w:val="en-US" w:eastAsia="zh-CN"/>
        </w:rPr>
      </w:pPr>
      <w:r>
        <w:rPr>
          <w:rFonts w:hint="eastAsia" w:cs="宋体"/>
          <w:color w:val="auto"/>
          <w:sz w:val="24"/>
          <w:szCs w:val="24"/>
          <w:lang w:val="en-US" w:eastAsia="zh-CN"/>
        </w:rPr>
        <w:t>采用优质冷轧钢板，门平面采用整体压印凸出工艺，凸出四角为圆弧，凸出四边为直线线条。与门凸出落差≥0.5mm。门栓φ≧8mm，门栓门孔采用塑料栓套和孔套起到消声防护作用。</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3.产品主要部件用材</w:t>
      </w:r>
    </w:p>
    <w:tbl>
      <w:tblPr>
        <w:tblStyle w:val="15"/>
        <w:tblW w:w="9682" w:type="dxa"/>
        <w:tblInd w:w="-9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7"/>
        <w:gridCol w:w="736"/>
        <w:gridCol w:w="1663"/>
        <w:gridCol w:w="1582"/>
        <w:gridCol w:w="1705"/>
        <w:gridCol w:w="3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7" w:type="dxa"/>
            <w:tcBorders>
              <w:top w:val="single" w:color="auto" w:sz="12" w:space="0"/>
              <w:left w:val="single" w:color="auto" w:sz="12"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序号</w:t>
            </w:r>
          </w:p>
        </w:tc>
        <w:tc>
          <w:tcPr>
            <w:tcW w:w="736" w:type="dxa"/>
            <w:tcBorders>
              <w:top w:val="single" w:color="auto" w:sz="12"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设备</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名称</w:t>
            </w:r>
          </w:p>
        </w:tc>
        <w:tc>
          <w:tcPr>
            <w:tcW w:w="1663" w:type="dxa"/>
            <w:tcBorders>
              <w:top w:val="single" w:color="auto" w:sz="12"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设备配置</w:t>
            </w:r>
          </w:p>
        </w:tc>
        <w:tc>
          <w:tcPr>
            <w:tcW w:w="1582" w:type="dxa"/>
            <w:tcBorders>
              <w:top w:val="single" w:color="auto" w:sz="12"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材料规格</w:t>
            </w:r>
          </w:p>
        </w:tc>
        <w:tc>
          <w:tcPr>
            <w:tcW w:w="1705" w:type="dxa"/>
            <w:tcBorders>
              <w:top w:val="single" w:color="auto" w:sz="12"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采用标准</w:t>
            </w:r>
          </w:p>
        </w:tc>
        <w:tc>
          <w:tcPr>
            <w:tcW w:w="3259" w:type="dxa"/>
            <w:tcBorders>
              <w:top w:val="single" w:color="auto" w:sz="12" w:space="0"/>
              <w:left w:val="single" w:color="auto" w:sz="6" w:space="0"/>
              <w:bottom w:val="single" w:color="auto" w:sz="6" w:space="0"/>
              <w:right w:val="single" w:color="auto" w:sz="12"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性能说明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trPr>
        <w:tc>
          <w:tcPr>
            <w:tcW w:w="737" w:type="dxa"/>
            <w:vMerge w:val="restart"/>
            <w:tcBorders>
              <w:top w:val="single" w:color="auto" w:sz="6" w:space="0"/>
              <w:left w:val="single" w:color="auto" w:sz="12"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1</w:t>
            </w:r>
          </w:p>
        </w:tc>
        <w:tc>
          <w:tcPr>
            <w:tcW w:w="736" w:type="dxa"/>
            <w:vMerge w:val="restart"/>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轨道</w:t>
            </w: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轨道座</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≧3.0mm</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热轧钢板</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GB711-2017</w:t>
            </w:r>
          </w:p>
        </w:tc>
        <w:tc>
          <w:tcPr>
            <w:tcW w:w="3259" w:type="dxa"/>
            <w:vMerge w:val="restart"/>
            <w:tcBorders>
              <w:top w:val="single" w:color="auto" w:sz="6" w:space="0"/>
              <w:left w:val="single" w:color="auto" w:sz="6" w:space="0"/>
              <w:bottom w:val="single" w:color="auto" w:sz="6" w:space="0"/>
              <w:right w:val="single" w:color="auto" w:sz="12"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轨芯</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20mm×20mm实心方钢</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GB/T699-88</w:t>
            </w:r>
          </w:p>
        </w:tc>
        <w:tc>
          <w:tcPr>
            <w:tcW w:w="3259" w:type="dxa"/>
            <w:vMerge w:val="continue"/>
            <w:tcBorders>
              <w:top w:val="single" w:color="auto" w:sz="6" w:space="0"/>
              <w:left w:val="single" w:color="auto" w:sz="6" w:space="0"/>
              <w:bottom w:val="single" w:color="auto" w:sz="6" w:space="0"/>
              <w:right w:val="single" w:color="auto" w:sz="12" w:space="0"/>
            </w:tcBorders>
            <w:vAlign w:val="center"/>
          </w:tcPr>
          <w:p>
            <w:pPr>
              <w:pStyle w:val="7"/>
              <w:spacing w:line="400" w:lineRule="exact"/>
              <w:ind w:firstLine="640"/>
              <w:jc w:val="center"/>
              <w:rPr>
                <w:rFonts w:hint="eastAsia"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737" w:type="dxa"/>
            <w:tcBorders>
              <w:top w:val="single" w:color="auto" w:sz="6" w:space="0"/>
              <w:left w:val="single" w:color="auto" w:sz="12"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2</w:t>
            </w:r>
          </w:p>
        </w:tc>
        <w:tc>
          <w:tcPr>
            <w:tcW w:w="736"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底盘</w:t>
            </w: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底盘、轴档、夹紧块</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≧3.0mm</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热轧钢板</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GB711-2017</w:t>
            </w:r>
          </w:p>
        </w:tc>
        <w:tc>
          <w:tcPr>
            <w:tcW w:w="3259" w:type="dxa"/>
            <w:tcBorders>
              <w:top w:val="single" w:color="auto" w:sz="6" w:space="0"/>
              <w:left w:val="single" w:color="auto" w:sz="6" w:space="0"/>
              <w:bottom w:val="single" w:color="auto" w:sz="6" w:space="0"/>
              <w:right w:val="single" w:color="auto" w:sz="12"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底盘采用整体焊接,钢性足,不变形。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737" w:type="dxa"/>
            <w:vMerge w:val="restart"/>
            <w:tcBorders>
              <w:top w:val="single" w:color="auto" w:sz="6" w:space="0"/>
              <w:left w:val="single" w:color="auto" w:sz="12"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3</w:t>
            </w:r>
          </w:p>
        </w:tc>
        <w:tc>
          <w:tcPr>
            <w:tcW w:w="736" w:type="dxa"/>
            <w:vMerge w:val="restart"/>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架体</w:t>
            </w: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立柱</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≧1.5mm</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冷轧钢板</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GB3325-2017</w:t>
            </w:r>
          </w:p>
        </w:tc>
        <w:tc>
          <w:tcPr>
            <w:tcW w:w="3259" w:type="dxa"/>
            <w:vMerge w:val="restart"/>
            <w:tcBorders>
              <w:top w:val="single" w:color="auto" w:sz="6" w:space="0"/>
              <w:left w:val="single" w:color="auto" w:sz="6" w:space="0"/>
              <w:bottom w:val="single" w:color="auto" w:sz="6" w:space="0"/>
              <w:right w:val="single" w:color="auto" w:sz="12"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架体结实、坚固、设计新颖，安装规范，层数和间距自由调整表面喷塑平正光亮，色泽均匀一致，无彭泡、脱落、伤痕等缺陷。外观漂亮。搁板承重≥100kg，满负荷24小时后屈挠度4mm，制载后自动恢复，不得有裂纹及永久变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搁板</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≧1.0mm</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冷轧钢板</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GB3325-2017</w:t>
            </w:r>
          </w:p>
        </w:tc>
        <w:tc>
          <w:tcPr>
            <w:tcW w:w="3259" w:type="dxa"/>
            <w:vMerge w:val="continue"/>
            <w:tcBorders>
              <w:top w:val="single" w:color="auto" w:sz="6" w:space="0"/>
              <w:left w:val="single" w:color="auto" w:sz="6" w:space="0"/>
              <w:bottom w:val="single" w:color="auto" w:sz="6" w:space="0"/>
              <w:right w:val="single" w:color="auto" w:sz="12" w:space="0"/>
            </w:tcBorders>
            <w:vAlign w:val="center"/>
          </w:tcPr>
          <w:p>
            <w:pPr>
              <w:pStyle w:val="7"/>
              <w:spacing w:line="400" w:lineRule="exact"/>
              <w:ind w:firstLine="640"/>
              <w:jc w:val="center"/>
              <w:rPr>
                <w:rFonts w:hint="eastAsia"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7"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挂板</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≧1.0mm</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冷轧钢板</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GB3325-2017</w:t>
            </w:r>
          </w:p>
        </w:tc>
        <w:tc>
          <w:tcPr>
            <w:tcW w:w="3259" w:type="dxa"/>
            <w:vMerge w:val="continue"/>
            <w:tcBorders>
              <w:top w:val="single" w:color="auto" w:sz="6" w:space="0"/>
              <w:left w:val="single" w:color="auto" w:sz="6" w:space="0"/>
              <w:bottom w:val="single" w:color="auto" w:sz="6" w:space="0"/>
              <w:right w:val="single" w:color="auto" w:sz="12" w:space="0"/>
            </w:tcBorders>
            <w:vAlign w:val="center"/>
          </w:tcPr>
          <w:p>
            <w:pPr>
              <w:pStyle w:val="7"/>
              <w:spacing w:line="400" w:lineRule="exact"/>
              <w:ind w:firstLine="640"/>
              <w:jc w:val="center"/>
              <w:rPr>
                <w:rFonts w:hint="eastAsia"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档棒</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≧0.8mm</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冷轧钢板</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GB3325-2017</w:t>
            </w:r>
          </w:p>
        </w:tc>
        <w:tc>
          <w:tcPr>
            <w:tcW w:w="3259" w:type="dxa"/>
            <w:vMerge w:val="continue"/>
            <w:tcBorders>
              <w:top w:val="single" w:color="auto" w:sz="6" w:space="0"/>
              <w:left w:val="single" w:color="auto" w:sz="6" w:space="0"/>
              <w:bottom w:val="single" w:color="auto" w:sz="6" w:space="0"/>
              <w:right w:val="single" w:color="auto" w:sz="12" w:space="0"/>
            </w:tcBorders>
            <w:vAlign w:val="center"/>
          </w:tcPr>
          <w:p>
            <w:pPr>
              <w:pStyle w:val="7"/>
              <w:spacing w:line="400" w:lineRule="exact"/>
              <w:ind w:firstLine="640"/>
              <w:jc w:val="center"/>
              <w:rPr>
                <w:rFonts w:hint="eastAsia"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737" w:type="dxa"/>
            <w:tcBorders>
              <w:top w:val="single" w:color="auto" w:sz="6" w:space="0"/>
              <w:left w:val="single" w:color="auto" w:sz="12"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4</w:t>
            </w:r>
          </w:p>
        </w:tc>
        <w:tc>
          <w:tcPr>
            <w:tcW w:w="736"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门面</w:t>
            </w: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门板</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≧1.0mm</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冷轧钢板</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GB3325-2017</w:t>
            </w:r>
          </w:p>
        </w:tc>
        <w:tc>
          <w:tcPr>
            <w:tcW w:w="3259" w:type="dxa"/>
            <w:tcBorders>
              <w:top w:val="single" w:color="auto" w:sz="6" w:space="0"/>
              <w:left w:val="single" w:color="auto" w:sz="6" w:space="0"/>
              <w:bottom w:val="single" w:color="auto" w:sz="6" w:space="0"/>
              <w:right w:val="single" w:color="auto" w:sz="12"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表面线条流畅。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737" w:type="dxa"/>
            <w:tcBorders>
              <w:top w:val="single" w:color="auto" w:sz="6" w:space="0"/>
              <w:left w:val="single" w:color="auto" w:sz="12"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5</w:t>
            </w:r>
          </w:p>
        </w:tc>
        <w:tc>
          <w:tcPr>
            <w:tcW w:w="736"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侧面板</w:t>
            </w: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凹凸型</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≧1.0mm</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冷轧钢板</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GB3325-2017</w:t>
            </w:r>
          </w:p>
        </w:tc>
        <w:tc>
          <w:tcPr>
            <w:tcW w:w="3259" w:type="dxa"/>
            <w:tcBorders>
              <w:top w:val="single" w:color="auto" w:sz="6" w:space="0"/>
              <w:left w:val="single" w:color="auto" w:sz="6" w:space="0"/>
              <w:bottom w:val="single" w:color="auto" w:sz="6" w:space="0"/>
              <w:right w:val="single" w:color="auto" w:sz="12"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装配平整、吻合性好。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737" w:type="dxa"/>
            <w:vMerge w:val="restart"/>
            <w:tcBorders>
              <w:top w:val="single" w:color="auto" w:sz="6" w:space="0"/>
              <w:left w:val="single" w:color="auto" w:sz="12"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6</w:t>
            </w:r>
          </w:p>
        </w:tc>
        <w:tc>
          <w:tcPr>
            <w:tcW w:w="736" w:type="dxa"/>
            <w:vMerge w:val="restart"/>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传动</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机构</w:t>
            </w: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轴承</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HR204E级</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GB230.1-2018</w:t>
            </w:r>
          </w:p>
        </w:tc>
        <w:tc>
          <w:tcPr>
            <w:tcW w:w="3259" w:type="dxa"/>
            <w:tcBorders>
              <w:top w:val="single" w:color="auto" w:sz="6" w:space="0"/>
              <w:left w:val="single" w:color="auto" w:sz="6" w:space="0"/>
              <w:bottom w:val="single" w:color="auto" w:sz="6" w:space="0"/>
              <w:right w:val="single" w:color="auto" w:sz="12"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优质轴承。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传动主轴</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实心45#钢</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GB230.1-2018</w:t>
            </w:r>
          </w:p>
        </w:tc>
        <w:tc>
          <w:tcPr>
            <w:tcW w:w="3259" w:type="dxa"/>
            <w:vMerge w:val="restart"/>
            <w:tcBorders>
              <w:top w:val="single" w:color="auto" w:sz="6" w:space="0"/>
              <w:left w:val="single" w:color="auto" w:sz="6" w:space="0"/>
              <w:bottom w:val="single" w:color="auto" w:sz="6" w:space="0"/>
              <w:right w:val="single" w:color="auto" w:sz="12"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传动机构配合精度高，定位可靠。传动轻便灵活，摇力轻，运行平稳、无卡阻。</w:t>
            </w:r>
          </w:p>
          <w:p>
            <w:pPr>
              <w:pStyle w:val="7"/>
              <w:spacing w:line="400" w:lineRule="exact"/>
              <w:ind w:firstLine="640"/>
              <w:jc w:val="center"/>
              <w:rPr>
                <w:rFonts w:hint="eastAsia"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连接钢管</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无缝钢管</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GB4336-2016</w:t>
            </w:r>
          </w:p>
        </w:tc>
        <w:tc>
          <w:tcPr>
            <w:tcW w:w="3259" w:type="dxa"/>
            <w:vMerge w:val="continue"/>
            <w:tcBorders>
              <w:top w:val="single" w:color="auto" w:sz="6" w:space="0"/>
              <w:left w:val="single" w:color="auto" w:sz="6" w:space="0"/>
              <w:bottom w:val="single" w:color="auto" w:sz="6" w:space="0"/>
              <w:right w:val="single" w:color="auto" w:sz="12" w:space="0"/>
            </w:tcBorders>
            <w:vAlign w:val="center"/>
          </w:tcPr>
          <w:p>
            <w:pPr>
              <w:pStyle w:val="7"/>
              <w:spacing w:line="400" w:lineRule="exact"/>
              <w:ind w:firstLine="640"/>
              <w:jc w:val="center"/>
              <w:rPr>
                <w:rFonts w:hint="eastAsia"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restart"/>
            <w:tcBorders>
              <w:top w:val="single" w:color="auto" w:sz="6" w:space="0"/>
              <w:left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铁滚轮</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HT200灰铁</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铸造</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GB230.1-2018</w:t>
            </w:r>
          </w:p>
        </w:tc>
        <w:tc>
          <w:tcPr>
            <w:tcW w:w="3259" w:type="dxa"/>
            <w:vMerge w:val="continue"/>
            <w:tcBorders>
              <w:top w:val="single" w:color="auto" w:sz="6" w:space="0"/>
              <w:left w:val="single" w:color="auto" w:sz="6" w:space="0"/>
              <w:bottom w:val="single" w:color="auto" w:sz="6" w:space="0"/>
              <w:right w:val="single" w:color="auto" w:sz="12" w:space="0"/>
            </w:tcBorders>
            <w:vAlign w:val="center"/>
          </w:tcPr>
          <w:p>
            <w:pPr>
              <w:pStyle w:val="7"/>
              <w:spacing w:line="400" w:lineRule="exact"/>
              <w:ind w:firstLine="640"/>
              <w:jc w:val="center"/>
              <w:rPr>
                <w:rFonts w:hint="eastAsia"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链 轮</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ZG45滚轮</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精制</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GB230.1-2018</w:t>
            </w:r>
          </w:p>
        </w:tc>
        <w:tc>
          <w:tcPr>
            <w:tcW w:w="3259" w:type="dxa"/>
            <w:vMerge w:val="continue"/>
            <w:tcBorders>
              <w:top w:val="single" w:color="auto" w:sz="6" w:space="0"/>
              <w:left w:val="single" w:color="auto" w:sz="6" w:space="0"/>
              <w:bottom w:val="single" w:color="auto" w:sz="6" w:space="0"/>
              <w:right w:val="single" w:color="auto" w:sz="12" w:space="0"/>
            </w:tcBorders>
            <w:vAlign w:val="center"/>
          </w:tcPr>
          <w:p>
            <w:pPr>
              <w:pStyle w:val="7"/>
              <w:spacing w:line="400" w:lineRule="exact"/>
              <w:ind w:firstLine="640"/>
              <w:jc w:val="center"/>
              <w:rPr>
                <w:rFonts w:hint="eastAsia"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摩托车链条</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Φ8.5节距12.7FR420</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GB14212-2010</w:t>
            </w:r>
          </w:p>
        </w:tc>
        <w:tc>
          <w:tcPr>
            <w:tcW w:w="3259" w:type="dxa"/>
            <w:tcBorders>
              <w:top w:val="single" w:color="auto" w:sz="6" w:space="0"/>
              <w:left w:val="single" w:color="auto" w:sz="6" w:space="0"/>
              <w:bottom w:val="single" w:color="auto" w:sz="6" w:space="0"/>
              <w:right w:val="single" w:color="auto" w:sz="12"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链条破断力≥1800kg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摇手</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T字或圆盘式</w:t>
            </w:r>
          </w:p>
        </w:tc>
        <w:tc>
          <w:tcPr>
            <w:tcW w:w="1705" w:type="dxa"/>
            <w:vMerge w:val="restart"/>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双向超越离合器结构GB3325-2017</w:t>
            </w:r>
          </w:p>
        </w:tc>
        <w:tc>
          <w:tcPr>
            <w:tcW w:w="3259" w:type="dxa"/>
            <w:vMerge w:val="restart"/>
            <w:tcBorders>
              <w:top w:val="single" w:color="auto" w:sz="6" w:space="0"/>
              <w:left w:val="single" w:color="auto" w:sz="6" w:space="0"/>
              <w:bottom w:val="single" w:color="auto" w:sz="6" w:space="0"/>
              <w:right w:val="single" w:color="auto" w:sz="12"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造型美观大方，手感好，把手摇动任意一列均不会带动其它把手转动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摇手体总成</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滚珠轴承</w:t>
            </w:r>
          </w:p>
        </w:tc>
        <w:tc>
          <w:tcPr>
            <w:tcW w:w="1705"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3259" w:type="dxa"/>
            <w:vMerge w:val="continue"/>
            <w:tcBorders>
              <w:top w:val="single" w:color="auto" w:sz="6" w:space="0"/>
              <w:left w:val="single" w:color="auto" w:sz="6" w:space="0"/>
              <w:bottom w:val="single" w:color="auto" w:sz="6" w:space="0"/>
              <w:right w:val="single" w:color="auto" w:sz="12" w:space="0"/>
            </w:tcBorders>
            <w:vAlign w:val="center"/>
          </w:tcPr>
          <w:p>
            <w:pPr>
              <w:pStyle w:val="7"/>
              <w:spacing w:line="400" w:lineRule="exact"/>
              <w:ind w:firstLine="640"/>
              <w:jc w:val="center"/>
              <w:rPr>
                <w:rFonts w:hint="eastAsia"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atLeast"/>
        </w:trPr>
        <w:tc>
          <w:tcPr>
            <w:tcW w:w="737" w:type="dxa"/>
            <w:vMerge w:val="restart"/>
            <w:tcBorders>
              <w:top w:val="single" w:color="auto" w:sz="6" w:space="0"/>
              <w:left w:val="single" w:color="auto" w:sz="12"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7</w:t>
            </w:r>
          </w:p>
        </w:tc>
        <w:tc>
          <w:tcPr>
            <w:tcW w:w="736" w:type="dxa"/>
            <w:vMerge w:val="restart"/>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制动装置</w:t>
            </w: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边列锁定装具（总锁）</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808锁</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GB3325-2017</w:t>
            </w:r>
          </w:p>
        </w:tc>
        <w:tc>
          <w:tcPr>
            <w:tcW w:w="3259" w:type="dxa"/>
            <w:vMerge w:val="restart"/>
            <w:tcBorders>
              <w:top w:val="single" w:color="auto" w:sz="6" w:space="0"/>
              <w:left w:val="single" w:color="auto" w:sz="6" w:space="0"/>
              <w:bottom w:val="single" w:color="auto" w:sz="6" w:space="0"/>
              <w:right w:val="single" w:color="auto" w:sz="12"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每列均装有制动装置，操作方便，制动可靠，使用存取安全，经久耐用。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中列制动装置</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制动开关</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GB3325-2017</w:t>
            </w:r>
          </w:p>
        </w:tc>
        <w:tc>
          <w:tcPr>
            <w:tcW w:w="3259" w:type="dxa"/>
            <w:vMerge w:val="continue"/>
            <w:tcBorders>
              <w:top w:val="single" w:color="auto" w:sz="6" w:space="0"/>
              <w:left w:val="single" w:color="auto" w:sz="6" w:space="0"/>
              <w:bottom w:val="single" w:color="auto" w:sz="6" w:space="0"/>
              <w:right w:val="single" w:color="auto" w:sz="12" w:space="0"/>
            </w:tcBorders>
            <w:vAlign w:val="center"/>
          </w:tcPr>
          <w:p>
            <w:pPr>
              <w:pStyle w:val="7"/>
              <w:spacing w:line="400" w:lineRule="exact"/>
              <w:ind w:firstLine="640"/>
              <w:jc w:val="center"/>
              <w:rPr>
                <w:rFonts w:hint="eastAsia"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37" w:type="dxa"/>
            <w:vMerge w:val="restart"/>
            <w:tcBorders>
              <w:top w:val="single" w:color="auto" w:sz="6" w:space="0"/>
              <w:left w:val="single" w:color="auto" w:sz="12"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8</w:t>
            </w:r>
          </w:p>
        </w:tc>
        <w:tc>
          <w:tcPr>
            <w:tcW w:w="736" w:type="dxa"/>
            <w:vMerge w:val="restart"/>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防护装置</w:t>
            </w: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密封条</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20mm磁性冰箱门吸条</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QB1294-2013</w:t>
            </w:r>
          </w:p>
        </w:tc>
        <w:tc>
          <w:tcPr>
            <w:tcW w:w="3259" w:type="dxa"/>
            <w:vMerge w:val="restart"/>
            <w:tcBorders>
              <w:top w:val="single" w:color="auto" w:sz="6" w:space="0"/>
              <w:left w:val="single" w:color="auto" w:sz="6" w:space="0"/>
              <w:bottom w:val="single" w:color="auto" w:sz="6" w:space="0"/>
              <w:right w:val="single" w:color="auto" w:sz="12"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每列的接触面均有缓冲及密封装置，具有良好的防震、防尘、防鼠、防潮、防火功能。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顶板</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≧1.0mm</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冷轧钢板</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GB3325-2017</w:t>
            </w:r>
          </w:p>
        </w:tc>
        <w:tc>
          <w:tcPr>
            <w:tcW w:w="3259" w:type="dxa"/>
            <w:vMerge w:val="continue"/>
            <w:tcBorders>
              <w:top w:val="single" w:color="auto" w:sz="6" w:space="0"/>
              <w:left w:val="single" w:color="auto" w:sz="6" w:space="0"/>
              <w:bottom w:val="single" w:color="auto" w:sz="6" w:space="0"/>
              <w:right w:val="single" w:color="auto" w:sz="12" w:space="0"/>
            </w:tcBorders>
            <w:vAlign w:val="center"/>
          </w:tcPr>
          <w:p>
            <w:pPr>
              <w:pStyle w:val="7"/>
              <w:spacing w:line="400" w:lineRule="exact"/>
              <w:ind w:firstLine="640"/>
              <w:jc w:val="center"/>
              <w:rPr>
                <w:rFonts w:hint="eastAsia"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 xml:space="preserve"> 防尘板、</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防鼠板</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≧1.0mm</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冷轧钢板</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GB3325-2017</w:t>
            </w:r>
          </w:p>
        </w:tc>
        <w:tc>
          <w:tcPr>
            <w:tcW w:w="3259" w:type="dxa"/>
            <w:vMerge w:val="continue"/>
            <w:tcBorders>
              <w:top w:val="single" w:color="auto" w:sz="6" w:space="0"/>
              <w:left w:val="single" w:color="auto" w:sz="6" w:space="0"/>
              <w:bottom w:val="single" w:color="auto" w:sz="6" w:space="0"/>
              <w:right w:val="single" w:color="auto" w:sz="12" w:space="0"/>
            </w:tcBorders>
            <w:vAlign w:val="center"/>
          </w:tcPr>
          <w:p>
            <w:pPr>
              <w:pStyle w:val="7"/>
              <w:spacing w:line="400" w:lineRule="exact"/>
              <w:ind w:firstLine="640"/>
              <w:jc w:val="center"/>
              <w:rPr>
                <w:rFonts w:hint="eastAsia"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防倾倒装置</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4.0mm</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热轧钢板</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GB711-2017</w:t>
            </w:r>
          </w:p>
        </w:tc>
        <w:tc>
          <w:tcPr>
            <w:tcW w:w="3259" w:type="dxa"/>
            <w:vMerge w:val="continue"/>
            <w:tcBorders>
              <w:top w:val="single" w:color="auto" w:sz="6" w:space="0"/>
              <w:left w:val="single" w:color="auto" w:sz="6" w:space="0"/>
              <w:bottom w:val="single" w:color="auto" w:sz="6" w:space="0"/>
              <w:right w:val="single" w:color="auto" w:sz="12" w:space="0"/>
            </w:tcBorders>
            <w:vAlign w:val="center"/>
          </w:tcPr>
          <w:p>
            <w:pPr>
              <w:pStyle w:val="7"/>
              <w:spacing w:line="400" w:lineRule="exact"/>
              <w:ind w:firstLine="640"/>
              <w:jc w:val="center"/>
              <w:rPr>
                <w:rFonts w:hint="eastAsia" w:cs="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37" w:type="dxa"/>
            <w:vMerge w:val="restart"/>
            <w:tcBorders>
              <w:top w:val="single" w:color="auto" w:sz="6" w:space="0"/>
              <w:left w:val="single" w:color="auto" w:sz="12"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9</w:t>
            </w:r>
          </w:p>
        </w:tc>
        <w:tc>
          <w:tcPr>
            <w:tcW w:w="736" w:type="dxa"/>
            <w:vMerge w:val="restart"/>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表面处理</w:t>
            </w:r>
          </w:p>
        </w:tc>
        <w:tc>
          <w:tcPr>
            <w:tcW w:w="1663" w:type="dxa"/>
            <w:vMerge w:val="restart"/>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前处理</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工艺标准</w:t>
            </w: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无磷脱脂剂</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GB24408-2009</w:t>
            </w:r>
          </w:p>
        </w:tc>
        <w:tc>
          <w:tcPr>
            <w:tcW w:w="3259" w:type="dxa"/>
            <w:tcBorders>
              <w:top w:val="single" w:color="auto" w:sz="6" w:space="0"/>
              <w:left w:val="single" w:color="auto" w:sz="6" w:space="0"/>
              <w:bottom w:val="single" w:color="auto" w:sz="6" w:space="0"/>
              <w:right w:val="single" w:color="auto" w:sz="12"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碳酸钠、无机盐、</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表面活性剂等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582"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陶化剂</w:t>
            </w:r>
          </w:p>
        </w:tc>
        <w:tc>
          <w:tcPr>
            <w:tcW w:w="1705" w:type="dxa"/>
            <w:tcBorders>
              <w:top w:val="single" w:color="auto" w:sz="6" w:space="0"/>
              <w:left w:val="single" w:color="auto" w:sz="6" w:space="0"/>
              <w:bottom w:val="single" w:color="auto" w:sz="6"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GB1740-2007</w:t>
            </w:r>
          </w:p>
        </w:tc>
        <w:tc>
          <w:tcPr>
            <w:tcW w:w="3259" w:type="dxa"/>
            <w:tcBorders>
              <w:top w:val="single" w:color="auto" w:sz="6" w:space="0"/>
              <w:left w:val="single" w:color="auto" w:sz="6" w:space="0"/>
              <w:bottom w:val="single" w:color="auto" w:sz="6" w:space="0"/>
              <w:right w:val="single" w:color="auto" w:sz="12"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钛锆复合物、氟化物、络合剂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37" w:type="dxa"/>
            <w:vMerge w:val="continue"/>
            <w:tcBorders>
              <w:top w:val="single" w:color="auto" w:sz="6" w:space="0"/>
              <w:left w:val="single" w:color="auto" w:sz="12"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736" w:type="dxa"/>
            <w:vMerge w:val="continue"/>
            <w:tcBorders>
              <w:top w:val="single" w:color="auto" w:sz="6" w:space="0"/>
              <w:left w:val="single" w:color="auto" w:sz="6" w:space="0"/>
              <w:bottom w:val="single" w:color="auto" w:sz="6" w:space="0"/>
              <w:right w:val="single" w:color="auto" w:sz="6" w:space="0"/>
            </w:tcBorders>
            <w:vAlign w:val="center"/>
          </w:tcPr>
          <w:p>
            <w:pPr>
              <w:pStyle w:val="7"/>
              <w:spacing w:line="400" w:lineRule="exact"/>
              <w:ind w:firstLine="640"/>
              <w:jc w:val="center"/>
              <w:rPr>
                <w:rFonts w:hint="eastAsia" w:cs="宋体"/>
                <w:color w:val="auto"/>
                <w:sz w:val="24"/>
                <w:szCs w:val="24"/>
                <w:lang w:val="en-US" w:eastAsia="zh-CN"/>
              </w:rPr>
            </w:pPr>
          </w:p>
        </w:tc>
        <w:tc>
          <w:tcPr>
            <w:tcW w:w="1663" w:type="dxa"/>
            <w:tcBorders>
              <w:top w:val="single" w:color="auto" w:sz="6" w:space="0"/>
              <w:left w:val="single" w:color="auto" w:sz="6" w:space="0"/>
              <w:bottom w:val="single" w:color="auto" w:sz="12"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喷涂工艺标准</w:t>
            </w:r>
          </w:p>
        </w:tc>
        <w:tc>
          <w:tcPr>
            <w:tcW w:w="1582" w:type="dxa"/>
            <w:tcBorders>
              <w:top w:val="single" w:color="auto" w:sz="6" w:space="0"/>
              <w:left w:val="single" w:color="auto" w:sz="6" w:space="0"/>
              <w:bottom w:val="single" w:color="auto" w:sz="12"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亚光静电</w:t>
            </w:r>
          </w:p>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喷塑</w:t>
            </w:r>
          </w:p>
        </w:tc>
        <w:tc>
          <w:tcPr>
            <w:tcW w:w="1705" w:type="dxa"/>
            <w:tcBorders>
              <w:top w:val="single" w:color="auto" w:sz="6" w:space="0"/>
              <w:left w:val="single" w:color="auto" w:sz="6" w:space="0"/>
              <w:bottom w:val="single" w:color="auto" w:sz="12" w:space="0"/>
              <w:right w:val="single" w:color="auto" w:sz="6" w:space="0"/>
            </w:tcBorders>
            <w:vAlign w:val="center"/>
          </w:tcPr>
          <w:p>
            <w:pPr>
              <w:pStyle w:val="7"/>
              <w:spacing w:line="400" w:lineRule="exact"/>
              <w:ind w:left="0" w:leftChars="0" w:firstLine="0" w:firstLineChars="0"/>
              <w:jc w:val="center"/>
              <w:rPr>
                <w:rFonts w:hint="eastAsia" w:cs="宋体"/>
                <w:color w:val="auto"/>
                <w:sz w:val="24"/>
                <w:szCs w:val="24"/>
                <w:lang w:val="en-US" w:eastAsia="zh-CN"/>
              </w:rPr>
            </w:pPr>
            <w:r>
              <w:rPr>
                <w:rFonts w:hint="eastAsia" w:cs="宋体"/>
                <w:color w:val="auto"/>
                <w:sz w:val="24"/>
                <w:szCs w:val="24"/>
                <w:lang w:val="en-US" w:eastAsia="zh-CN"/>
              </w:rPr>
              <w:t>HG2006-2006</w:t>
            </w:r>
          </w:p>
        </w:tc>
        <w:tc>
          <w:tcPr>
            <w:tcW w:w="3259" w:type="dxa"/>
            <w:tcBorders>
              <w:top w:val="single" w:color="auto" w:sz="6" w:space="0"/>
              <w:left w:val="single" w:color="auto" w:sz="6" w:space="0"/>
              <w:bottom w:val="single" w:color="auto" w:sz="12" w:space="0"/>
              <w:right w:val="single" w:color="auto" w:sz="12" w:space="0"/>
            </w:tcBorders>
            <w:vAlign w:val="center"/>
          </w:tcPr>
          <w:p>
            <w:pPr>
              <w:pStyle w:val="7"/>
              <w:spacing w:line="400" w:lineRule="exact"/>
              <w:ind w:firstLine="640"/>
              <w:jc w:val="center"/>
              <w:rPr>
                <w:rFonts w:hint="eastAsia" w:cs="宋体"/>
                <w:color w:val="auto"/>
                <w:sz w:val="24"/>
                <w:szCs w:val="24"/>
                <w:lang w:val="en-US" w:eastAsia="zh-CN"/>
              </w:rPr>
            </w:pPr>
          </w:p>
        </w:tc>
      </w:tr>
    </w:tbl>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4.传动机构</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（1）摇手：T字或圆盘式。</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 xml:space="preserve">（2）传动系统：采用双向超越结构，其结构为棘轮式、脱挡，停用后摇把可自行停于垂直位置，可避免通道障碍，摇动任意一列不会带动其它把手。架体空间利用率≥82%。 </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5.防倾倒装置</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采用燕尾式防倾倒装置，应整件无焊接组成。当受到倾覆时双向、双点受力，确保设备不倾倒。</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6.制动装置</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（1）每列均应有刹车制动装置，使之做到每一列均可锁定，查阅、存放档案资料时能确保人身安全，存取更安全。</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（2）每一组合团体均应有总锁装置，使之做到每个组合团体都可锁定，门面装有扣拉式方形锁。</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（3）每列均应采用防倾倒燕尾式部件，在每列装置安全性能高的防倾倒燕尾式部件，提高稳定性和安全系数。</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（4）每列的接触面均应有缓冲及密封条，顶部应有防尘板，每列架体上方安装防尘压条，底部有防鼠板，合拢后无缝隙，具有良好的防尘、防光、防鼠、防潮等功能。</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7.制造要求</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（1）凡需焊接的部位应焊接牢固，焊点均匀，焊痕高度≤1mm，焊点间距应控制在100mm以内，焊痕表面波纹平整，不得出现焊焦、焊穿等现象。</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（2）冲压件必须平整无毛刺，不允许有裂痕，冲压尺寸的误差应控制在±2.0mm之内。</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（3）折弯必须到位，以确保工件折弯所需角度，其邻边垂直度、平行度控制在≤1.5mm内。</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（4）各零件、组合件表面应光滑平整，不得有尖角凸起；各零件、组合件之间能保持互换性。所有标准件及紧固件均需氧化处理。</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8.载重性能要求</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（1）搁板载重：搁板负载载重80kg，最大挠度3mm，24h卸载后，不得出现裂痕及钢性变形。</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（2）全负载载重：每标准节在全负载（搁板均匀载重80kg）的情况下，架体、立柱不应有明显变形，架体不应产生倾倒现象。</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（3）载重运行：在全静载荷的情况下进行运行试验，架体应运行自如，不得有阻滞现象；每标准节手动摇力应不大于11.8N（每列密集架的手柄摇力为：11.8N×标准节数）。</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（4）载重稳定性：在受全部载荷二十分之一外力（沿X、Y轴两个方向的水平外力）的作用反复100次后，取消外力，架体所产生的倾斜不得大于总高的百分之一。支架、立柱不得有明显变形。</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9.表面处理要求</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工部件的表面处理为热固性粉末喷涂，然后200℃高温固化为成品。颜色根据用户要求选定。金属喷漆（塑）涂层理化性能要求：硬度≥4H，附着力不低于0级。冲击高度500mm，应无剥落、裂纹、皱纹。耐腐蚀性能≥450h。有害物质：铅Pb、镉Cd、铬Cr、汞 Hg、锑、钡 Ba、硒 Se、砷 As均未检出。甲醛释放量≤0.05mg/m3。化学成分：C≤0.12%、Si≤0.30%、Mn≤0.50%、P≤0.035%、S≤0.040%。提供具备CNAS、CMA标志的产品质量监督检验中心出具的2021年以来的冷轧钢板（涂层）抽样检验报告加盖生产厂家公章（注：抽样基数≧100件），报告封面带二维码查询。（不提供或提供的报告内容与招标要求不符，按响应无效处理）。</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 xml:space="preserve">10.安装要求   </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（1）各部安装应牢固可靠，不允许有松动现象，各结构件和架体无明显变形，架体无倾斜现象。每标准节组合后外型尺寸（长、宽、高）的极限偏差为正负2mm。</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（2）标准架组装后，侧面板与中腰带的对缝处的间隙≤2mm。</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（3）门缝间隙在工装保障的前提下，均匀一致在1-2mm之间。</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4）导轨安装后，单根导轨的直线度不大于1.0mm/m。5m中不大于2.0mm。两根导轨水平高度偏差不大于1.0mm/m。两根导轨宽度之间的平行度偏差不大于2.0mm/m，全长不大于2.0mm，导轨对接处高低差不大于0.3mm，架体移动时与轨道保持90度。</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（5）架体平行度：正负在1—2mm/列之间，架体垂直度：正负在1—2mm/列之间，架体纵向同步度：正负在1—2mm/列之间。</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11.环保要求</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产品甲醛释放量≤0.05mg/m3，产品结构强度符合要求，提供具备CNAS、CMA标志的产品质量监督检验中心出具2021年以来的符合GB/T13667.3-2013《钢制书架第3部分：手动密集书架》、GB/T3325-2017《金属家具通用技术条件》、GB/T35607-2017《绿色产品评价 家具》标准 手动密集架抽样检验报告加盖生产厂家公章（注：抽样基数≧100件），报告封面带二维码查询。（不提供或提供的报告内容与招标要求不符，按响应无效处理）。</w:t>
      </w:r>
    </w:p>
    <w:p>
      <w:pPr>
        <w:pStyle w:val="2"/>
        <w:rPr>
          <w:rFonts w:hint="eastAsia" w:cs="宋体"/>
          <w:color w:val="auto"/>
          <w:sz w:val="24"/>
          <w:szCs w:val="24"/>
          <w:lang w:val="en-US" w:eastAsia="zh-CN"/>
        </w:rPr>
      </w:pPr>
      <w:r>
        <w:rPr>
          <w:rFonts w:ascii="宋体" w:hAnsi="宋体" w:eastAsia="宋体" w:cs="宋体"/>
          <w:sz w:val="24"/>
          <w:szCs w:val="24"/>
        </w:rPr>
        <w:drawing>
          <wp:inline distT="0" distB="0" distL="114300" distR="114300">
            <wp:extent cx="5800725" cy="4544695"/>
            <wp:effectExtent l="0" t="0" r="9525" b="8255"/>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13"/>
                    <a:stretch>
                      <a:fillRect/>
                    </a:stretch>
                  </pic:blipFill>
                  <pic:spPr>
                    <a:xfrm>
                      <a:off x="0" y="0"/>
                      <a:ext cx="5800725" cy="454469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5477510" cy="3705225"/>
            <wp:effectExtent l="0" t="0" r="8890" b="9525"/>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14"/>
                    <a:stretch>
                      <a:fillRect/>
                    </a:stretch>
                  </pic:blipFill>
                  <pic:spPr>
                    <a:xfrm>
                      <a:off x="0" y="0"/>
                      <a:ext cx="5477510" cy="3705225"/>
                    </a:xfrm>
                    <a:prstGeom prst="rect">
                      <a:avLst/>
                    </a:prstGeom>
                    <a:noFill/>
                    <a:ln w="9525">
                      <a:noFill/>
                    </a:ln>
                  </pic:spPr>
                </pic:pic>
              </a:graphicData>
            </a:graphic>
          </wp:inline>
        </w:drawing>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1、合同签订后15日内供货，质保期一年，终生维修。</w:t>
      </w:r>
    </w:p>
    <w:p>
      <w:pPr>
        <w:pStyle w:val="7"/>
        <w:spacing w:line="400" w:lineRule="exact"/>
        <w:ind w:firstLine="640"/>
        <w:rPr>
          <w:rFonts w:hint="eastAsia" w:cs="宋体"/>
          <w:color w:val="auto"/>
          <w:sz w:val="24"/>
          <w:szCs w:val="24"/>
          <w:lang w:val="en-US" w:eastAsia="zh-CN"/>
        </w:rPr>
      </w:pPr>
      <w:r>
        <w:rPr>
          <w:rFonts w:hint="eastAsia" w:cs="宋体"/>
          <w:color w:val="auto"/>
          <w:sz w:val="24"/>
          <w:szCs w:val="24"/>
          <w:lang w:val="en-US" w:eastAsia="zh-CN"/>
        </w:rPr>
        <w:t>2、乙方按照甲方的要求把产品送至指定位置安装。</w:t>
      </w:r>
    </w:p>
    <w:p>
      <w:pPr>
        <w:pStyle w:val="7"/>
        <w:spacing w:line="400" w:lineRule="exact"/>
        <w:ind w:firstLine="640"/>
        <w:rPr>
          <w:rFonts w:hint="default" w:cs="宋体"/>
          <w:color w:val="auto"/>
          <w:sz w:val="24"/>
          <w:szCs w:val="24"/>
          <w:lang w:val="en-US" w:eastAsia="zh-CN"/>
        </w:rPr>
      </w:pPr>
      <w:r>
        <w:rPr>
          <w:rFonts w:hint="eastAsia" w:cs="宋体"/>
          <w:color w:val="auto"/>
          <w:sz w:val="24"/>
          <w:szCs w:val="24"/>
          <w:lang w:val="en-US" w:eastAsia="zh-CN"/>
        </w:rPr>
        <w:t>3、乙方保证该产品运输、安装等安全，并且按时保质完工。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rPr>
          <w:rFonts w:hint="eastAsia"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15个工作</w:t>
      </w:r>
      <w:r>
        <w:rPr>
          <w:rFonts w:hint="eastAsia" w:ascii="宋体" w:hAnsi="宋体" w:eastAsia="宋体" w:cs="宋体"/>
          <w:color w:val="auto"/>
          <w:sz w:val="24"/>
          <w:szCs w:val="24"/>
          <w:lang w:val="en-US" w:eastAsia="zh-CN"/>
        </w:rPr>
        <w:t>日内</w:t>
      </w:r>
      <w:r>
        <w:rPr>
          <w:rFonts w:hint="eastAsia" w:cs="宋体"/>
          <w:color w:val="auto"/>
          <w:sz w:val="24"/>
          <w:szCs w:val="24"/>
          <w:lang w:val="en-US" w:eastAsia="zh-CN"/>
        </w:rPr>
        <w:t>配送并安装完毕。</w:t>
      </w:r>
    </w:p>
    <w:p>
      <w:pPr>
        <w:pStyle w:val="7"/>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采购人60日内支付90%合同金额，180日内支付剩余10%。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jc w:val="both"/>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pPr>
              <w:jc w:val="center"/>
              <w:rPr>
                <w:rFonts w:hint="eastAsia" w:ascii="宋体" w:hAnsi="宋体" w:cs="Arial"/>
                <w:bCs/>
                <w:color w:val="000000"/>
                <w:szCs w:val="21"/>
              </w:rPr>
            </w:pP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724"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984"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984"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984"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984"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8"/>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sz w:val="24"/>
          <w:lang w:eastAsia="zh-CN"/>
        </w:rPr>
        <w:t>网上</w:t>
      </w:r>
      <w:r>
        <w:rPr>
          <w:rFonts w:hint="eastAsia" w:ascii="宋体" w:hAnsi="宋体"/>
          <w:bCs/>
          <w:sz w:val="24"/>
        </w:rPr>
        <w:t>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政府采购合同（草案）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9E4015"/>
    <w:rsid w:val="082774BE"/>
    <w:rsid w:val="085F4C72"/>
    <w:rsid w:val="09124A1D"/>
    <w:rsid w:val="0C72629B"/>
    <w:rsid w:val="0D6D5659"/>
    <w:rsid w:val="0F1C1021"/>
    <w:rsid w:val="0F2B4D22"/>
    <w:rsid w:val="0F507A36"/>
    <w:rsid w:val="108E0E58"/>
    <w:rsid w:val="11C753B0"/>
    <w:rsid w:val="1200267B"/>
    <w:rsid w:val="13162AAD"/>
    <w:rsid w:val="17214185"/>
    <w:rsid w:val="17AC53CA"/>
    <w:rsid w:val="19575943"/>
    <w:rsid w:val="195A66FF"/>
    <w:rsid w:val="196E39FC"/>
    <w:rsid w:val="19970C16"/>
    <w:rsid w:val="1CC21F8E"/>
    <w:rsid w:val="1FE43AF7"/>
    <w:rsid w:val="205058A7"/>
    <w:rsid w:val="207460AE"/>
    <w:rsid w:val="21CC3154"/>
    <w:rsid w:val="22947F00"/>
    <w:rsid w:val="23902475"/>
    <w:rsid w:val="259801CB"/>
    <w:rsid w:val="28FC7A35"/>
    <w:rsid w:val="2AE95BE6"/>
    <w:rsid w:val="2B4F4C91"/>
    <w:rsid w:val="2C974493"/>
    <w:rsid w:val="2DBA37B3"/>
    <w:rsid w:val="31C75BFC"/>
    <w:rsid w:val="31E056B1"/>
    <w:rsid w:val="32110C25"/>
    <w:rsid w:val="32415C43"/>
    <w:rsid w:val="324E00CB"/>
    <w:rsid w:val="336D52FF"/>
    <w:rsid w:val="357B5200"/>
    <w:rsid w:val="36AB3566"/>
    <w:rsid w:val="377E2C7E"/>
    <w:rsid w:val="38CF6C67"/>
    <w:rsid w:val="3A027D9F"/>
    <w:rsid w:val="3DA22932"/>
    <w:rsid w:val="3DE4109F"/>
    <w:rsid w:val="3F182ADF"/>
    <w:rsid w:val="435B5C38"/>
    <w:rsid w:val="4411464B"/>
    <w:rsid w:val="45AB4CC4"/>
    <w:rsid w:val="45F91CA4"/>
    <w:rsid w:val="46F04E55"/>
    <w:rsid w:val="47444D75"/>
    <w:rsid w:val="498F7B0C"/>
    <w:rsid w:val="4A1A4C1E"/>
    <w:rsid w:val="4AE905BD"/>
    <w:rsid w:val="4AF905C9"/>
    <w:rsid w:val="4D3F2ADF"/>
    <w:rsid w:val="4E6E2C07"/>
    <w:rsid w:val="4EBF4055"/>
    <w:rsid w:val="4EC400D5"/>
    <w:rsid w:val="4EDD2E4D"/>
    <w:rsid w:val="50E32F3E"/>
    <w:rsid w:val="52D75F1F"/>
    <w:rsid w:val="54E61D80"/>
    <w:rsid w:val="552B0390"/>
    <w:rsid w:val="560A5808"/>
    <w:rsid w:val="562A7CF5"/>
    <w:rsid w:val="56356D29"/>
    <w:rsid w:val="584B5BE4"/>
    <w:rsid w:val="59C232FC"/>
    <w:rsid w:val="5A3317D1"/>
    <w:rsid w:val="5AA4447D"/>
    <w:rsid w:val="5ADB6F33"/>
    <w:rsid w:val="5C4E7ACC"/>
    <w:rsid w:val="5C57765F"/>
    <w:rsid w:val="5CDC79F3"/>
    <w:rsid w:val="5FAB2C98"/>
    <w:rsid w:val="5FF6089C"/>
    <w:rsid w:val="6005277B"/>
    <w:rsid w:val="603D5D93"/>
    <w:rsid w:val="622D6AC7"/>
    <w:rsid w:val="62835C1F"/>
    <w:rsid w:val="632736DB"/>
    <w:rsid w:val="65DC34B4"/>
    <w:rsid w:val="65F451AE"/>
    <w:rsid w:val="66CC61C3"/>
    <w:rsid w:val="67F65E7C"/>
    <w:rsid w:val="682F0B15"/>
    <w:rsid w:val="698836FF"/>
    <w:rsid w:val="6B883AD8"/>
    <w:rsid w:val="6FB86553"/>
    <w:rsid w:val="70260E8E"/>
    <w:rsid w:val="7128436B"/>
    <w:rsid w:val="73A42611"/>
    <w:rsid w:val="73C62EE9"/>
    <w:rsid w:val="750E512E"/>
    <w:rsid w:val="75AC5B7C"/>
    <w:rsid w:val="791436BF"/>
    <w:rsid w:val="7AA11235"/>
    <w:rsid w:val="7F765B38"/>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qFormat/>
    <w:uiPriority w:val="21"/>
    <w:pPr>
      <w:ind w:left="864" w:right="864"/>
      <w:jc w:val="center"/>
    </w:pPr>
    <w:rPr>
      <w:rFonts w:eastAsia="微软雅黑"/>
      <w:i/>
      <w:color w:val="404040"/>
      <w:szCs w:val="21"/>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styleId="26">
    <w:name w:val="List Paragraph"/>
    <w:basedOn w:val="1"/>
    <w:qFormat/>
    <w:uiPriority w:val="0"/>
    <w:pPr>
      <w:ind w:firstLine="420" w:firstLineChars="200"/>
    </w:pPr>
  </w:style>
  <w:style w:type="paragraph" w:customStyle="1" w:styleId="27">
    <w:name w:val="_Style 4"/>
    <w:basedOn w:val="1"/>
    <w:next w:val="26"/>
    <w:qFormat/>
    <w:uiPriority w:val="0"/>
    <w:pPr>
      <w:ind w:firstLine="420"/>
    </w:pPr>
  </w:style>
  <w:style w:type="character" w:customStyle="1" w:styleId="28">
    <w:name w:val="NormalCharacter"/>
    <w:qFormat/>
    <w:uiPriority w:val="0"/>
  </w:style>
  <w:style w:type="paragraph" w:customStyle="1" w:styleId="29">
    <w:name w:val="UserStyle_0"/>
    <w:basedOn w:val="1"/>
    <w:qFormat/>
    <w:uiPriority w:val="0"/>
    <w:pPr>
      <w:autoSpaceDE/>
      <w:autoSpaceDN/>
      <w:jc w:val="both"/>
      <w:textAlignment w:val="baseline"/>
    </w:pPr>
    <w:rPr>
      <w:kern w:val="2"/>
      <w:sz w:val="21"/>
      <w:szCs w:val="21"/>
    </w:rPr>
  </w:style>
  <w:style w:type="character" w:customStyle="1" w:styleId="30">
    <w:name w:val="15"/>
    <w:basedOn w:val="17"/>
    <w:qFormat/>
    <w:uiPriority w:val="0"/>
    <w:rPr>
      <w:rFonts w:hint="default" w:ascii="Times New Roman" w:hAnsi="Times New Roman" w:cs="Times New Roman"/>
      <w:kern w:val="2"/>
      <w:sz w:val="21"/>
      <w:szCs w:val="21"/>
    </w:rPr>
  </w:style>
  <w:style w:type="paragraph" w:customStyle="1" w:styleId="31">
    <w:name w:val="正文_0"/>
    <w:basedOn w:val="1"/>
    <w:qFormat/>
    <w:uiPriority w:val="0"/>
    <w:pPr>
      <w:widowControl/>
      <w:autoSpaceDE/>
      <w:autoSpaceDN/>
    </w:pPr>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23662</Words>
  <Characters>25485</Characters>
  <Lines>0</Lines>
  <Paragraphs>0</Paragraphs>
  <TotalTime>43</TotalTime>
  <ScaleCrop>false</ScaleCrop>
  <LinksUpToDate>false</LinksUpToDate>
  <CharactersWithSpaces>26672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2023-03-16T00:55:44Z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510A39FA7C76453186D8AF08093603AD</vt:lpwstr>
  </property>
</Properties>
</file>