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eastAsia="宋体"/>
          <w:b/>
          <w:sz w:val="30"/>
          <w:szCs w:val="30"/>
          <w:lang w:eastAsia="zh-CN"/>
        </w:rPr>
      </w:pPr>
      <w:r>
        <w:rPr>
          <w:rFonts w:hint="eastAsia" w:ascii="宋体"/>
          <w:b/>
          <w:sz w:val="30"/>
          <w:szCs w:val="30"/>
        </w:rPr>
        <w:t>采购编号：邻</w:t>
      </w:r>
      <w:r>
        <w:rPr>
          <w:rFonts w:hint="eastAsia" w:ascii="宋体"/>
          <w:b/>
          <w:sz w:val="30"/>
          <w:szCs w:val="30"/>
          <w:lang w:eastAsia="zh-CN"/>
        </w:rPr>
        <w:t>医</w:t>
      </w:r>
      <w:r>
        <w:rPr>
          <w:rFonts w:hint="eastAsia" w:ascii="宋体"/>
          <w:b/>
          <w:sz w:val="30"/>
          <w:szCs w:val="30"/>
          <w:lang w:val="en-US" w:eastAsia="zh-CN"/>
        </w:rPr>
        <w:t>采[2022]80</w:t>
      </w:r>
      <w:r>
        <w:rPr>
          <w:rFonts w:hint="eastAsia" w:ascii="宋体"/>
          <w:b/>
          <w:sz w:val="30"/>
          <w:szCs w:val="30"/>
          <w:lang w:eastAsia="zh-CN"/>
        </w:rPr>
        <w:t>号</w:t>
      </w:r>
    </w:p>
    <w:p>
      <w:pPr>
        <w:jc w:val="center"/>
        <w:rPr>
          <w:rFonts w:hint="eastAsia" w:ascii="宋体"/>
          <w:b/>
          <w:w w:val="90"/>
          <w:sz w:val="44"/>
          <w:szCs w:val="44"/>
          <w:lang w:eastAsia="zh-CN"/>
        </w:rPr>
      </w:pPr>
      <w:r>
        <w:rPr>
          <w:rFonts w:hint="eastAsia" w:ascii="宋体"/>
          <w:b/>
          <w:w w:val="90"/>
          <w:sz w:val="44"/>
          <w:szCs w:val="44"/>
          <w:lang w:eastAsia="zh-CN"/>
        </w:rPr>
        <w:t>邻水县人民医院血液透析机采购项目</w:t>
      </w:r>
    </w:p>
    <w:p>
      <w:pPr>
        <w:pStyle w:val="2"/>
        <w:rPr>
          <w:rFonts w:hint="eastAsia"/>
          <w:lang w:eastAsia="zh-CN"/>
        </w:rPr>
      </w:pPr>
    </w:p>
    <w:p>
      <w:pPr>
        <w:jc w:val="center"/>
        <w:rPr>
          <w:rFonts w:hint="eastAsia" w:ascii="宋体"/>
          <w:b/>
          <w:sz w:val="52"/>
          <w:szCs w:val="52"/>
          <w:lang w:eastAsia="zh-CN"/>
        </w:rPr>
      </w:pPr>
      <w:r>
        <w:rPr>
          <w:rFonts w:hint="eastAsia" w:ascii="宋体"/>
          <w:b/>
          <w:sz w:val="52"/>
          <w:szCs w:val="52"/>
          <w:lang w:eastAsia="zh-CN"/>
        </w:rPr>
        <w:t>竞</w:t>
      </w:r>
    </w:p>
    <w:p>
      <w:pPr>
        <w:jc w:val="center"/>
        <w:rPr>
          <w:rFonts w:hint="eastAsia" w:ascii="宋体"/>
          <w:b/>
          <w:sz w:val="52"/>
          <w:szCs w:val="52"/>
          <w:lang w:eastAsia="zh-CN"/>
        </w:rPr>
      </w:pPr>
      <w:r>
        <w:rPr>
          <w:rFonts w:hint="eastAsia" w:ascii="宋体"/>
          <w:b/>
          <w:sz w:val="52"/>
          <w:szCs w:val="52"/>
          <w:lang w:eastAsia="zh-CN"/>
        </w:rPr>
        <w:t>争</w:t>
      </w:r>
    </w:p>
    <w:p>
      <w:pPr>
        <w:jc w:val="center"/>
        <w:rPr>
          <w:rFonts w:hint="eastAsia" w:ascii="宋体"/>
          <w:b/>
          <w:sz w:val="52"/>
          <w:szCs w:val="52"/>
          <w:lang w:eastAsia="zh-CN"/>
        </w:rPr>
      </w:pPr>
      <w:r>
        <w:rPr>
          <w:rFonts w:hint="eastAsia" w:ascii="宋体"/>
          <w:b/>
          <w:sz w:val="52"/>
          <w:szCs w:val="52"/>
          <w:lang w:eastAsia="zh-CN"/>
        </w:rPr>
        <w:t>性</w:t>
      </w:r>
    </w:p>
    <w:p>
      <w:pPr>
        <w:jc w:val="center"/>
        <w:rPr>
          <w:rFonts w:hint="eastAsia" w:ascii="宋体"/>
          <w:b/>
          <w:sz w:val="52"/>
          <w:szCs w:val="52"/>
          <w:lang w:eastAsia="zh-CN"/>
        </w:rPr>
      </w:pPr>
      <w:r>
        <w:rPr>
          <w:rFonts w:hint="eastAsia" w:ascii="宋体"/>
          <w:b/>
          <w:sz w:val="52"/>
          <w:szCs w:val="52"/>
          <w:lang w:eastAsia="zh-CN"/>
        </w:rPr>
        <w:t>磋</w:t>
      </w:r>
    </w:p>
    <w:p>
      <w:pPr>
        <w:jc w:val="center"/>
        <w:rPr>
          <w:rFonts w:hint="eastAsia" w:ascii="宋体"/>
          <w:b/>
          <w:sz w:val="52"/>
          <w:szCs w:val="52"/>
          <w:lang w:eastAsia="zh-CN"/>
        </w:rPr>
      </w:pPr>
      <w:r>
        <w:rPr>
          <w:rFonts w:hint="eastAsia" w:ascii="宋体"/>
          <w:b/>
          <w:sz w:val="52"/>
          <w:szCs w:val="52"/>
          <w:lang w:eastAsia="zh-CN"/>
        </w:rPr>
        <w:t>商</w:t>
      </w:r>
    </w:p>
    <w:p>
      <w:pPr>
        <w:jc w:val="center"/>
        <w:rPr>
          <w:rFonts w:hint="eastAsia" w:ascii="宋体"/>
          <w:b/>
          <w:sz w:val="52"/>
          <w:szCs w:val="52"/>
          <w:lang w:eastAsia="zh-CN"/>
        </w:rPr>
      </w:pPr>
      <w:r>
        <w:rPr>
          <w:rFonts w:hint="eastAsia" w:ascii="宋体"/>
          <w:b/>
          <w:sz w:val="52"/>
          <w:szCs w:val="52"/>
          <w:lang w:eastAsia="zh-CN"/>
        </w:rPr>
        <w:t>文</w:t>
      </w:r>
    </w:p>
    <w:p>
      <w:pPr>
        <w:jc w:val="center"/>
        <w:rPr>
          <w:rFonts w:hint="eastAsia" w:eastAsia="宋体"/>
          <w:b/>
          <w:sz w:val="32"/>
          <w:szCs w:val="32"/>
          <w:lang w:eastAsia="zh-CN"/>
        </w:rPr>
      </w:pPr>
      <w:r>
        <w:rPr>
          <w:rFonts w:hint="eastAsia" w:ascii="宋体"/>
          <w:b/>
          <w:sz w:val="52"/>
          <w:szCs w:val="52"/>
          <w:lang w:eastAsia="zh-CN"/>
        </w:rPr>
        <w:t>件</w:t>
      </w:r>
    </w:p>
    <w:p>
      <w:pPr>
        <w:pStyle w:val="2"/>
        <w:rPr>
          <w:rFonts w:hint="eastAsia"/>
          <w:b/>
          <w:sz w:val="32"/>
          <w:szCs w:val="32"/>
        </w:rPr>
      </w:pPr>
    </w:p>
    <w:p>
      <w:pPr>
        <w:pStyle w:val="3"/>
        <w:rPr>
          <w:rFonts w:hint="eastAsia"/>
        </w:rPr>
      </w:pPr>
    </w:p>
    <w:p>
      <w:pPr>
        <w:spacing w:line="360" w:lineRule="auto"/>
        <w:jc w:val="center"/>
        <w:rPr>
          <w:rFonts w:hint="eastAsia"/>
          <w:b/>
          <w:sz w:val="32"/>
          <w:szCs w:val="32"/>
        </w:rPr>
      </w:pPr>
      <w:r>
        <w:rPr>
          <w:rFonts w:hint="eastAsia"/>
          <w:b/>
          <w:sz w:val="32"/>
          <w:szCs w:val="32"/>
        </w:rPr>
        <w:t>中国·四川（</w:t>
      </w:r>
      <w:r>
        <w:rPr>
          <w:rFonts w:hint="eastAsia" w:ascii="宋体"/>
          <w:b/>
          <w:sz w:val="30"/>
          <w:szCs w:val="30"/>
        </w:rPr>
        <w:t>邻水</w:t>
      </w:r>
      <w:r>
        <w:rPr>
          <w:rFonts w:hint="eastAsia"/>
          <w:b/>
          <w:sz w:val="32"/>
          <w:szCs w:val="32"/>
        </w:rPr>
        <w:t>）</w:t>
      </w: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rFonts w:hint="eastAsia" w:ascii="宋体"/>
          <w:b/>
          <w:sz w:val="30"/>
          <w:szCs w:val="30"/>
        </w:rPr>
      </w:pPr>
      <w:r>
        <w:rPr>
          <w:rFonts w:hint="eastAsia" w:ascii="宋体"/>
          <w:b/>
          <w:sz w:val="30"/>
          <w:szCs w:val="30"/>
        </w:rPr>
        <w:t xml:space="preserve"> </w:t>
      </w:r>
    </w:p>
    <w:p>
      <w:pPr>
        <w:spacing w:line="360" w:lineRule="auto"/>
        <w:jc w:val="center"/>
        <w:rPr>
          <w:b/>
          <w:bCs/>
          <w:sz w:val="32"/>
          <w:szCs w:val="32"/>
          <w:lang w:val="zh-CN"/>
        </w:rPr>
      </w:pPr>
      <w:r>
        <w:rPr>
          <w:rFonts w:hint="eastAsia" w:ascii="宋体"/>
          <w:b/>
          <w:sz w:val="30"/>
          <w:szCs w:val="30"/>
          <w:lang w:val="en-US" w:eastAsia="zh-CN"/>
        </w:rPr>
        <w:t>2022</w:t>
      </w:r>
      <w:r>
        <w:rPr>
          <w:b/>
          <w:bCs/>
          <w:sz w:val="32"/>
          <w:szCs w:val="32"/>
          <w:lang w:val="zh-CN"/>
        </w:rPr>
        <w:t>年</w:t>
      </w:r>
      <w:r>
        <w:rPr>
          <w:rFonts w:hint="eastAsia"/>
          <w:b/>
          <w:bCs/>
          <w:sz w:val="32"/>
          <w:szCs w:val="32"/>
          <w:lang w:val="en-US" w:eastAsia="zh-CN"/>
        </w:rPr>
        <w:t>12</w:t>
      </w:r>
      <w:r>
        <w:rPr>
          <w:b/>
          <w:bCs/>
          <w:sz w:val="32"/>
          <w:szCs w:val="32"/>
          <w:lang w:val="zh-CN"/>
        </w:rPr>
        <w:t>月</w:t>
      </w:r>
    </w:p>
    <w:p>
      <w:pPr>
        <w:pStyle w:val="3"/>
        <w:ind w:firstLine="210"/>
        <w:rPr>
          <w:rFonts w:hint="eastAsia"/>
        </w:rPr>
      </w:pPr>
      <w:bookmarkStart w:id="0" w:name="_Hlt101233737"/>
      <w:bookmarkEnd w:id="0"/>
      <w:bookmarkStart w:id="1" w:name="_Hlt101843627"/>
      <w:bookmarkEnd w:id="1"/>
      <w:r>
        <w:rPr>
          <w:rFonts w:hint="eastAsia" w:ascii="宋体" w:eastAsia="宋体"/>
          <w:bCs w:val="0"/>
          <w:sz w:val="36"/>
        </w:rPr>
        <w:br w:type="page"/>
      </w:r>
      <w:bookmarkStart w:id="2" w:name="_Toc2769"/>
      <w:bookmarkStart w:id="3" w:name="_Toc30906"/>
    </w:p>
    <w:p>
      <w:pPr>
        <w:pStyle w:val="5"/>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3"/>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20"/>
          <w:rFonts w:hint="eastAsia" w:ascii="宋体" w:hAnsi="宋体" w:cs="Times New Roman"/>
          <w:color w:val="auto"/>
          <w:sz w:val="28"/>
          <w:szCs w:val="28"/>
        </w:rPr>
        <w:t xml:space="preserve">第一章  </w:t>
      </w:r>
      <w:r>
        <w:rPr>
          <w:rStyle w:val="20"/>
          <w:rFonts w:hint="eastAsia" w:ascii="宋体" w:hAnsi="宋体" w:cs="Times New Roman"/>
          <w:color w:val="auto"/>
          <w:sz w:val="28"/>
          <w:szCs w:val="28"/>
          <w:lang w:eastAsia="zh-CN"/>
        </w:rPr>
        <w:t>磋商</w:t>
      </w:r>
      <w:r>
        <w:rPr>
          <w:rStyle w:val="20"/>
          <w:rFonts w:hint="eastAsia" w:ascii="宋体" w:hAnsi="宋体" w:cs="Times New Roman"/>
          <w:color w:val="auto"/>
          <w:sz w:val="28"/>
          <w:szCs w:val="28"/>
        </w:rPr>
        <w:t>公告</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20"/>
          <w:rFonts w:hint="eastAsia" w:ascii="宋体" w:hAnsi="宋体" w:cs="Times New Roman"/>
          <w:color w:val="auto"/>
          <w:sz w:val="28"/>
          <w:szCs w:val="28"/>
        </w:rPr>
        <w:t xml:space="preserve">第二章  </w:t>
      </w:r>
      <w:r>
        <w:rPr>
          <w:rStyle w:val="20"/>
          <w:rFonts w:hint="eastAsia" w:ascii="宋体" w:hAnsi="宋体" w:cs="Times New Roman"/>
          <w:color w:val="auto"/>
          <w:sz w:val="28"/>
          <w:szCs w:val="28"/>
          <w:lang w:eastAsia="zh-CN"/>
        </w:rPr>
        <w:t>磋商</w:t>
      </w:r>
      <w:r>
        <w:rPr>
          <w:rStyle w:val="20"/>
          <w:rFonts w:hint="eastAsia" w:ascii="宋体" w:hAnsi="宋体" w:cs="Times New Roman"/>
          <w:color w:val="auto"/>
          <w:sz w:val="28"/>
          <w:szCs w:val="28"/>
        </w:rPr>
        <w:t>须知</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20"/>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20"/>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20"/>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20"/>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20"/>
          <w:rFonts w:hint="eastAsia" w:ascii="宋体" w:hAnsi="宋体" w:cs="Times New Roman"/>
          <w:color w:val="auto"/>
          <w:sz w:val="28"/>
          <w:szCs w:val="28"/>
        </w:rPr>
        <w:t>第七章  政府采购合同（草案）</w:t>
      </w:r>
      <w:r>
        <w:rPr>
          <w:rFonts w:hint="eastAsia" w:ascii="宋体" w:hAnsi="宋体"/>
          <w:sz w:val="28"/>
          <w:szCs w:val="28"/>
        </w:rPr>
        <w:fldChar w:fldCharType="end"/>
      </w:r>
    </w:p>
    <w:p>
      <w:pPr>
        <w:rPr>
          <w:rFonts w:hint="eastAsia" w:ascii="宋体" w:hAnsi="宋体"/>
          <w:sz w:val="28"/>
          <w:szCs w:val="28"/>
        </w:rPr>
      </w:pPr>
    </w:p>
    <w:p>
      <w:pPr>
        <w:pStyle w:val="2"/>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4"/>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lang w:eastAsia="zh-CN"/>
        </w:rPr>
        <w:t>磋商</w:t>
      </w:r>
      <w:r>
        <w:rPr>
          <w:rFonts w:hint="eastAsia" w:ascii="宋体"/>
          <w:bCs/>
          <w:sz w:val="36"/>
        </w:rPr>
        <w:t>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sz w:val="24"/>
          <w:lang w:eastAsia="zh-CN"/>
        </w:rPr>
      </w:pPr>
      <w:r>
        <w:rPr>
          <w:rFonts w:hint="eastAsia" w:ascii="宋体" w:hAnsi="宋体"/>
          <w:sz w:val="24"/>
        </w:rPr>
        <w:t>1.项目编号：邻医采[2022]80号</w:t>
      </w:r>
    </w:p>
    <w:p>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 xml:space="preserve">邻水县人民医院血液透析机采购项目 </w:t>
      </w:r>
    </w:p>
    <w:p>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pPr>
        <w:spacing w:line="440" w:lineRule="exact"/>
        <w:ind w:right="31" w:rightChars="15" w:firstLine="480" w:firstLineChars="200"/>
        <w:rPr>
          <w:rFonts w:hint="default" w:ascii="宋体" w:hAnsi="宋体" w:eastAsia="宋体"/>
          <w:b/>
          <w:bCs/>
          <w:color w:val="FF0000"/>
          <w:sz w:val="24"/>
          <w:u w:val="single"/>
          <w:lang w:val="en-US" w:eastAsia="zh-CN"/>
        </w:rPr>
      </w:pPr>
      <w:r>
        <w:rPr>
          <w:rFonts w:hint="eastAsia" w:ascii="宋体" w:hAnsi="宋体"/>
          <w:color w:val="FF0000"/>
          <w:sz w:val="24"/>
          <w:lang w:eastAsia="zh-CN"/>
        </w:rPr>
        <w:t>预算价</w:t>
      </w:r>
      <w:r>
        <w:rPr>
          <w:rFonts w:hint="eastAsia" w:ascii="宋体" w:hAnsi="宋体"/>
          <w:color w:val="FF0000"/>
          <w:sz w:val="24"/>
          <w:u w:val="single"/>
          <w:lang w:val="en-US" w:eastAsia="zh-CN"/>
        </w:rPr>
        <w:t>28</w:t>
      </w:r>
      <w:r>
        <w:rPr>
          <w:rFonts w:hint="eastAsia" w:ascii="宋体" w:hAnsi="宋体"/>
          <w:color w:val="FF0000"/>
          <w:sz w:val="24"/>
          <w:lang w:val="en-US" w:eastAsia="zh-CN"/>
        </w:rPr>
        <w:t>万元，</w:t>
      </w:r>
      <w:r>
        <w:rPr>
          <w:rFonts w:hint="eastAsia" w:ascii="宋体" w:hAnsi="宋体"/>
          <w:color w:val="FF0000"/>
          <w:sz w:val="24"/>
          <w:lang w:eastAsia="zh-CN"/>
        </w:rPr>
        <w:t>最高限价</w:t>
      </w:r>
      <w:r>
        <w:rPr>
          <w:rFonts w:hint="eastAsia" w:ascii="宋体" w:hAnsi="宋体"/>
          <w:color w:val="FF0000"/>
          <w:sz w:val="24"/>
          <w:u w:val="single"/>
          <w:lang w:val="en-US" w:eastAsia="zh-CN"/>
        </w:rPr>
        <w:t>28</w:t>
      </w:r>
      <w:r>
        <w:rPr>
          <w:rFonts w:hint="eastAsia" w:ascii="宋体" w:hAnsi="宋体"/>
          <w:color w:val="FF0000"/>
          <w:sz w:val="24"/>
          <w:u w:val="none"/>
          <w:lang w:val="en-US" w:eastAsia="zh-CN"/>
        </w:rPr>
        <w:t>万元</w:t>
      </w:r>
      <w:r>
        <w:rPr>
          <w:rFonts w:hint="eastAsia" w:ascii="宋体" w:hAnsi="宋体" w:eastAsia="宋体" w:cs="Times New Roman"/>
          <w:color w:val="FF0000"/>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竞争性磋商文件</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pPr>
        <w:spacing w:line="440" w:lineRule="exact"/>
        <w:ind w:firstLine="480" w:firstLineChars="200"/>
        <w:rPr>
          <w:rFonts w:hint="eastAsia" w:ascii="宋体" w:hAnsi="宋体"/>
          <w:b/>
          <w:bCs/>
          <w:sz w:val="24"/>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磋商</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color w:val="auto"/>
          <w:sz w:val="24"/>
          <w:lang w:eastAsia="zh-CN"/>
        </w:rPr>
        <w:t>或广安公共资源交易网（http://125.66.2.245/gasggzy/）</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sz w:val="24"/>
          <w:szCs w:val="22"/>
        </w:rPr>
      </w:pPr>
      <w:r>
        <w:rPr>
          <w:rFonts w:hint="eastAsia" w:ascii="宋体" w:hAnsi="宋体"/>
          <w:sz w:val="24"/>
          <w:szCs w:val="22"/>
        </w:rPr>
        <w:t>2.落实政府采购政策需满足的资格要求：本项目非专门面向中小企业。</w:t>
      </w:r>
    </w:p>
    <w:p>
      <w:pPr>
        <w:pStyle w:val="21"/>
        <w:spacing w:line="440" w:lineRule="exact"/>
        <w:rPr>
          <w:rFonts w:hint="eastAsia" w:ascii="宋体" w:hAnsi="宋体" w:eastAsia="宋体" w:cs="Times New Roman"/>
          <w:b w:val="0"/>
          <w:bCs w:val="0"/>
          <w:sz w:val="24"/>
          <w:lang w:val="en-US" w:eastAsia="zh-CN"/>
        </w:rPr>
      </w:pPr>
      <w:r>
        <w:rPr>
          <w:rFonts w:hint="eastAsia" w:ascii="宋体" w:hAnsi="宋体"/>
          <w:sz w:val="24"/>
          <w:szCs w:val="22"/>
        </w:rPr>
        <w:t>3.本项目的特定资格要求：具有医疗器械生产或经营企业许可证明 (三类医疗器械提供《医疗器械经营许可证》,二类医疗器械提供《第二类医疗器械经营备案凭证》)，经营或生产范围与投标产品类别一致。</w:t>
      </w:r>
    </w:p>
    <w:p>
      <w:pPr>
        <w:spacing w:line="44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w:t>
      </w:r>
      <w:r>
        <w:rPr>
          <w:rFonts w:hint="eastAsia" w:ascii="宋体" w:hAnsi="宋体"/>
          <w:b/>
          <w:bCs/>
          <w:color w:val="auto"/>
          <w:sz w:val="24"/>
          <w:lang w:eastAsia="zh-CN"/>
        </w:rPr>
        <w:t>竞争性磋商文件</w:t>
      </w:r>
      <w:r>
        <w:rPr>
          <w:rFonts w:hint="eastAsia" w:ascii="宋体" w:hAnsi="宋体"/>
          <w:b/>
          <w:bCs/>
          <w:color w:val="auto"/>
          <w:sz w:val="24"/>
        </w:rPr>
        <w:t>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 202</w:t>
      </w:r>
      <w:r>
        <w:rPr>
          <w:rFonts w:hint="eastAsia" w:ascii="宋体" w:hAnsi="宋体"/>
          <w:color w:val="auto"/>
          <w:sz w:val="24"/>
          <w:lang w:val="en-US" w:eastAsia="zh-CN"/>
        </w:rPr>
        <w:t>2</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12</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10 </w:t>
      </w:r>
      <w:r>
        <w:rPr>
          <w:rFonts w:hint="eastAsia" w:ascii="宋体" w:hAnsi="宋体"/>
          <w:color w:val="auto"/>
          <w:sz w:val="24"/>
        </w:rPr>
        <w:t>日</w:t>
      </w:r>
      <w:r>
        <w:rPr>
          <w:rFonts w:hint="eastAsia" w:ascii="宋体" w:hAnsi="宋体"/>
          <w:color w:val="auto"/>
          <w:sz w:val="24"/>
          <w:lang w:val="en-US" w:eastAsia="zh-CN"/>
        </w:rPr>
        <w:t>08</w:t>
      </w:r>
      <w:r>
        <w:rPr>
          <w:rFonts w:hint="eastAsia" w:ascii="宋体" w:hAnsi="宋体"/>
          <w:color w:val="auto"/>
          <w:sz w:val="24"/>
        </w:rPr>
        <w:t>时</w:t>
      </w:r>
      <w:r>
        <w:rPr>
          <w:rFonts w:hint="eastAsia" w:ascii="宋体" w:hAnsi="宋体"/>
          <w:color w:val="auto"/>
          <w:sz w:val="24"/>
          <w:lang w:val="en-US" w:eastAsia="zh-CN"/>
        </w:rPr>
        <w:t>00</w:t>
      </w:r>
      <w:r>
        <w:rPr>
          <w:rFonts w:hint="eastAsia" w:ascii="宋体" w:hAnsi="宋体"/>
          <w:color w:val="auto"/>
          <w:sz w:val="24"/>
        </w:rPr>
        <w:t>分（北京时间，下同）至202</w:t>
      </w:r>
      <w:r>
        <w:rPr>
          <w:rFonts w:hint="eastAsia" w:ascii="宋体" w:hAnsi="宋体"/>
          <w:color w:val="auto"/>
          <w:sz w:val="24"/>
          <w:lang w:val="en-US" w:eastAsia="zh-CN"/>
        </w:rPr>
        <w:t>2</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12</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lang w:val="en-US" w:eastAsia="zh-CN"/>
        </w:rPr>
        <w:t xml:space="preserve"> 19 </w:t>
      </w:r>
      <w:r>
        <w:rPr>
          <w:rFonts w:hint="eastAsia" w:ascii="宋体" w:hAnsi="宋体"/>
          <w:color w:val="auto"/>
          <w:sz w:val="24"/>
        </w:rPr>
        <w:t>日</w:t>
      </w:r>
      <w:r>
        <w:rPr>
          <w:rFonts w:hint="eastAsia" w:ascii="宋体" w:hAnsi="宋体"/>
          <w:color w:val="auto"/>
          <w:sz w:val="24"/>
          <w:lang w:val="en-US" w:eastAsia="zh-CN"/>
        </w:rPr>
        <w:t>17</w:t>
      </w:r>
      <w:r>
        <w:rPr>
          <w:rFonts w:hint="eastAsia" w:ascii="宋体" w:hAnsi="宋体"/>
          <w:color w:val="auto"/>
          <w:sz w:val="24"/>
        </w:rPr>
        <w:t>时</w:t>
      </w:r>
      <w:r>
        <w:rPr>
          <w:rFonts w:hint="eastAsia" w:ascii="宋体" w:hAnsi="宋体"/>
          <w:color w:val="auto"/>
          <w:sz w:val="24"/>
          <w:lang w:val="en-US" w:eastAsia="zh-CN"/>
        </w:rPr>
        <w:t>30</w:t>
      </w:r>
      <w:r>
        <w:rPr>
          <w:rFonts w:hint="eastAsia" w:ascii="宋体" w:hAnsi="宋体"/>
          <w:color w:val="auto"/>
          <w:sz w:val="24"/>
        </w:rPr>
        <w:t>分，</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报名。报名资料：营业执照、法人授权委托书、身份证复印件。竞争性磋商文件在邻水县人民医院官网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239" w:leftChars="114" w:firstLine="240" w:firstLineChars="100"/>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截止时间：202</w:t>
      </w:r>
      <w:r>
        <w:rPr>
          <w:rFonts w:hint="eastAsia" w:ascii="宋体" w:hAnsi="宋体" w:cs="宋体"/>
          <w:b/>
          <w:color w:val="auto"/>
          <w:sz w:val="24"/>
          <w:lang w:val="en-US" w:eastAsia="zh-CN"/>
        </w:rPr>
        <w:t>2</w:t>
      </w:r>
      <w:r>
        <w:rPr>
          <w:rFonts w:hint="eastAsia" w:ascii="宋体" w:hAnsi="宋体" w:cs="宋体"/>
          <w:b/>
          <w:color w:val="auto"/>
          <w:sz w:val="24"/>
        </w:rPr>
        <w:t>年</w:t>
      </w:r>
      <w:r>
        <w:rPr>
          <w:rFonts w:hint="eastAsia" w:ascii="宋体" w:hAnsi="宋体" w:cs="宋体"/>
          <w:b/>
          <w:color w:val="auto"/>
          <w:sz w:val="24"/>
          <w:lang w:val="en-US" w:eastAsia="zh-CN"/>
        </w:rPr>
        <w:t xml:space="preserve"> 12 </w:t>
      </w:r>
      <w:r>
        <w:rPr>
          <w:rFonts w:hint="eastAsia" w:ascii="宋体" w:hAnsi="宋体" w:cs="宋体"/>
          <w:b/>
          <w:color w:val="auto"/>
          <w:sz w:val="24"/>
        </w:rPr>
        <w:t>月</w:t>
      </w:r>
      <w:r>
        <w:rPr>
          <w:rFonts w:hint="eastAsia" w:ascii="宋体" w:hAnsi="宋体" w:cs="宋体"/>
          <w:b/>
          <w:color w:val="auto"/>
          <w:sz w:val="24"/>
          <w:lang w:val="en-US" w:eastAsia="zh-CN"/>
        </w:rPr>
        <w:t>20</w:t>
      </w:r>
      <w:r>
        <w:rPr>
          <w:rFonts w:hint="eastAsia" w:ascii="宋体" w:hAnsi="宋体" w:cs="宋体"/>
          <w:b/>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w:t>
      </w:r>
      <w:r>
        <w:rPr>
          <w:rFonts w:hint="eastAsia" w:ascii="宋体" w:hAnsi="宋体" w:cs="宋体"/>
          <w:b/>
          <w:color w:val="auto"/>
          <w:sz w:val="24"/>
        </w:rPr>
        <w:t>0（北京时间）,202</w:t>
      </w:r>
      <w:r>
        <w:rPr>
          <w:rFonts w:hint="eastAsia" w:ascii="宋体" w:hAnsi="宋体" w:cs="宋体"/>
          <w:b/>
          <w:color w:val="auto"/>
          <w:sz w:val="24"/>
          <w:lang w:val="en-US" w:eastAsia="zh-CN"/>
        </w:rPr>
        <w:t>2</w:t>
      </w:r>
      <w:r>
        <w:rPr>
          <w:rFonts w:hint="eastAsia" w:ascii="宋体" w:hAnsi="宋体" w:cs="宋体"/>
          <w:b/>
          <w:color w:val="auto"/>
          <w:sz w:val="24"/>
        </w:rPr>
        <w:t>年</w:t>
      </w:r>
      <w:r>
        <w:rPr>
          <w:rFonts w:hint="eastAsia" w:ascii="宋体" w:hAnsi="宋体" w:cs="宋体"/>
          <w:b/>
          <w:color w:val="auto"/>
          <w:sz w:val="24"/>
          <w:u w:val="single"/>
          <w:lang w:val="en-US" w:eastAsia="zh-CN"/>
        </w:rPr>
        <w:t>12</w:t>
      </w:r>
      <w:r>
        <w:rPr>
          <w:rFonts w:hint="eastAsia" w:ascii="宋体" w:hAnsi="宋体" w:cs="宋体"/>
          <w:b/>
          <w:color w:val="auto"/>
          <w:sz w:val="24"/>
        </w:rPr>
        <w:t>月</w:t>
      </w:r>
      <w:r>
        <w:rPr>
          <w:rFonts w:hint="eastAsia" w:ascii="宋体" w:hAnsi="宋体" w:cs="宋体"/>
          <w:b/>
          <w:color w:val="auto"/>
          <w:sz w:val="24"/>
          <w:lang w:val="en-US" w:eastAsia="zh-CN"/>
        </w:rPr>
        <w:t xml:space="preserve"> </w:t>
      </w:r>
      <w:r>
        <w:rPr>
          <w:rFonts w:hint="eastAsia" w:ascii="宋体" w:hAnsi="宋体" w:cs="宋体"/>
          <w:b/>
          <w:color w:val="auto"/>
          <w:sz w:val="24"/>
          <w:u w:val="single"/>
          <w:lang w:val="en-US" w:eastAsia="zh-CN"/>
        </w:rPr>
        <w:t xml:space="preserve"> 20 </w:t>
      </w:r>
      <w:r>
        <w:rPr>
          <w:rFonts w:hint="eastAsia" w:ascii="宋体" w:hAnsi="宋体" w:cs="宋体"/>
          <w:b/>
          <w:color w:val="auto"/>
          <w:sz w:val="24"/>
          <w:lang w:val="en-US" w:eastAsia="zh-CN"/>
        </w:rPr>
        <w:t xml:space="preserve"> </w:t>
      </w:r>
      <w:r>
        <w:rPr>
          <w:rFonts w:hint="eastAsia" w:ascii="宋体" w:hAnsi="宋体" w:cs="宋体"/>
          <w:b/>
          <w:color w:val="auto"/>
          <w:sz w:val="24"/>
        </w:rPr>
        <w:t>日</w:t>
      </w:r>
      <w:r>
        <w:rPr>
          <w:rFonts w:hint="eastAsia" w:ascii="宋体" w:hAnsi="宋体" w:cs="宋体"/>
          <w:b/>
          <w:color w:val="auto"/>
          <w:sz w:val="24"/>
          <w:lang w:val="en-US" w:eastAsia="zh-CN"/>
        </w:rPr>
        <w:t>14</w:t>
      </w:r>
      <w:r>
        <w:rPr>
          <w:rFonts w:hint="eastAsia" w:ascii="宋体" w:hAnsi="宋体" w:cs="宋体"/>
          <w:b/>
          <w:color w:val="auto"/>
          <w:sz w:val="24"/>
        </w:rPr>
        <w:t>：</w:t>
      </w:r>
      <w:r>
        <w:rPr>
          <w:rFonts w:hint="eastAsia" w:ascii="宋体" w:hAnsi="宋体" w:cs="宋体"/>
          <w:b/>
          <w:color w:val="auto"/>
          <w:sz w:val="24"/>
          <w:lang w:val="en-US" w:eastAsia="zh-CN"/>
        </w:rPr>
        <w:t>30</w:t>
      </w:r>
      <w:r>
        <w:rPr>
          <w:rFonts w:hint="eastAsia" w:ascii="宋体" w:hAnsi="宋体" w:cs="宋体"/>
          <w:b/>
          <w:color w:val="auto"/>
          <w:sz w:val="24"/>
        </w:rPr>
        <w:t>-</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w:t>
      </w:r>
      <w:r>
        <w:rPr>
          <w:rFonts w:hint="eastAsia" w:ascii="宋体" w:hAnsi="宋体" w:cs="宋体"/>
          <w:b/>
          <w:color w:val="auto"/>
          <w:sz w:val="24"/>
        </w:rPr>
        <w:t>0提交</w:t>
      </w:r>
      <w:r>
        <w:rPr>
          <w:rFonts w:hint="eastAsia" w:ascii="宋体" w:hAnsi="宋体" w:cs="宋体"/>
          <w:b/>
          <w:color w:val="auto"/>
          <w:sz w:val="24"/>
          <w:lang w:eastAsia="zh-CN"/>
        </w:rPr>
        <w:t>投标文件</w:t>
      </w:r>
      <w:r>
        <w:rPr>
          <w:rFonts w:hint="eastAsia" w:ascii="宋体" w:hAnsi="宋体" w:cs="宋体"/>
          <w:b/>
          <w:color w:val="auto"/>
          <w:sz w:val="24"/>
        </w:rPr>
        <w:t>（北京时间）。</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bCs/>
          <w:color w:val="auto"/>
          <w:sz w:val="24"/>
        </w:rPr>
        <w:t>202</w:t>
      </w:r>
      <w:r>
        <w:rPr>
          <w:rFonts w:hint="eastAsia" w:ascii="宋体" w:hAnsi="宋体" w:cs="宋体"/>
          <w:b/>
          <w:bCs/>
          <w:color w:val="auto"/>
          <w:sz w:val="24"/>
          <w:lang w:val="en-US" w:eastAsia="zh-CN"/>
        </w:rPr>
        <w:t>2</w:t>
      </w:r>
      <w:r>
        <w:rPr>
          <w:rFonts w:hint="eastAsia" w:ascii="宋体" w:hAnsi="宋体" w:cs="宋体"/>
          <w:b/>
          <w:bCs/>
          <w:color w:val="auto"/>
          <w:sz w:val="24"/>
        </w:rPr>
        <w:t>年</w:t>
      </w:r>
      <w:r>
        <w:rPr>
          <w:rFonts w:hint="eastAsia" w:ascii="宋体" w:hAnsi="宋体" w:cs="宋体"/>
          <w:b/>
          <w:bCs/>
          <w:color w:val="auto"/>
          <w:sz w:val="24"/>
          <w:u w:val="single"/>
          <w:lang w:val="en-US" w:eastAsia="zh-CN"/>
        </w:rPr>
        <w:t xml:space="preserve"> 12 </w:t>
      </w:r>
      <w:r>
        <w:rPr>
          <w:rFonts w:hint="eastAsia" w:ascii="宋体" w:hAnsi="宋体" w:cs="宋体"/>
          <w:b/>
          <w:bCs/>
          <w:color w:val="auto"/>
          <w:sz w:val="24"/>
        </w:rPr>
        <w:t>月</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20 </w:t>
      </w:r>
      <w:r>
        <w:rPr>
          <w:rFonts w:hint="eastAsia" w:ascii="宋体" w:hAnsi="宋体" w:cs="宋体"/>
          <w:b/>
          <w:bCs/>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00</w:t>
      </w:r>
      <w:r>
        <w:rPr>
          <w:rFonts w:hint="eastAsia" w:ascii="宋体" w:hAnsi="宋体" w:eastAsia="宋体" w:cs="宋体"/>
          <w:b/>
          <w:color w:val="auto"/>
          <w:sz w:val="24"/>
        </w:rPr>
        <w:t>（北京时间）</w:t>
      </w:r>
      <w:r>
        <w:rPr>
          <w:rFonts w:hint="eastAsia" w:ascii="宋体" w:hAnsi="宋体" w:cs="宋体"/>
          <w:color w:val="auto"/>
          <w:sz w:val="24"/>
          <w:szCs w:val="28"/>
        </w:rPr>
        <w:t>。</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b/>
          <w:sz w:val="24"/>
          <w:lang w:eastAsia="zh-CN"/>
        </w:rPr>
        <w:t>由于疫情影响，本次投标采取网上递交投标文件的方式，报名供应商在规定的时间内</w:t>
      </w:r>
      <w:r>
        <w:rPr>
          <w:rFonts w:hint="eastAsia" w:ascii="宋体" w:hAnsi="宋体" w:eastAsia="宋体" w:cs="Times New Roman"/>
          <w:b/>
          <w:sz w:val="24"/>
          <w:lang w:eastAsia="zh-CN"/>
        </w:rPr>
        <w:t>在邻水县人民医院采购办邮箱487671930</w:t>
      </w:r>
      <w:r>
        <w:rPr>
          <w:rFonts w:hint="eastAsia" w:ascii="宋体" w:hAnsi="宋体" w:eastAsia="宋体" w:cs="Times New Roman"/>
          <w:b/>
          <w:sz w:val="24"/>
          <w:lang w:val="en-US" w:eastAsia="zh-CN"/>
        </w:rPr>
        <w:t>@qq.com上传投标文件以及报价表，只发送一个邮件，写清楚投标信息（项目名称、投标人名称等），两个附件一个为投标文件，一个为报价表，只需要正本，不需要副本。提前上传或者超时上传的视为无效投标。</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w:t>
      </w:r>
      <w:r>
        <w:rPr>
          <w:rFonts w:hint="eastAsia" w:ascii="宋体" w:hAnsi="宋体"/>
          <w:b/>
          <w:sz w:val="24"/>
          <w:szCs w:val="28"/>
          <w:lang w:eastAsia="zh-CN"/>
        </w:rPr>
        <w:t>磋商</w:t>
      </w:r>
      <w:r>
        <w:rPr>
          <w:rFonts w:ascii="宋体" w:hAnsi="宋体"/>
          <w:b/>
          <w:sz w:val="24"/>
          <w:szCs w:val="28"/>
        </w:rPr>
        <w:t>地点：</w:t>
      </w:r>
      <w:r>
        <w:rPr>
          <w:rFonts w:hint="eastAsia" w:ascii="宋体" w:hAnsi="宋体"/>
          <w:b/>
          <w:sz w:val="24"/>
          <w:szCs w:val="28"/>
          <w:lang w:eastAsia="zh-CN"/>
        </w:rPr>
        <w:t>无</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鲁</w:t>
      </w:r>
      <w:r>
        <w:rPr>
          <w:rFonts w:hint="eastAsia"/>
          <w:sz w:val="24"/>
        </w:rPr>
        <w:t>老师</w:t>
      </w:r>
      <w:r>
        <w:rPr>
          <w:rFonts w:hint="eastAsia"/>
          <w:sz w:val="24"/>
          <w:lang w:val="en-US" w:eastAsia="zh-CN"/>
        </w:rPr>
        <w:t xml:space="preserve">            </w:t>
      </w:r>
      <w:r>
        <w:rPr>
          <w:rFonts w:hint="eastAsia"/>
          <w:sz w:val="24"/>
          <w:lang w:val="en-US" w:eastAsia="zh-CN"/>
        </w:rPr>
        <w:tab/>
      </w:r>
    </w:p>
    <w:p>
      <w:pPr>
        <w:pStyle w:val="21"/>
        <w:spacing w:line="440" w:lineRule="exact"/>
        <w:ind w:firstLine="1200" w:firstLineChars="500"/>
        <w:rPr>
          <w:rFonts w:hint="eastAsia"/>
          <w:sz w:val="24"/>
          <w:lang w:val="en-US" w:eastAsia="zh-CN"/>
        </w:rPr>
      </w:pPr>
      <w:r>
        <w:rPr>
          <w:rFonts w:hint="eastAsia"/>
          <w:sz w:val="24"/>
        </w:rPr>
        <w:t>联系电话：</w:t>
      </w:r>
      <w:r>
        <w:rPr>
          <w:rFonts w:hint="eastAsia"/>
          <w:sz w:val="24"/>
          <w:lang w:val="en-US" w:eastAsia="zh-CN"/>
        </w:rPr>
        <w:t xml:space="preserve">18384510773       </w:t>
      </w:r>
    </w:p>
    <w:p>
      <w:pPr>
        <w:pStyle w:val="21"/>
        <w:spacing w:line="440" w:lineRule="exact"/>
        <w:ind w:firstLine="1200" w:firstLineChars="500"/>
        <w:rPr>
          <w:rFonts w:hint="default"/>
          <w:sz w:val="24"/>
          <w:lang w:val="en-US" w:eastAsia="zh-CN"/>
        </w:rPr>
      </w:pPr>
    </w:p>
    <w:p>
      <w:pPr>
        <w:pStyle w:val="15"/>
        <w:spacing w:before="0" w:beforeAutospacing="0" w:after="0" w:afterAutospacing="0" w:line="440" w:lineRule="exact"/>
        <w:ind w:firstLine="6840" w:firstLineChars="2850"/>
        <w:rPr>
          <w:rFonts w:hint="eastAsia"/>
          <w:sz w:val="24"/>
          <w:szCs w:val="24"/>
        </w:rPr>
      </w:pPr>
      <w:r>
        <w:rPr>
          <w:rFonts w:hint="eastAsia"/>
          <w:sz w:val="24"/>
          <w:szCs w:val="24"/>
          <w:lang w:val="en-US" w:eastAsia="zh-CN"/>
        </w:rPr>
        <w:t>2022</w:t>
      </w:r>
      <w:r>
        <w:rPr>
          <w:rFonts w:hint="eastAsia"/>
          <w:sz w:val="24"/>
          <w:szCs w:val="24"/>
        </w:rPr>
        <w:t>年</w:t>
      </w:r>
      <w:r>
        <w:rPr>
          <w:rFonts w:hint="eastAsia"/>
          <w:sz w:val="24"/>
          <w:szCs w:val="24"/>
          <w:lang w:val="en-US" w:eastAsia="zh-CN"/>
        </w:rPr>
        <w:t>12</w:t>
      </w:r>
      <w:r>
        <w:rPr>
          <w:rFonts w:hint="eastAsia"/>
          <w:sz w:val="24"/>
          <w:szCs w:val="24"/>
        </w:rPr>
        <w:t>月</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 xml:space="preserve">第二章  </w:t>
      </w:r>
      <w:r>
        <w:rPr>
          <w:rFonts w:hint="eastAsia"/>
          <w:b/>
          <w:bCs/>
          <w:sz w:val="36"/>
          <w:szCs w:val="44"/>
          <w:lang w:eastAsia="zh-CN"/>
        </w:rPr>
        <w:t>磋商</w:t>
      </w:r>
      <w:r>
        <w:rPr>
          <w:rFonts w:hint="eastAsia"/>
          <w:b/>
          <w:bCs/>
          <w:sz w:val="36"/>
          <w:szCs w:val="44"/>
        </w:rPr>
        <w:t>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6"/>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1013" w:type="dxa"/>
            <w:noWrap w:val="0"/>
            <w:vAlign w:val="center"/>
          </w:tcPr>
          <w:p>
            <w:pPr>
              <w:pStyle w:val="22"/>
              <w:ind w:left="9"/>
              <w:jc w:val="center"/>
              <w:rPr>
                <w:sz w:val="21"/>
                <w:szCs w:val="21"/>
                <w:lang w:val="zh-CN"/>
              </w:rPr>
            </w:pPr>
            <w:r>
              <w:rPr>
                <w:rFonts w:hint="eastAsia"/>
                <w:sz w:val="21"/>
                <w:szCs w:val="21"/>
                <w:lang w:val="zh-CN"/>
              </w:rPr>
              <w:t>序号</w:t>
            </w:r>
            <w:r>
              <w:rPr>
                <w:sz w:val="21"/>
                <w:szCs w:val="21"/>
                <w:lang w:val="zh-CN"/>
              </w:rPr>
              <w:t xml:space="preserve"> </w:t>
            </w:r>
          </w:p>
        </w:tc>
        <w:tc>
          <w:tcPr>
            <w:tcW w:w="2409" w:type="dxa"/>
            <w:noWrap w:val="0"/>
            <w:vAlign w:val="center"/>
          </w:tcPr>
          <w:p>
            <w:pPr>
              <w:pStyle w:val="22"/>
              <w:ind w:left="38"/>
              <w:jc w:val="center"/>
              <w:rPr>
                <w:sz w:val="21"/>
                <w:szCs w:val="21"/>
                <w:lang w:val="zh-CN"/>
              </w:rPr>
            </w:pPr>
            <w:r>
              <w:rPr>
                <w:rFonts w:hint="eastAsia"/>
                <w:sz w:val="21"/>
                <w:szCs w:val="21"/>
                <w:lang w:val="zh-CN"/>
              </w:rPr>
              <w:t>应知事项</w:t>
            </w:r>
            <w:r>
              <w:rPr>
                <w:sz w:val="21"/>
                <w:szCs w:val="21"/>
                <w:lang w:val="zh-CN"/>
              </w:rPr>
              <w:t xml:space="preserve"> </w:t>
            </w:r>
          </w:p>
        </w:tc>
        <w:tc>
          <w:tcPr>
            <w:tcW w:w="6084" w:type="dxa"/>
            <w:noWrap w:val="0"/>
            <w:vAlign w:val="center"/>
          </w:tcPr>
          <w:p>
            <w:pPr>
              <w:pStyle w:val="22"/>
              <w:jc w:val="center"/>
              <w:rPr>
                <w:rFonts w:hint="eastAsia"/>
                <w:sz w:val="21"/>
                <w:szCs w:val="21"/>
                <w:lang w:val="zh-CN"/>
              </w:rPr>
            </w:pPr>
            <w:r>
              <w:rPr>
                <w:rFonts w:hint="eastAsia"/>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58" w:hRule="exact"/>
          <w:jc w:val="center"/>
        </w:trPr>
        <w:tc>
          <w:tcPr>
            <w:tcW w:w="1013" w:type="dxa"/>
            <w:noWrap w:val="0"/>
            <w:vAlign w:val="center"/>
          </w:tcPr>
          <w:p>
            <w:pPr>
              <w:pStyle w:val="22"/>
              <w:ind w:right="230"/>
              <w:jc w:val="center"/>
              <w:rPr>
                <w:rFonts w:hint="eastAsia" w:eastAsia="宋体" w:cs="Courier New"/>
                <w:sz w:val="21"/>
                <w:szCs w:val="21"/>
                <w:lang w:val="zh-CN" w:eastAsia="zh-CN"/>
              </w:rPr>
            </w:pPr>
            <w:r>
              <w:rPr>
                <w:rFonts w:hint="eastAsia" w:cs="Courier New"/>
                <w:sz w:val="21"/>
                <w:szCs w:val="21"/>
                <w:lang w:val="en-US" w:eastAsia="zh-CN"/>
              </w:rPr>
              <w:t>1</w:t>
            </w:r>
          </w:p>
        </w:tc>
        <w:tc>
          <w:tcPr>
            <w:tcW w:w="2409" w:type="dxa"/>
            <w:noWrap w:val="0"/>
            <w:vAlign w:val="center"/>
          </w:tcPr>
          <w:p>
            <w:pPr>
              <w:pStyle w:val="22"/>
              <w:ind w:left="38"/>
              <w:jc w:val="center"/>
              <w:rPr>
                <w:rFonts w:hint="eastAsia"/>
                <w:sz w:val="21"/>
                <w:szCs w:val="21"/>
                <w:lang w:val="zh-CN"/>
              </w:rPr>
            </w:pPr>
            <w:r>
              <w:rPr>
                <w:rFonts w:hint="eastAsia"/>
                <w:sz w:val="21"/>
                <w:szCs w:val="21"/>
                <w:lang w:val="zh-CN"/>
              </w:rPr>
              <w:t>联合体磋商</w:t>
            </w:r>
          </w:p>
        </w:tc>
        <w:tc>
          <w:tcPr>
            <w:tcW w:w="6084" w:type="dxa"/>
            <w:noWrap w:val="0"/>
            <w:vAlign w:val="center"/>
          </w:tcPr>
          <w:p>
            <w:pPr>
              <w:pStyle w:val="22"/>
              <w:ind w:firstLine="210" w:firstLineChars="100"/>
              <w:jc w:val="both"/>
              <w:rPr>
                <w:rFonts w:hint="eastAsia"/>
                <w:sz w:val="21"/>
                <w:szCs w:val="21"/>
                <w:lang w:val="zh-CN"/>
              </w:rPr>
            </w:pPr>
            <w:r>
              <w:rPr>
                <w:rFonts w:hint="eastAsia"/>
                <w:color w:val="FF0000"/>
                <w:sz w:val="21"/>
                <w:szCs w:val="21"/>
                <w:lang w:val="zh-CN"/>
              </w:rPr>
              <w:t>不允许</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18" w:hRule="exact"/>
          <w:jc w:val="center"/>
        </w:trPr>
        <w:tc>
          <w:tcPr>
            <w:tcW w:w="1013" w:type="dxa"/>
            <w:noWrap w:val="0"/>
            <w:vAlign w:val="center"/>
          </w:tcPr>
          <w:p>
            <w:pPr>
              <w:pStyle w:val="22"/>
              <w:ind w:right="230"/>
              <w:jc w:val="center"/>
              <w:rPr>
                <w:rFonts w:hint="eastAsia" w:eastAsia="宋体" w:cs="Courier New"/>
                <w:sz w:val="21"/>
                <w:szCs w:val="21"/>
                <w:lang w:val="zh-CN" w:eastAsia="zh-CN"/>
              </w:rPr>
            </w:pPr>
            <w:r>
              <w:rPr>
                <w:rFonts w:hint="eastAsia" w:cs="Courier New"/>
                <w:sz w:val="21"/>
                <w:szCs w:val="21"/>
                <w:lang w:val="en-US" w:eastAsia="zh-CN"/>
              </w:rPr>
              <w:t>2</w:t>
            </w:r>
          </w:p>
        </w:tc>
        <w:tc>
          <w:tcPr>
            <w:tcW w:w="2409" w:type="dxa"/>
            <w:noWrap w:val="0"/>
            <w:vAlign w:val="center"/>
          </w:tcPr>
          <w:p>
            <w:pPr>
              <w:pStyle w:val="22"/>
              <w:ind w:left="38"/>
              <w:jc w:val="center"/>
              <w:rPr>
                <w:rFonts w:hint="eastAsia"/>
                <w:sz w:val="21"/>
                <w:szCs w:val="21"/>
                <w:lang w:val="zh-CN"/>
              </w:rPr>
            </w:pPr>
            <w:r>
              <w:rPr>
                <w:rFonts w:hint="eastAsia"/>
                <w:sz w:val="21"/>
                <w:szCs w:val="21"/>
                <w:lang w:val="zh-CN"/>
              </w:rPr>
              <w:t>低于成本价</w:t>
            </w:r>
          </w:p>
          <w:p>
            <w:pPr>
              <w:pStyle w:val="22"/>
              <w:ind w:left="38"/>
              <w:jc w:val="center"/>
              <w:rPr>
                <w:rFonts w:hint="eastAsia"/>
                <w:sz w:val="21"/>
                <w:szCs w:val="21"/>
                <w:lang w:val="zh-CN"/>
              </w:rPr>
            </w:pPr>
            <w:r>
              <w:rPr>
                <w:rFonts w:hint="eastAsia"/>
                <w:sz w:val="21"/>
                <w:szCs w:val="21"/>
                <w:lang w:val="zh-CN"/>
              </w:rPr>
              <w:t>不正当竞争预防措施</w:t>
            </w:r>
          </w:p>
          <w:p>
            <w:pPr>
              <w:pStyle w:val="22"/>
              <w:ind w:left="38"/>
              <w:jc w:val="center"/>
              <w:rPr>
                <w:rFonts w:hint="eastAsia"/>
                <w:sz w:val="21"/>
                <w:szCs w:val="21"/>
                <w:lang w:val="zh-CN"/>
              </w:rPr>
            </w:pPr>
            <w:r>
              <w:rPr>
                <w:rFonts w:hint="eastAsia"/>
                <w:sz w:val="21"/>
                <w:szCs w:val="21"/>
                <w:lang w:val="zh-CN"/>
              </w:rPr>
              <w:t>（实质性要求）</w:t>
            </w:r>
          </w:p>
        </w:tc>
        <w:tc>
          <w:tcPr>
            <w:tcW w:w="6084" w:type="dxa"/>
            <w:noWrap w:val="0"/>
            <w:vAlign w:val="top"/>
          </w:tcPr>
          <w:p>
            <w:pPr>
              <w:pStyle w:val="22"/>
              <w:ind w:firstLine="210" w:firstLineChars="100"/>
              <w:jc w:val="both"/>
              <w:rPr>
                <w:rFonts w:hint="eastAsia"/>
                <w:sz w:val="21"/>
                <w:szCs w:val="21"/>
              </w:rPr>
            </w:pPr>
            <w:r>
              <w:rPr>
                <w:rFonts w:hint="eastAsia"/>
                <w:sz w:val="21"/>
                <w:szCs w:val="21"/>
              </w:rPr>
              <w:t>在评标过程中，投标人报价低于采购预算</w:t>
            </w:r>
            <w:r>
              <w:rPr>
                <w:rFonts w:hint="eastAsia"/>
                <w:sz w:val="21"/>
                <w:szCs w:val="21"/>
                <w:lang w:eastAsia="zh-CN"/>
              </w:rPr>
              <w:t>价</w:t>
            </w:r>
            <w:r>
              <w:rPr>
                <w:rFonts w:hint="eastAsia"/>
                <w:sz w:val="21"/>
                <w:szCs w:val="21"/>
              </w:rPr>
              <w:t>50%或者低于其他有效投标人报价算术平均价40%，有可能影响产品质量或者不能诚信履约的，评标委员会应当要求其在60分钟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22"/>
              <w:ind w:firstLine="210" w:firstLineChars="100"/>
              <w:jc w:val="both"/>
              <w:rPr>
                <w:rFonts w:hint="eastAsia"/>
                <w:sz w:val="21"/>
                <w:szCs w:val="21"/>
              </w:rPr>
            </w:pPr>
            <w:r>
              <w:rPr>
                <w:rFonts w:hint="eastAsia"/>
                <w:sz w:val="21"/>
                <w:szCs w:val="21"/>
              </w:rPr>
              <w:t xml:space="preserve">  供应商书面说明应当签字确认或者加盖公章，否则无效。书面说明的签字确认，供应商为法人的，由其法定代表人或者授权代表签字确认；供应商为其他组织的，由其主要负责人或者授权代表签字确认；供应商为自然人的，由其本人或者授权代表签字确认。</w:t>
            </w:r>
          </w:p>
          <w:p>
            <w:pPr>
              <w:pStyle w:val="22"/>
              <w:ind w:firstLine="210" w:firstLineChars="100"/>
              <w:jc w:val="both"/>
              <w:rPr>
                <w:rFonts w:hint="eastAsia"/>
                <w:sz w:val="21"/>
                <w:szCs w:val="21"/>
              </w:rPr>
            </w:pPr>
            <w:r>
              <w:rPr>
                <w:rFonts w:hint="eastAsia"/>
                <w:sz w:val="21"/>
                <w:szCs w:val="21"/>
              </w:rPr>
              <w:t xml:space="preserve">  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p>
            <w:pPr>
              <w:pStyle w:val="22"/>
              <w:jc w:val="both"/>
              <w:rPr>
                <w:rFonts w:hint="eastAsia"/>
                <w:sz w:val="21"/>
                <w:szCs w:val="21"/>
              </w:rPr>
            </w:pPr>
          </w:p>
          <w:p>
            <w:pPr>
              <w:pStyle w:val="22"/>
              <w:ind w:firstLine="210" w:firstLineChars="100"/>
              <w:jc w:val="both"/>
              <w:rPr>
                <w:rFonts w:hint="eastAsia"/>
                <w:sz w:val="21"/>
                <w:szCs w:val="21"/>
              </w:rPr>
            </w:pPr>
          </w:p>
          <w:p>
            <w:pPr>
              <w:pStyle w:val="22"/>
              <w:ind w:firstLine="210" w:firstLineChars="100"/>
              <w:jc w:val="both"/>
              <w:rPr>
                <w:rFonts w:hint="eastAsia"/>
                <w:sz w:val="21"/>
                <w:szCs w:val="21"/>
              </w:rPr>
            </w:pPr>
          </w:p>
          <w:p>
            <w:pPr>
              <w:pStyle w:val="22"/>
              <w:ind w:firstLine="210" w:firstLineChars="100"/>
              <w:jc w:val="both"/>
              <w:rPr>
                <w:rFonts w:hint="eastAsia"/>
                <w:sz w:val="21"/>
                <w:szCs w:val="21"/>
              </w:rPr>
            </w:pPr>
          </w:p>
          <w:p>
            <w:pPr>
              <w:pStyle w:val="22"/>
              <w:ind w:firstLine="210" w:firstLineChars="100"/>
              <w:jc w:val="both"/>
              <w:rPr>
                <w:rFonts w:hint="eastAsia"/>
                <w:sz w:val="21"/>
                <w:szCs w:val="21"/>
              </w:rPr>
            </w:pPr>
          </w:p>
          <w:p>
            <w:pPr>
              <w:pStyle w:val="22"/>
              <w:ind w:firstLine="210" w:firstLineChars="100"/>
              <w:jc w:val="both"/>
              <w:rPr>
                <w:rFonts w:hint="eastAsia"/>
                <w:sz w:val="21"/>
                <w:szCs w:val="21"/>
              </w:rPr>
            </w:pPr>
          </w:p>
          <w:p>
            <w:pPr>
              <w:pStyle w:val="22"/>
              <w:ind w:firstLine="210" w:firstLineChars="100"/>
              <w:jc w:val="both"/>
              <w:rPr>
                <w:rFonts w:hint="eastAsia"/>
                <w:sz w:val="21"/>
                <w:szCs w:val="21"/>
                <w:lang w:val="zh-CN"/>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571" w:hRule="exact"/>
          <w:jc w:val="center"/>
        </w:trPr>
        <w:tc>
          <w:tcPr>
            <w:tcW w:w="1013" w:type="dxa"/>
            <w:noWrap w:val="0"/>
            <w:vAlign w:val="center"/>
          </w:tcPr>
          <w:p>
            <w:pPr>
              <w:spacing w:line="276" w:lineRule="auto"/>
              <w:jc w:val="center"/>
              <w:rPr>
                <w:rFonts w:hint="eastAsia" w:ascii="Times New Roman" w:hAnsi="Times New Roman" w:eastAsia="宋体" w:cs="Courier New"/>
                <w:color w:val="000000"/>
                <w:kern w:val="2"/>
                <w:sz w:val="21"/>
                <w:szCs w:val="24"/>
                <w:lang w:val="en-US" w:eastAsia="zh-CN" w:bidi="ar-SA"/>
              </w:rPr>
            </w:pPr>
            <w:r>
              <w:rPr>
                <w:rFonts w:hint="eastAsia" w:cs="Courier New"/>
                <w:color w:val="000000"/>
                <w:lang w:val="zh-CN"/>
              </w:rPr>
              <w:t>3</w:t>
            </w:r>
          </w:p>
        </w:tc>
        <w:tc>
          <w:tcPr>
            <w:tcW w:w="2409" w:type="dxa"/>
            <w:noWrap w:val="0"/>
            <w:vAlign w:val="center"/>
          </w:tcPr>
          <w:p>
            <w:pPr>
              <w:spacing w:line="276" w:lineRule="auto"/>
              <w:ind w:left="38"/>
              <w:jc w:val="center"/>
              <w:rPr>
                <w:color w:val="000000"/>
                <w:lang w:val="zh-CN"/>
              </w:rPr>
            </w:pPr>
            <w:r>
              <w:rPr>
                <w:rFonts w:hint="eastAsia"/>
                <w:color w:val="000000"/>
                <w:lang w:val="zh-CN"/>
              </w:rPr>
              <w:t>小微企业（监狱企业、残疾人福利性单位视同小微企业）价格扣除（实质性要求）</w:t>
            </w:r>
          </w:p>
          <w:p>
            <w:pPr>
              <w:spacing w:line="276" w:lineRule="auto"/>
              <w:ind w:left="38" w:leftChars="0"/>
              <w:jc w:val="center"/>
              <w:rPr>
                <w:rFonts w:hint="eastAsia" w:ascii="Times New Roman" w:hAnsi="Times New Roman" w:eastAsia="宋体" w:cs="Times New Roman"/>
                <w:color w:val="000000"/>
                <w:kern w:val="2"/>
                <w:sz w:val="21"/>
                <w:szCs w:val="24"/>
                <w:lang w:val="zh-CN" w:eastAsia="zh-CN" w:bidi="ar-SA"/>
              </w:rPr>
            </w:pPr>
          </w:p>
        </w:tc>
        <w:tc>
          <w:tcPr>
            <w:tcW w:w="6084" w:type="dxa"/>
            <w:noWrap w:val="0"/>
            <w:vAlign w:val="top"/>
          </w:tcPr>
          <w:p>
            <w:pPr>
              <w:widowControl/>
              <w:spacing w:line="276" w:lineRule="auto"/>
              <w:ind w:firstLine="210" w:firstLineChars="100"/>
              <w:rPr>
                <w:rFonts w:ascii="宋体" w:hAnsi="宋体" w:cs="宋体"/>
                <w:kern w:val="0"/>
              </w:rPr>
            </w:pPr>
            <w:r>
              <w:rPr>
                <w:rFonts w:hint="eastAsia" w:ascii="宋体" w:hAnsi="宋体" w:cs="宋体"/>
                <w:kern w:val="0"/>
              </w:rPr>
              <w:t>一、小微企业（监狱企业、残疾人福利单位视同微型企业）价格扣除</w:t>
            </w:r>
          </w:p>
          <w:p>
            <w:pPr>
              <w:widowControl/>
              <w:spacing w:line="276" w:lineRule="auto"/>
              <w:ind w:firstLine="210" w:firstLineChars="100"/>
              <w:rPr>
                <w:rFonts w:ascii="宋体" w:hAnsi="宋体" w:cs="宋体"/>
                <w:kern w:val="0"/>
              </w:rPr>
            </w:pPr>
            <w:r>
              <w:rPr>
                <w:rFonts w:hint="eastAsia" w:ascii="宋体" w:hAnsi="宋体" w:cs="宋体"/>
                <w:kern w:val="0"/>
              </w:rPr>
              <w:t>1.根据《政府采购促进中小企业发展管理办法》的规定，在政府采购活动中，对供应商提供的货物或者服务符合规定的，供应商报价给予10%的价格扣除，用扣除后的价格参与评审。</w:t>
            </w:r>
          </w:p>
          <w:p>
            <w:pPr>
              <w:widowControl/>
              <w:spacing w:line="276" w:lineRule="auto"/>
              <w:ind w:firstLine="210" w:firstLineChars="100"/>
              <w:rPr>
                <w:rFonts w:ascii="宋体" w:hAnsi="宋体" w:cs="宋体"/>
                <w:kern w:val="0"/>
              </w:rPr>
            </w:pPr>
            <w:r>
              <w:rPr>
                <w:rFonts w:hint="eastAsia" w:ascii="宋体" w:hAnsi="宋体" w:cs="宋体"/>
                <w:kern w:val="0"/>
              </w:rPr>
              <w:t>2.监狱企业、残疾人福利性单位视同为微型企业。</w:t>
            </w:r>
          </w:p>
          <w:p>
            <w:pPr>
              <w:widowControl/>
              <w:spacing w:line="276" w:lineRule="auto"/>
              <w:ind w:firstLine="210" w:firstLineChars="100"/>
              <w:rPr>
                <w:rFonts w:ascii="宋体" w:hAnsi="宋体" w:cs="宋体"/>
                <w:kern w:val="0"/>
              </w:rPr>
            </w:pPr>
            <w:r>
              <w:rPr>
                <w:rFonts w:hint="eastAsia" w:ascii="宋体" w:hAnsi="宋体" w:cs="宋体"/>
                <w:kern w:val="0"/>
              </w:rPr>
              <w:t>3.参加政府采购活动的中小企业应当提供《中小企业声明函》原件。监狱企业参加政府采购活动时，应当提供由省级或以上监狱管理局、戒毒管理局（含新疆生产建设兵团）出具的属于监狱企业的证明文件。残疾人福利性单位应当提供《残疾人福利性单位声明函》原件。</w:t>
            </w:r>
          </w:p>
          <w:p>
            <w:pPr>
              <w:widowControl/>
              <w:spacing w:line="276" w:lineRule="auto"/>
              <w:ind w:firstLine="210" w:firstLineChars="100"/>
              <w:rPr>
                <w:rFonts w:ascii="宋体" w:hAnsi="宋体" w:cs="宋体"/>
                <w:kern w:val="0"/>
              </w:rPr>
            </w:pPr>
            <w:r>
              <w:rPr>
                <w:rFonts w:hint="eastAsia" w:ascii="宋体" w:hAnsi="宋体" w:cs="宋体"/>
                <w:kern w:val="0"/>
              </w:rPr>
              <w:t>4.允许联合体投标的项目中，大中型企业与小型、微型企业组成联合体共同参加非专门面向中小企业的政府采购活动的，联合体协议中约定，小型、微型的合同份额占到合同总金额30%以上的，给予联合体4%的价格扣除。</w:t>
            </w:r>
          </w:p>
          <w:p>
            <w:pPr>
              <w:widowControl/>
              <w:spacing w:line="276" w:lineRule="auto"/>
              <w:ind w:firstLine="210" w:firstLineChars="100"/>
              <w:rPr>
                <w:rFonts w:ascii="宋体" w:hAnsi="宋体" w:cs="宋体"/>
                <w:kern w:val="0"/>
              </w:rPr>
            </w:pPr>
            <w:r>
              <w:rPr>
                <w:rFonts w:hint="eastAsia" w:ascii="宋体" w:hAnsi="宋体" w:cs="宋体"/>
                <w:kern w:val="0"/>
              </w:rPr>
              <w:t>5.允许大中型企业向一家或者多家小微企业分包的采购项目，分包意向协议约定小微企业的合同份额占到合同总金额30%以上的，给予联合体4%的价格扣除。</w:t>
            </w:r>
          </w:p>
          <w:p>
            <w:pPr>
              <w:widowControl/>
              <w:spacing w:line="276" w:lineRule="auto"/>
              <w:ind w:firstLine="210" w:firstLineChars="100"/>
              <w:rPr>
                <w:rFonts w:ascii="宋体" w:hAnsi="宋体" w:cs="宋体"/>
                <w:kern w:val="0"/>
              </w:rPr>
            </w:pPr>
            <w:r>
              <w:rPr>
                <w:rFonts w:hint="eastAsia" w:ascii="宋体" w:hAnsi="宋体" w:cs="宋体"/>
                <w:kern w:val="0"/>
              </w:rPr>
              <w:t>6.联合体各方均为小型、微型企业的，联合体视同为小型、微型企业享受规定的扶持政策。</w:t>
            </w:r>
          </w:p>
          <w:p>
            <w:pPr>
              <w:widowControl/>
              <w:spacing w:line="276" w:lineRule="auto"/>
              <w:ind w:firstLine="210" w:firstLineChars="100"/>
              <w:rPr>
                <w:rFonts w:ascii="宋体" w:hAnsi="宋体" w:cs="宋体"/>
                <w:kern w:val="0"/>
              </w:rPr>
            </w:pPr>
            <w:r>
              <w:rPr>
                <w:rFonts w:hint="eastAsia" w:ascii="宋体" w:hAnsi="宋体" w:cs="宋体"/>
                <w:kern w:val="0"/>
              </w:rPr>
              <w:t>7.组成联合体或者接受分包合同的中小企业与联合体内其他企业、分包企业之间不得存在直接控股、管理关系。</w:t>
            </w:r>
          </w:p>
          <w:p>
            <w:pPr>
              <w:widowControl/>
              <w:spacing w:line="276" w:lineRule="auto"/>
              <w:ind w:firstLine="210" w:firstLineChars="100"/>
              <w:rPr>
                <w:rFonts w:ascii="宋体" w:hAnsi="宋体" w:cs="宋体"/>
                <w:kern w:val="0"/>
              </w:rPr>
            </w:pPr>
            <w:r>
              <w:rPr>
                <w:rFonts w:hint="eastAsia" w:ascii="宋体" w:hAnsi="宋体" w:cs="宋体"/>
                <w:kern w:val="0"/>
              </w:rPr>
              <w:t>8.依据相关规定享受扶持政策获得政府采购合同的，小微企业不得将合同分包给大中型企业，中型企业不得将合同分包给大型企业。</w:t>
            </w:r>
          </w:p>
          <w:p>
            <w:pPr>
              <w:widowControl/>
              <w:spacing w:line="276" w:lineRule="auto"/>
              <w:ind w:firstLine="210" w:firstLineChars="100"/>
              <w:jc w:val="left"/>
              <w:rPr>
                <w:rFonts w:hint="eastAsia" w:ascii="Times New Roman" w:hAnsi="Times New Roman" w:eastAsia="宋体" w:cs="Times New Roman"/>
                <w:color w:val="000000"/>
                <w:kern w:val="2"/>
                <w:sz w:val="21"/>
                <w:szCs w:val="24"/>
                <w:lang w:val="zh-CN" w:eastAsia="zh-CN" w:bidi="ar-SA"/>
              </w:rPr>
            </w:pPr>
            <w:r>
              <w:rPr>
                <w:rFonts w:hint="eastAsia" w:ascii="宋体" w:hAnsi="宋体" w:cs="宋体"/>
                <w:b/>
                <w:kern w:val="0"/>
              </w:rPr>
              <w:t>二、专门面向中小企业采购的项目不再进行小微企业价格扣除。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75" w:hRule="exact"/>
          <w:jc w:val="center"/>
        </w:trPr>
        <w:tc>
          <w:tcPr>
            <w:tcW w:w="1013" w:type="dxa"/>
            <w:noWrap w:val="0"/>
            <w:vAlign w:val="center"/>
          </w:tcPr>
          <w:p>
            <w:pPr>
              <w:pStyle w:val="22"/>
              <w:ind w:right="230"/>
              <w:jc w:val="center"/>
              <w:rPr>
                <w:rFonts w:hint="eastAsia" w:eastAsia="宋体" w:cs="Courier New"/>
                <w:color w:val="FF0000"/>
                <w:sz w:val="21"/>
                <w:szCs w:val="21"/>
                <w:lang w:val="zh-CN" w:eastAsia="zh-CN"/>
              </w:rPr>
            </w:pPr>
            <w:r>
              <w:rPr>
                <w:rFonts w:hint="eastAsia" w:cs="Courier New"/>
                <w:color w:val="FF0000"/>
                <w:sz w:val="21"/>
                <w:szCs w:val="21"/>
                <w:lang w:val="en-US" w:eastAsia="zh-CN"/>
              </w:rPr>
              <w:t>4</w:t>
            </w:r>
          </w:p>
        </w:tc>
        <w:tc>
          <w:tcPr>
            <w:tcW w:w="2409" w:type="dxa"/>
            <w:noWrap w:val="0"/>
            <w:vAlign w:val="center"/>
          </w:tcPr>
          <w:p>
            <w:pPr>
              <w:pStyle w:val="22"/>
              <w:ind w:left="38"/>
              <w:jc w:val="center"/>
              <w:rPr>
                <w:rFonts w:hint="eastAsia"/>
                <w:color w:val="FF0000"/>
                <w:sz w:val="21"/>
                <w:szCs w:val="21"/>
                <w:lang w:val="zh-CN"/>
              </w:rPr>
            </w:pPr>
            <w:r>
              <w:rPr>
                <w:rFonts w:hint="eastAsia"/>
                <w:color w:val="FF0000"/>
                <w:sz w:val="21"/>
                <w:szCs w:val="21"/>
                <w:lang w:val="zh-CN"/>
              </w:rPr>
              <w:t>履约保证金</w:t>
            </w:r>
          </w:p>
        </w:tc>
        <w:tc>
          <w:tcPr>
            <w:tcW w:w="6084" w:type="dxa"/>
            <w:noWrap w:val="0"/>
            <w:vAlign w:val="center"/>
          </w:tcPr>
          <w:p>
            <w:pPr>
              <w:pStyle w:val="22"/>
              <w:ind w:firstLine="210" w:firstLineChars="100"/>
              <w:jc w:val="both"/>
              <w:rPr>
                <w:rFonts w:hint="eastAsia" w:eastAsia="宋体"/>
                <w:color w:val="FF0000"/>
                <w:sz w:val="21"/>
                <w:szCs w:val="21"/>
                <w:lang w:val="zh-CN" w:eastAsia="zh-CN"/>
              </w:rPr>
            </w:pPr>
            <w:r>
              <w:rPr>
                <w:rFonts w:hint="eastAsia"/>
                <w:color w:val="FF0000"/>
                <w:sz w:val="21"/>
                <w:szCs w:val="21"/>
                <w:lang w:val="zh-CN" w:eastAsia="zh-CN"/>
              </w:rPr>
              <w:t>不需要</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noWrap w:val="0"/>
            <w:vAlign w:val="center"/>
          </w:tcPr>
          <w:p>
            <w:pPr>
              <w:pStyle w:val="22"/>
              <w:ind w:right="230"/>
              <w:jc w:val="center"/>
              <w:rPr>
                <w:rFonts w:hint="eastAsia" w:eastAsia="宋体" w:cs="Courier New"/>
                <w:sz w:val="21"/>
                <w:szCs w:val="21"/>
                <w:lang w:val="zh-CN" w:eastAsia="zh-CN"/>
              </w:rPr>
            </w:pPr>
            <w:r>
              <w:rPr>
                <w:rFonts w:hint="eastAsia" w:cs="Courier New"/>
                <w:sz w:val="21"/>
                <w:szCs w:val="21"/>
                <w:lang w:val="en-US" w:eastAsia="zh-CN"/>
              </w:rPr>
              <w:t>5</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pStyle w:val="22"/>
              <w:ind w:left="96"/>
              <w:jc w:val="center"/>
              <w:rPr>
                <w:sz w:val="21"/>
                <w:szCs w:val="21"/>
                <w:lang w:val="zh-CN"/>
              </w:rPr>
            </w:pPr>
            <w:r>
              <w:rPr>
                <w:rFonts w:hint="eastAsia"/>
                <w:sz w:val="21"/>
                <w:szCs w:val="21"/>
                <w:lang w:val="zh-CN"/>
              </w:rPr>
              <w:t>供应商质疑</w:t>
            </w:r>
          </w:p>
        </w:tc>
        <w:tc>
          <w:tcPr>
            <w:tcW w:w="6084" w:type="dxa"/>
            <w:tcBorders>
              <w:top w:val="single" w:color="auto" w:sz="8" w:space="0"/>
              <w:left w:val="single" w:color="auto" w:sz="8" w:space="0"/>
              <w:bottom w:val="single" w:color="auto" w:sz="8" w:space="0"/>
              <w:right w:val="single" w:color="auto" w:sz="18" w:space="0"/>
            </w:tcBorders>
            <w:noWrap w:val="0"/>
            <w:vAlign w:val="center"/>
          </w:tcPr>
          <w:p>
            <w:pPr>
              <w:pStyle w:val="22"/>
              <w:ind w:firstLine="210" w:firstLineChars="100"/>
              <w:rPr>
                <w:rFonts w:hint="eastAsia"/>
                <w:sz w:val="21"/>
                <w:szCs w:val="21"/>
                <w:lang w:val="zh-CN"/>
              </w:rPr>
            </w:pPr>
            <w:r>
              <w:rPr>
                <w:rFonts w:hint="eastAsia"/>
                <w:sz w:val="21"/>
                <w:szCs w:val="21"/>
                <w:lang w:val="zh-CN"/>
              </w:rPr>
              <w:t>联 系 人：</w:t>
            </w:r>
            <w:r>
              <w:rPr>
                <w:rFonts w:hint="eastAsia"/>
                <w:sz w:val="21"/>
                <w:szCs w:val="21"/>
                <w:lang w:eastAsia="zh-CN"/>
              </w:rPr>
              <w:t>鲁</w:t>
            </w:r>
            <w:r>
              <w:rPr>
                <w:rFonts w:hint="eastAsia"/>
                <w:sz w:val="21"/>
                <w:szCs w:val="21"/>
                <w:lang w:val="zh-CN"/>
              </w:rPr>
              <w:t>老师</w:t>
            </w:r>
          </w:p>
          <w:p>
            <w:pPr>
              <w:pStyle w:val="22"/>
              <w:ind w:firstLine="210" w:firstLineChars="100"/>
              <w:rPr>
                <w:rFonts w:hint="eastAsia" w:eastAsia="宋体"/>
                <w:sz w:val="21"/>
                <w:szCs w:val="21"/>
                <w:lang w:val="en-US" w:eastAsia="zh-CN"/>
              </w:rPr>
            </w:pPr>
            <w:r>
              <w:rPr>
                <w:rFonts w:hint="eastAsia"/>
                <w:sz w:val="21"/>
                <w:szCs w:val="21"/>
                <w:lang w:val="zh-CN"/>
              </w:rPr>
              <w:t>联系电话：</w:t>
            </w:r>
            <w:r>
              <w:rPr>
                <w:rFonts w:hint="eastAsia"/>
                <w:sz w:val="21"/>
                <w:szCs w:val="21"/>
                <w:lang w:val="en-US" w:eastAsia="zh-CN"/>
              </w:rPr>
              <w:t>18384510773</w:t>
            </w:r>
          </w:p>
          <w:p>
            <w:pPr>
              <w:pStyle w:val="22"/>
              <w:spacing w:line="14" w:lineRule="auto"/>
              <w:ind w:firstLine="210" w:firstLineChars="100"/>
              <w:rPr>
                <w:rFonts w:hint="eastAsia"/>
                <w:sz w:val="21"/>
                <w:szCs w:val="21"/>
                <w:lang w:val="zh-CN"/>
              </w:rPr>
            </w:pPr>
            <w:r>
              <w:rPr>
                <w:rFonts w:hint="eastAsia"/>
                <w:sz w:val="21"/>
                <w:szCs w:val="21"/>
                <w:lang w:val="zh-CN"/>
              </w:rPr>
              <w:t>注：根据《中华人民共和国政府采购法》的规定，供应商质疑不得超出竞争性磋商文件，</w:t>
            </w:r>
            <w:r>
              <w:rPr>
                <w:rFonts w:hint="eastAsia"/>
                <w:sz w:val="21"/>
                <w:szCs w:val="21"/>
              </w:rPr>
              <w:t>开标、评标</w:t>
            </w:r>
            <w:r>
              <w:rPr>
                <w:rFonts w:hint="eastAsia"/>
                <w:sz w:val="21"/>
                <w:szCs w:val="21"/>
                <w:lang w:val="zh-CN"/>
              </w:rPr>
              <w:t>过程，磋商结果的范围。</w:t>
            </w:r>
          </w:p>
        </w:tc>
      </w:tr>
    </w:tbl>
    <w:p>
      <w:pPr>
        <w:rPr>
          <w:rFonts w:hint="eastAsia"/>
        </w:rPr>
      </w:pPr>
    </w:p>
    <w:p>
      <w:pPr>
        <w:pStyle w:val="5"/>
        <w:keepNext w:val="0"/>
        <w:keepLines w:val="0"/>
        <w:spacing w:before="0" w:after="0" w:line="400" w:lineRule="exact"/>
        <w:jc w:val="center"/>
        <w:rPr>
          <w:rFonts w:hint="eastAsia" w:ascii="黑体"/>
          <w:bCs w:val="0"/>
        </w:rPr>
      </w:pPr>
      <w:bookmarkStart w:id="6" w:name="_Toc13038"/>
      <w:bookmarkStart w:id="7" w:name="_Toc31240"/>
      <w:bookmarkStart w:id="8" w:name="_Toc15215"/>
      <w:bookmarkStart w:id="9" w:name="_Toc17067"/>
      <w:bookmarkStart w:id="10" w:name="_Toc24295"/>
    </w:p>
    <w:p>
      <w:pPr>
        <w:pStyle w:val="5"/>
        <w:keepNext w:val="0"/>
        <w:keepLines w:val="0"/>
        <w:spacing w:before="0" w:after="0" w:line="400" w:lineRule="exact"/>
        <w:jc w:val="center"/>
        <w:rPr>
          <w:rFonts w:hint="eastAsia" w:ascii="黑体"/>
          <w:bCs w:val="0"/>
        </w:rPr>
      </w:pPr>
      <w:r>
        <w:rPr>
          <w:rFonts w:hint="eastAsia" w:ascii="黑体"/>
          <w:bCs w:val="0"/>
        </w:rPr>
        <w:t>二、总  则</w:t>
      </w:r>
    </w:p>
    <w:p>
      <w:pPr>
        <w:pStyle w:val="6"/>
        <w:keepNext w:val="0"/>
        <w:keepLines w:val="0"/>
        <w:spacing w:before="0" w:after="0" w:line="400" w:lineRule="exact"/>
        <w:ind w:firstLine="480" w:firstLineChars="200"/>
        <w:rPr>
          <w:rFonts w:hint="eastAsia" w:ascii="宋体" w:hAnsi="宋体"/>
          <w:sz w:val="24"/>
        </w:rPr>
      </w:pP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w:t>
      </w:r>
      <w:r>
        <w:rPr>
          <w:rFonts w:hint="eastAsia" w:ascii="宋体" w:hAnsi="宋体"/>
          <w:sz w:val="24"/>
          <w:lang w:eastAsia="zh-CN"/>
        </w:rPr>
        <w:t>竞争性磋商文件</w:t>
      </w:r>
      <w:r>
        <w:rPr>
          <w:rFonts w:hint="eastAsia" w:ascii="宋体" w:hAnsi="宋体"/>
          <w:sz w:val="24"/>
        </w:rPr>
        <w:t>仅适用于本次</w:t>
      </w:r>
      <w:r>
        <w:rPr>
          <w:rFonts w:hint="eastAsia" w:ascii="宋体" w:hAnsi="宋体"/>
          <w:sz w:val="24"/>
          <w:lang w:eastAsia="zh-CN"/>
        </w:rPr>
        <w:t>磋商</w:t>
      </w:r>
      <w:r>
        <w:rPr>
          <w:rFonts w:hint="eastAsia" w:ascii="宋体" w:hAnsi="宋体"/>
          <w:sz w:val="24"/>
        </w:rPr>
        <w:t>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w:t>
      </w:r>
      <w:r>
        <w:rPr>
          <w:rFonts w:hint="eastAsia" w:ascii="宋体" w:hAnsi="宋体"/>
          <w:sz w:val="24"/>
          <w:lang w:eastAsia="zh-CN"/>
        </w:rPr>
        <w:t>竞争性磋商文件</w:t>
      </w:r>
      <w:r>
        <w:rPr>
          <w:rFonts w:hint="eastAsia" w:ascii="宋体" w:hAnsi="宋体"/>
          <w:sz w:val="24"/>
        </w:rPr>
        <w:t>的解释权归采购人所有。</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w:t>
      </w:r>
      <w:r>
        <w:rPr>
          <w:rFonts w:hint="eastAsia" w:ascii="宋体" w:hAnsi="宋体"/>
          <w:sz w:val="24"/>
          <w:lang w:eastAsia="zh-CN"/>
        </w:rPr>
        <w:t>磋商</w:t>
      </w:r>
      <w:r>
        <w:rPr>
          <w:rFonts w:hint="eastAsia" w:ascii="宋体" w:hAnsi="宋体"/>
          <w:sz w:val="24"/>
        </w:rPr>
        <w:t>的采购人是</w:t>
      </w:r>
      <w:r>
        <w:rPr>
          <w:rFonts w:hint="eastAsia" w:ascii="宋体" w:hAnsi="宋体"/>
          <w:sz w:val="24"/>
          <w:u w:val="single"/>
          <w:lang w:eastAsia="zh-CN"/>
        </w:rPr>
        <w:t>邻水县人民医院</w:t>
      </w:r>
      <w:r>
        <w:rPr>
          <w:rFonts w:hint="eastAsia" w:ascii="宋体" w:hAnsi="宋体"/>
          <w:sz w:val="24"/>
        </w:rPr>
        <w:t>。</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竞争性磋商文件</w:t>
      </w:r>
      <w:r>
        <w:rPr>
          <w:rFonts w:hint="eastAsia" w:ascii="宋体" w:hAnsi="宋体"/>
          <w:sz w:val="24"/>
        </w:rPr>
        <w:t>，属于实质性参加政府采购活动的供应商。</w:t>
      </w: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磋商</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磋商</w:t>
      </w:r>
      <w:r>
        <w:rPr>
          <w:rFonts w:hint="eastAsia" w:ascii="宋体" w:hAnsi="宋体"/>
          <w:sz w:val="24"/>
        </w:rPr>
        <w:t>过程中的做法和结果如何，供应商应自行承担参加</w:t>
      </w:r>
      <w:r>
        <w:rPr>
          <w:rFonts w:hint="eastAsia" w:ascii="宋体" w:hAnsi="宋体"/>
          <w:sz w:val="24"/>
          <w:lang w:eastAsia="zh-CN"/>
        </w:rPr>
        <w:t>磋商</w:t>
      </w:r>
      <w:r>
        <w:rPr>
          <w:rFonts w:hint="eastAsia" w:ascii="宋体" w:hAnsi="宋体"/>
          <w:sz w:val="24"/>
        </w:rPr>
        <w:t>活动的全部费用。</w:t>
      </w:r>
    </w:p>
    <w:p>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w:t>
      </w:r>
      <w:r>
        <w:rPr>
          <w:rFonts w:hint="eastAsia" w:hAnsi="宋体"/>
          <w:sz w:val="24"/>
          <w:lang w:eastAsia="zh-CN"/>
        </w:rPr>
        <w:t>采购人</w:t>
      </w:r>
      <w:r>
        <w:rPr>
          <w:rFonts w:hint="eastAsia" w:hAnsi="宋体"/>
          <w:sz w:val="24"/>
        </w:rPr>
        <w:t>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磋商</w:t>
      </w:r>
      <w:r>
        <w:rPr>
          <w:rFonts w:hint="eastAsia" w:hAnsi="宋体"/>
          <w:sz w:val="24"/>
        </w:rPr>
        <w:t>，报价相同的，由采购人自主采取公平、择优的方式确定一个供应商参见</w:t>
      </w:r>
      <w:r>
        <w:rPr>
          <w:rFonts w:hint="eastAsia" w:hAnsi="宋体"/>
          <w:sz w:val="24"/>
          <w:lang w:eastAsia="zh-CN"/>
        </w:rPr>
        <w:t>磋商</w:t>
      </w:r>
      <w:r>
        <w:rPr>
          <w:rFonts w:hint="eastAsia" w:hAnsi="宋体"/>
          <w:sz w:val="24"/>
        </w:rPr>
        <w:t>，其他响应无效。</w:t>
      </w:r>
    </w:p>
    <w:p>
      <w:pPr>
        <w:pStyle w:val="23"/>
        <w:spacing w:line="400" w:lineRule="exact"/>
        <w:ind w:left="1" w:firstLine="480" w:firstLineChars="200"/>
        <w:rPr>
          <w:rFonts w:hint="eastAsia" w:hAnsi="宋体" w:eastAsia="宋体"/>
          <w:sz w:val="24"/>
          <w:lang w:eastAsia="zh-CN"/>
        </w:rPr>
      </w:pPr>
      <w:r>
        <w:rPr>
          <w:rFonts w:hint="eastAsia"/>
          <w:sz w:val="24"/>
        </w:rPr>
        <w:t>非单一产品采购项目中，多家投标人提供的部分或所有核心产品品牌相同的，视为提供相同品牌产品。</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3"/>
        <w:spacing w:line="400" w:lineRule="exact"/>
        <w:ind w:left="1" w:firstLine="480" w:firstLineChars="200"/>
        <w:rPr>
          <w:rFonts w:hint="eastAsia" w:hAnsi="宋体"/>
          <w:sz w:val="24"/>
        </w:rPr>
      </w:pPr>
      <w:r>
        <w:rPr>
          <w:rFonts w:hint="eastAsia" w:hAnsi="宋体"/>
          <w:sz w:val="24"/>
        </w:rPr>
        <w:t>本项目政府采购活动中需要依法回避的采购人员是指采购人内部负责采购项目的具体经办工作人员和直接分管采购项目的负责人。本项目政府采购活动中需要依法回避的相关人员是指</w:t>
      </w:r>
      <w:r>
        <w:rPr>
          <w:rFonts w:hint="eastAsia" w:hAnsi="宋体"/>
          <w:sz w:val="24"/>
          <w:lang w:eastAsia="zh-CN"/>
        </w:rPr>
        <w:t>磋商小组</w:t>
      </w:r>
      <w:r>
        <w:rPr>
          <w:rFonts w:hint="eastAsia" w:hAnsi="宋体"/>
          <w:sz w:val="24"/>
        </w:rPr>
        <w:t>成员。</w:t>
      </w:r>
    </w:p>
    <w:p>
      <w:pPr>
        <w:pStyle w:val="23"/>
        <w:spacing w:line="400" w:lineRule="exact"/>
        <w:ind w:left="1" w:firstLine="480" w:firstLineChars="200"/>
        <w:rPr>
          <w:rFonts w:hint="eastAsia" w:hAnsi="宋体"/>
          <w:color w:val="FF0000"/>
          <w:sz w:val="24"/>
        </w:rPr>
      </w:pPr>
      <w:r>
        <w:rPr>
          <w:rFonts w:hint="eastAsia" w:hAnsi="宋体"/>
          <w:color w:val="FF0000"/>
          <w:sz w:val="24"/>
        </w:rPr>
        <w:t>供应商认为采购人员及相关人员与其他供应商有利害关系的，可以向</w:t>
      </w:r>
      <w:r>
        <w:rPr>
          <w:rFonts w:hint="eastAsia" w:hAnsi="宋体"/>
          <w:color w:val="FF0000"/>
          <w:sz w:val="24"/>
          <w:lang w:eastAsia="zh-CN"/>
        </w:rPr>
        <w:t>邻水县人民医院纪委</w:t>
      </w:r>
      <w:r>
        <w:rPr>
          <w:rFonts w:hint="eastAsia" w:hAnsi="宋体"/>
          <w:color w:val="FF0000"/>
          <w:sz w:val="24"/>
        </w:rPr>
        <w:t>书面提出回避申请，并说明理由。</w:t>
      </w:r>
      <w:r>
        <w:rPr>
          <w:rFonts w:hint="eastAsia" w:hAnsi="宋体"/>
          <w:color w:val="FF0000"/>
          <w:sz w:val="24"/>
          <w:lang w:eastAsia="zh-CN"/>
        </w:rPr>
        <w:t>邻水县人民医院纪委</w:t>
      </w:r>
      <w:r>
        <w:rPr>
          <w:rFonts w:hint="eastAsia" w:hAnsi="宋体"/>
          <w:color w:val="FF0000"/>
          <w:sz w:val="24"/>
        </w:rPr>
        <w:t>将及时询问被申请回避人员，有利害关系的被申请回避人员应当回避。</w:t>
      </w:r>
    </w:p>
    <w:p>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磋商</w:t>
      </w:r>
      <w:r>
        <w:rPr>
          <w:rFonts w:hint="eastAsia" w:hAnsi="宋体"/>
          <w:b/>
          <w:sz w:val="24"/>
        </w:rPr>
        <w:t>（实质性要求）</w:t>
      </w:r>
    </w:p>
    <w:p>
      <w:pPr>
        <w:pStyle w:val="23"/>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磋商</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竞争性磋商文件</w:t>
      </w:r>
      <w:r>
        <w:rPr>
          <w:rFonts w:hint="eastAsia" w:ascii="宋体" w:hAnsi="宋体" w:cs="宋体"/>
          <w:sz w:val="24"/>
        </w:rPr>
        <w:t>规定的期限，但不得短于</w:t>
      </w:r>
      <w:r>
        <w:rPr>
          <w:rFonts w:hint="eastAsia" w:ascii="宋体" w:hAnsi="宋体" w:cs="宋体"/>
          <w:sz w:val="24"/>
          <w:lang w:eastAsia="zh-CN"/>
        </w:rPr>
        <w:t>竞争性磋商文件</w:t>
      </w:r>
      <w:r>
        <w:rPr>
          <w:rFonts w:hint="eastAsia" w:ascii="宋体" w:hAnsi="宋体" w:cs="宋体"/>
          <w:sz w:val="24"/>
        </w:rPr>
        <w:t>规定的期限。否则，其响应文件将作为无效响应处理。</w:t>
      </w:r>
    </w:p>
    <w:p>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竞争性磋商文件</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三、竞争性磋商文件</w:t>
      </w:r>
    </w:p>
    <w:p>
      <w:pPr>
        <w:pStyle w:val="6"/>
        <w:keepNext w:val="0"/>
        <w:keepLines w:val="0"/>
        <w:spacing w:before="0" w:after="0" w:line="400" w:lineRule="exact"/>
        <w:ind w:firstLine="480" w:firstLineChars="200"/>
        <w:rPr>
          <w:rFonts w:hint="eastAsia" w:ascii="宋体" w:hAnsi="宋体" w:eastAsia="宋体" w:cs="Times New Roman"/>
          <w:b/>
          <w:bCs/>
          <w:sz w:val="24"/>
        </w:rPr>
      </w:pP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w:t>
      </w:r>
      <w:r>
        <w:rPr>
          <w:rFonts w:hint="eastAsia" w:ascii="宋体" w:hAnsi="宋体" w:cs="宋体"/>
          <w:b/>
          <w:bCs/>
          <w:sz w:val="24"/>
          <w:lang w:eastAsia="zh-CN"/>
        </w:rPr>
        <w:t>竞争性磋商文件</w:t>
      </w:r>
      <w:r>
        <w:rPr>
          <w:rFonts w:hint="eastAsia" w:ascii="宋体" w:hAnsi="宋体" w:eastAsia="宋体" w:cs="宋体"/>
          <w:b/>
          <w:bCs/>
          <w:sz w:val="24"/>
        </w:rPr>
        <w:t>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 xml:space="preserve">1 </w:t>
      </w:r>
      <w:r>
        <w:rPr>
          <w:rFonts w:hint="eastAsia" w:ascii="宋体" w:hAnsi="宋体" w:cs="宋体"/>
          <w:sz w:val="24"/>
          <w:lang w:eastAsia="zh-CN"/>
        </w:rPr>
        <w:t>竞争性磋商文件</w:t>
      </w:r>
      <w:r>
        <w:rPr>
          <w:rFonts w:hint="eastAsia" w:ascii="宋体" w:hAnsi="宋体" w:eastAsia="宋体" w:cs="宋体"/>
          <w:sz w:val="24"/>
        </w:rPr>
        <w:t>是供应商准备响应文件和参加投标的依据，同时也是</w:t>
      </w:r>
      <w:r>
        <w:rPr>
          <w:rFonts w:hint="eastAsia" w:ascii="宋体" w:hAnsi="宋体" w:cs="宋体"/>
          <w:sz w:val="24"/>
          <w:lang w:eastAsia="zh-CN"/>
        </w:rPr>
        <w:t>磋商</w:t>
      </w:r>
      <w:r>
        <w:rPr>
          <w:rFonts w:hint="eastAsia" w:ascii="宋体" w:hAnsi="宋体" w:eastAsia="宋体" w:cs="宋体"/>
          <w:sz w:val="24"/>
        </w:rPr>
        <w:t>的重要依据。</w:t>
      </w:r>
      <w:r>
        <w:rPr>
          <w:rFonts w:hint="eastAsia" w:ascii="宋体" w:hAnsi="宋体" w:cs="宋体"/>
          <w:sz w:val="24"/>
          <w:lang w:eastAsia="zh-CN"/>
        </w:rPr>
        <w:t>竞争性磋商文件</w:t>
      </w:r>
      <w:r>
        <w:rPr>
          <w:rFonts w:hint="eastAsia" w:ascii="宋体" w:hAnsi="宋体" w:eastAsia="宋体" w:cs="宋体"/>
          <w:sz w:val="24"/>
        </w:rPr>
        <w:t>用以阐明</w:t>
      </w:r>
      <w:r>
        <w:rPr>
          <w:rFonts w:hint="eastAsia" w:ascii="宋体" w:hAnsi="宋体" w:cs="宋体"/>
          <w:sz w:val="24"/>
          <w:lang w:eastAsia="zh-CN"/>
        </w:rPr>
        <w:t>磋商</w:t>
      </w:r>
      <w:r>
        <w:rPr>
          <w:rFonts w:hint="eastAsia" w:ascii="宋体" w:hAnsi="宋体" w:eastAsia="宋体" w:cs="宋体"/>
          <w:sz w:val="24"/>
        </w:rPr>
        <w:t>项目所需的资质、技术、服务及报价等要求、</w:t>
      </w:r>
      <w:r>
        <w:rPr>
          <w:rFonts w:hint="eastAsia" w:ascii="宋体" w:hAnsi="宋体" w:cs="宋体"/>
          <w:sz w:val="24"/>
          <w:lang w:eastAsia="zh-CN"/>
        </w:rPr>
        <w:t>磋商</w:t>
      </w:r>
      <w:r>
        <w:rPr>
          <w:rFonts w:hint="eastAsia" w:ascii="宋体" w:hAnsi="宋体" w:eastAsia="宋体" w:cs="宋体"/>
          <w:sz w:val="24"/>
        </w:rPr>
        <w:t>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w:t>
      </w:r>
      <w:r>
        <w:rPr>
          <w:rFonts w:hint="eastAsia" w:ascii="宋体" w:hAnsi="宋体" w:cs="宋体"/>
          <w:sz w:val="24"/>
          <w:lang w:eastAsia="zh-CN"/>
        </w:rPr>
        <w:t>竞争性磋商文件</w:t>
      </w:r>
      <w:r>
        <w:rPr>
          <w:rFonts w:hint="eastAsia" w:ascii="宋体" w:hAnsi="宋体" w:eastAsia="宋体" w:cs="宋体"/>
          <w:sz w:val="24"/>
        </w:rPr>
        <w:t>中所有的事项、格式条款和规范要求。供应商应详细阅读</w:t>
      </w:r>
      <w:r>
        <w:rPr>
          <w:rFonts w:hint="eastAsia" w:ascii="宋体" w:hAnsi="宋体" w:cs="宋体"/>
          <w:sz w:val="24"/>
          <w:lang w:eastAsia="zh-CN"/>
        </w:rPr>
        <w:t>竞争性磋商文件</w:t>
      </w:r>
      <w:r>
        <w:rPr>
          <w:rFonts w:hint="eastAsia" w:ascii="宋体" w:hAnsi="宋体" w:eastAsia="宋体" w:cs="宋体"/>
          <w:sz w:val="24"/>
        </w:rPr>
        <w:t>的全部内容，按照</w:t>
      </w:r>
      <w:r>
        <w:rPr>
          <w:rFonts w:hint="eastAsia" w:ascii="宋体" w:hAnsi="宋体" w:cs="宋体"/>
          <w:sz w:val="24"/>
          <w:lang w:eastAsia="zh-CN"/>
        </w:rPr>
        <w:t>竞争性磋商文件</w:t>
      </w:r>
      <w:r>
        <w:rPr>
          <w:rFonts w:hint="eastAsia" w:ascii="宋体" w:hAnsi="宋体" w:eastAsia="宋体" w:cs="宋体"/>
          <w:sz w:val="24"/>
        </w:rPr>
        <w:t>的要求提供响应文件，并保证所提供的全部资料的真实性和有效性，一经发现有虚假行为的，将取消其参加</w:t>
      </w:r>
      <w:r>
        <w:rPr>
          <w:rFonts w:hint="eastAsia" w:ascii="宋体" w:hAnsi="宋体" w:cs="宋体"/>
          <w:sz w:val="24"/>
          <w:lang w:eastAsia="zh-CN"/>
        </w:rPr>
        <w:t>磋商</w:t>
      </w:r>
      <w:r>
        <w:rPr>
          <w:rFonts w:hint="eastAsia" w:ascii="宋体" w:hAnsi="宋体" w:eastAsia="宋体" w:cs="宋体"/>
          <w:sz w:val="24"/>
        </w:rPr>
        <w:t>或成交资格，并承担相应的法律责任。</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10. </w:t>
      </w:r>
      <w:r>
        <w:rPr>
          <w:rFonts w:hint="eastAsia" w:ascii="宋体" w:hAnsi="宋体" w:cs="宋体"/>
          <w:b/>
          <w:bCs/>
          <w:sz w:val="24"/>
          <w:lang w:eastAsia="zh-CN"/>
        </w:rPr>
        <w:t>竞争性磋商文件</w:t>
      </w:r>
      <w:r>
        <w:rPr>
          <w:rFonts w:hint="eastAsia" w:ascii="宋体" w:hAnsi="宋体" w:eastAsia="宋体" w:cs="宋体"/>
          <w:b/>
          <w:bCs/>
          <w:sz w:val="24"/>
        </w:rPr>
        <w:t>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w:t>
      </w:r>
      <w:r>
        <w:rPr>
          <w:rFonts w:hint="eastAsia" w:ascii="宋体" w:hAnsi="宋体" w:cs="宋体"/>
          <w:sz w:val="24"/>
          <w:lang w:eastAsia="zh-CN"/>
        </w:rPr>
        <w:t>竞争性磋商文件</w:t>
      </w:r>
      <w:r>
        <w:rPr>
          <w:rFonts w:hint="eastAsia" w:ascii="宋体" w:hAnsi="宋体" w:eastAsia="宋体" w:cs="宋体"/>
          <w:sz w:val="24"/>
        </w:rPr>
        <w:t>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w:t>
      </w:r>
      <w:r>
        <w:rPr>
          <w:rFonts w:hint="eastAsia" w:ascii="宋体" w:hAnsi="宋体" w:cs="宋体"/>
          <w:sz w:val="24"/>
          <w:lang w:eastAsia="zh-CN"/>
        </w:rPr>
        <w:t>竞争性磋商文件</w:t>
      </w:r>
      <w:r>
        <w:rPr>
          <w:rFonts w:hint="eastAsia" w:ascii="宋体" w:hAnsi="宋体" w:eastAsia="宋体" w:cs="宋体"/>
          <w:sz w:val="24"/>
        </w:rPr>
        <w:t>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w:t>
      </w:r>
      <w:r>
        <w:rPr>
          <w:rFonts w:hint="eastAsia" w:ascii="宋体" w:hAnsi="宋体" w:cs="宋体"/>
          <w:sz w:val="24"/>
          <w:lang w:eastAsia="zh-CN"/>
        </w:rPr>
        <w:t>竞争性磋商文件</w:t>
      </w:r>
      <w:r>
        <w:rPr>
          <w:rFonts w:hint="eastAsia" w:ascii="宋体" w:hAnsi="宋体" w:eastAsia="宋体" w:cs="宋体"/>
          <w:sz w:val="24"/>
        </w:rPr>
        <w:t>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w:t>
      </w:r>
      <w:r>
        <w:rPr>
          <w:rFonts w:hint="eastAsia" w:ascii="宋体" w:hAnsi="宋体" w:cs="宋体"/>
          <w:sz w:val="24"/>
          <w:lang w:eastAsia="zh-CN"/>
        </w:rPr>
        <w:t>竞争性磋商文件</w:t>
      </w:r>
      <w:r>
        <w:rPr>
          <w:rFonts w:hint="eastAsia" w:ascii="宋体" w:hAnsi="宋体" w:eastAsia="宋体" w:cs="宋体"/>
          <w:sz w:val="24"/>
        </w:rPr>
        <w:t>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w:t>
      </w:r>
      <w:r>
        <w:rPr>
          <w:rFonts w:hint="eastAsia" w:ascii="宋体" w:hAnsi="宋体" w:cs="宋体"/>
          <w:sz w:val="24"/>
          <w:lang w:eastAsia="zh-CN"/>
        </w:rPr>
        <w:t>竞争性磋商文件</w:t>
      </w:r>
      <w:r>
        <w:rPr>
          <w:rFonts w:hint="eastAsia" w:ascii="宋体" w:hAnsi="宋体" w:eastAsia="宋体" w:cs="宋体"/>
          <w:sz w:val="24"/>
        </w:rPr>
        <w:t>进行澄清或者修改的，可以在</w:t>
      </w:r>
      <w:r>
        <w:rPr>
          <w:rFonts w:hint="eastAsia" w:ascii="宋体" w:hAnsi="宋体" w:cs="宋体"/>
          <w:sz w:val="24"/>
          <w:lang w:eastAsia="zh-CN"/>
        </w:rPr>
        <w:t>磋商</w:t>
      </w:r>
      <w:r>
        <w:rPr>
          <w:rFonts w:hint="eastAsia" w:ascii="宋体" w:hAnsi="宋体" w:eastAsia="宋体" w:cs="宋体"/>
          <w:sz w:val="24"/>
        </w:rPr>
        <w:t>截止时间前1日内以书面形式向采购人提出申请，由采购人决定是否采纳供应商的申请事项。</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w:t>
      </w:r>
      <w:r>
        <w:rPr>
          <w:rFonts w:hint="eastAsia" w:ascii="宋体" w:hAnsi="宋体" w:cs="宋体"/>
          <w:sz w:val="24"/>
          <w:lang w:eastAsia="zh-CN"/>
        </w:rPr>
        <w:t>竞争性磋商文件</w:t>
      </w:r>
      <w:r>
        <w:rPr>
          <w:rFonts w:hint="eastAsia" w:ascii="宋体" w:hAnsi="宋体" w:eastAsia="宋体" w:cs="宋体"/>
          <w:sz w:val="24"/>
        </w:rPr>
        <w:t>提供期限截止后响应文件提交截止前，组织已获取</w:t>
      </w:r>
      <w:r>
        <w:rPr>
          <w:rFonts w:hint="eastAsia" w:ascii="宋体" w:hAnsi="宋体" w:cs="宋体"/>
          <w:sz w:val="24"/>
          <w:lang w:eastAsia="zh-CN"/>
        </w:rPr>
        <w:t>竞争性磋商文件</w:t>
      </w:r>
      <w:r>
        <w:rPr>
          <w:rFonts w:hint="eastAsia" w:ascii="宋体" w:hAnsi="宋体" w:eastAsia="宋体" w:cs="宋体"/>
          <w:sz w:val="24"/>
        </w:rPr>
        <w:t>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w:t>
      </w:r>
      <w:r>
        <w:rPr>
          <w:rFonts w:hint="eastAsia" w:ascii="宋体" w:hAnsi="宋体" w:cs="宋体"/>
          <w:sz w:val="24"/>
          <w:lang w:eastAsia="zh-CN"/>
        </w:rPr>
        <w:t>竞争性磋商文件</w:t>
      </w:r>
      <w:r>
        <w:rPr>
          <w:rFonts w:hint="eastAsia" w:ascii="宋体" w:hAnsi="宋体" w:eastAsia="宋体" w:cs="宋体"/>
          <w:sz w:val="24"/>
        </w:rPr>
        <w:t>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pPr>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sz w:val="24"/>
        </w:rPr>
        <w:t>供应商应按照</w:t>
      </w:r>
      <w:r>
        <w:rPr>
          <w:rFonts w:hint="eastAsia" w:ascii="宋体" w:hAnsi="宋体" w:cs="宋体"/>
          <w:b/>
          <w:sz w:val="24"/>
          <w:lang w:eastAsia="zh-CN"/>
        </w:rPr>
        <w:t>竞争性磋商文件</w:t>
      </w:r>
      <w:r>
        <w:rPr>
          <w:rFonts w:hint="eastAsia" w:ascii="宋体" w:hAnsi="宋体" w:eastAsia="宋体" w:cs="宋体"/>
          <w:b/>
          <w:sz w:val="24"/>
        </w:rPr>
        <w:t>的规定和要求分包编制响应文件。</w:t>
      </w:r>
      <w:r>
        <w:rPr>
          <w:rFonts w:hint="eastAsia" w:ascii="宋体" w:hAnsi="宋体" w:eastAsia="宋体" w:cs="宋体"/>
          <w:sz w:val="24"/>
        </w:rPr>
        <w:t>供应商在成交后将成交项目的非主体、非关键性工作分包他人完成的，应当在响应文件中载明或</w:t>
      </w:r>
      <w:r>
        <w:rPr>
          <w:rFonts w:hint="eastAsia" w:ascii="宋体" w:hAnsi="宋体" w:cs="宋体"/>
          <w:sz w:val="24"/>
          <w:lang w:eastAsia="zh-CN"/>
        </w:rPr>
        <w:t>磋商</w:t>
      </w:r>
      <w:r>
        <w:rPr>
          <w:rFonts w:hint="eastAsia" w:ascii="宋体" w:hAnsi="宋体" w:eastAsia="宋体" w:cs="宋体"/>
          <w:sz w:val="24"/>
        </w:rPr>
        <w:t>过程中澄清。</w:t>
      </w:r>
      <w:r>
        <w:rPr>
          <w:rFonts w:hint="eastAsia" w:ascii="宋体" w:hAnsi="宋体" w:eastAsia="宋体" w:cs="宋体"/>
          <w:b/>
          <w:sz w:val="24"/>
        </w:rPr>
        <w:t>供应商编写的响应文件应包括资格性响应文件和其他响应文件、报价表，资格性响应文件和其他响应文件合并装订成册，</w:t>
      </w:r>
      <w:r>
        <w:rPr>
          <w:rFonts w:hint="eastAsia" w:ascii="宋体" w:hAnsi="宋体" w:eastAsia="宋体" w:cs="宋体"/>
          <w:b/>
          <w:bCs/>
          <w:sz w:val="24"/>
        </w:rPr>
        <w:t>资格性响应文件和其他响应文件中不得制作报价表，否则作为无效投标。</w:t>
      </w:r>
    </w:p>
    <w:p>
      <w:pPr>
        <w:pStyle w:val="6"/>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w:t>
      </w:r>
      <w:r>
        <w:rPr>
          <w:rFonts w:hint="eastAsia" w:ascii="宋体" w:hAnsi="宋体" w:eastAsia="宋体" w:cs="宋体"/>
          <w:sz w:val="24"/>
          <w:lang w:eastAsia="zh-CN"/>
        </w:rPr>
        <w:t>采购人</w:t>
      </w:r>
      <w:r>
        <w:rPr>
          <w:rFonts w:hint="eastAsia" w:ascii="宋体" w:hAnsi="宋体" w:eastAsia="宋体" w:cs="宋体"/>
          <w:sz w:val="24"/>
        </w:rPr>
        <w:t>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w:t>
      </w:r>
      <w:r>
        <w:rPr>
          <w:rFonts w:hint="eastAsia" w:ascii="宋体" w:hAnsi="宋体" w:cs="宋体"/>
          <w:sz w:val="24"/>
          <w:lang w:eastAsia="zh-CN"/>
        </w:rPr>
        <w:t>竞争性磋商文件</w:t>
      </w:r>
      <w:r>
        <w:rPr>
          <w:rFonts w:hint="eastAsia" w:ascii="宋体" w:hAnsi="宋体" w:eastAsia="宋体" w:cs="宋体"/>
          <w:sz w:val="24"/>
        </w:rPr>
        <w:t>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w:t>
      </w:r>
      <w:r>
        <w:rPr>
          <w:rFonts w:hint="eastAsia" w:ascii="宋体" w:hAnsi="宋体" w:cs="宋体"/>
          <w:bCs/>
          <w:sz w:val="24"/>
          <w:lang w:eastAsia="zh-CN"/>
        </w:rPr>
        <w:t>磋商</w:t>
      </w:r>
      <w:r>
        <w:rPr>
          <w:rFonts w:hint="eastAsia" w:ascii="宋体" w:hAnsi="宋体" w:eastAsia="宋体" w:cs="宋体"/>
          <w:bCs/>
          <w:sz w:val="24"/>
        </w:rPr>
        <w:t>项目的</w:t>
      </w:r>
      <w:r>
        <w:rPr>
          <w:rFonts w:hint="eastAsia" w:ascii="宋体" w:hAnsi="宋体" w:eastAsia="宋体" w:cs="宋体"/>
          <w:sz w:val="24"/>
        </w:rPr>
        <w:t>报价货币为</w:t>
      </w:r>
      <w:r>
        <w:rPr>
          <w:rFonts w:hint="eastAsia" w:ascii="宋体" w:hAnsi="宋体" w:eastAsia="宋体" w:cs="宋体"/>
          <w:bCs/>
          <w:sz w:val="24"/>
        </w:rPr>
        <w:t>人民币，报价以</w:t>
      </w:r>
      <w:r>
        <w:rPr>
          <w:rFonts w:hint="eastAsia" w:ascii="宋体" w:hAnsi="宋体" w:cs="宋体"/>
          <w:bCs/>
          <w:sz w:val="24"/>
          <w:lang w:eastAsia="zh-CN"/>
        </w:rPr>
        <w:t>竞争性磋商文件</w:t>
      </w:r>
      <w:r>
        <w:rPr>
          <w:rFonts w:hint="eastAsia" w:ascii="宋体" w:hAnsi="宋体" w:eastAsia="宋体" w:cs="宋体"/>
          <w:bCs/>
          <w:sz w:val="24"/>
        </w:rPr>
        <w:t>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w:t>
      </w:r>
      <w:r>
        <w:rPr>
          <w:rFonts w:hint="eastAsia" w:ascii="宋体" w:hAnsi="宋体" w:cs="宋体"/>
          <w:sz w:val="24"/>
          <w:lang w:eastAsia="zh-CN"/>
        </w:rPr>
        <w:t>竞争性磋商文件</w:t>
      </w:r>
      <w:r>
        <w:rPr>
          <w:rFonts w:hint="eastAsia" w:ascii="宋体" w:hAnsi="宋体" w:eastAsia="宋体" w:cs="宋体"/>
          <w:sz w:val="24"/>
        </w:rPr>
        <w:t>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w:t>
      </w:r>
      <w:r>
        <w:rPr>
          <w:rFonts w:hint="eastAsia" w:ascii="宋体" w:hAnsi="宋体" w:cs="宋体"/>
          <w:sz w:val="24"/>
          <w:lang w:eastAsia="zh-CN"/>
        </w:rPr>
        <w:t>竞争性磋商文件</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sz w:val="24"/>
        </w:rPr>
      </w:pPr>
      <w:r>
        <w:rPr>
          <w:rFonts w:hint="eastAsia" w:ascii="宋体" w:hAnsi="宋体" w:eastAsia="宋体" w:cs="宋体"/>
          <w:b/>
          <w:sz w:val="24"/>
        </w:rPr>
        <w:t>17.响应文件的编制和签署</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17.1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报价表一份，单独密封，与资格性响应文件和其他响应文件一并提交。</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17.3响应文件需打印或用不褪色、不变质的墨水书写，并由供应商的法定代表人或其授权代表在规定签章处签字或盖章。副本可采用正本的复印件。</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17.4响应文件的打印和书写应清楚工整，任何行间插字、涂改或增删，必须由供应商的法定代表人或其授权代表签字并盖供应商公章。字迹潦草、表达不清或可能导致非唯一理解的响应文件可能被视为无效。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17.5</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17.6响应文件正本和副本需要逐页编目编码。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17.7</w:t>
      </w:r>
      <w:r>
        <w:rPr>
          <w:rFonts w:hint="eastAsia" w:ascii="宋体" w:hAnsi="宋体" w:eastAsia="宋体" w:cs="宋体"/>
          <w:b/>
          <w:sz w:val="24"/>
        </w:rPr>
        <w:t>（实质性要求）</w:t>
      </w:r>
      <w:r>
        <w:rPr>
          <w:rFonts w:hint="eastAsia" w:ascii="宋体" w:hAnsi="宋体" w:eastAsia="宋体" w:cs="宋体"/>
          <w:sz w:val="24"/>
        </w:rPr>
        <w:t>响应文件正本和副本应当采用胶装方式装订成册，不得散装或者合页装订。</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17.8</w:t>
      </w:r>
      <w:r>
        <w:rPr>
          <w:rFonts w:hint="eastAsia" w:ascii="宋体" w:hAnsi="宋体" w:eastAsia="宋体" w:cs="宋体"/>
          <w:b/>
          <w:sz w:val="24"/>
        </w:rPr>
        <w:t>（实质性要求）</w:t>
      </w:r>
      <w:r>
        <w:rPr>
          <w:rFonts w:hint="eastAsia" w:ascii="宋体" w:hAnsi="宋体" w:eastAsia="宋体" w:cs="宋体"/>
          <w:sz w:val="24"/>
        </w:rPr>
        <w:t>响应文件应根据</w:t>
      </w:r>
      <w:r>
        <w:rPr>
          <w:rFonts w:hint="eastAsia" w:ascii="宋体" w:hAnsi="宋体" w:cs="宋体"/>
          <w:sz w:val="24"/>
          <w:lang w:eastAsia="zh-CN"/>
        </w:rPr>
        <w:t>竞争性磋商文件</w:t>
      </w:r>
      <w:r>
        <w:rPr>
          <w:rFonts w:hint="eastAsia" w:ascii="宋体" w:hAnsi="宋体" w:eastAsia="宋体" w:cs="宋体"/>
          <w:sz w:val="24"/>
        </w:rPr>
        <w:t>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17.9响应文件统一用A4幅面纸印制，除另有规定外。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spacing w:line="400" w:lineRule="exact"/>
        <w:ind w:firstLine="480"/>
        <w:rPr>
          <w:rFonts w:hint="eastAsia" w:ascii="宋体" w:hAnsi="宋体" w:eastAsia="宋体" w:cs="Times New Roman"/>
          <w:sz w:val="24"/>
        </w:rPr>
      </w:pPr>
      <w:r>
        <w:rPr>
          <w:rFonts w:hint="eastAsia" w:ascii="宋体" w:hAnsi="宋体" w:eastAsia="宋体" w:cs="Times New Roman"/>
          <w:sz w:val="24"/>
        </w:rPr>
        <w:t>18.1 供应商应将资格性响应文件和其他响应文件（1正2副）、报价表、分别封装在不同的密封袋内，不得混装。</w:t>
      </w:r>
    </w:p>
    <w:p>
      <w:pPr>
        <w:spacing w:line="400" w:lineRule="exact"/>
        <w:ind w:firstLine="480"/>
        <w:rPr>
          <w:rFonts w:hint="eastAsia" w:ascii="宋体" w:hAnsi="宋体" w:eastAsia="宋体" w:cs="Times New Roman"/>
          <w:sz w:val="24"/>
        </w:rPr>
      </w:pPr>
      <w:r>
        <w:rPr>
          <w:rFonts w:hint="eastAsia" w:ascii="宋体" w:hAnsi="宋体" w:eastAsia="宋体" w:cs="Times New Roman"/>
          <w:sz w:val="24"/>
        </w:rPr>
        <w:t>18.2 响应文件密封袋的最外层应清楚地标明“资格性响应文件和其他响应文件（1正2副）”、“报价表”、字样，并注明供应商名称、采购项目名称及编号、投标日期。</w:t>
      </w:r>
    </w:p>
    <w:p>
      <w:pPr>
        <w:spacing w:line="400" w:lineRule="exact"/>
        <w:ind w:firstLine="480"/>
        <w:rPr>
          <w:rFonts w:hint="eastAsia" w:ascii="宋体" w:hAnsi="宋体" w:eastAsia="宋体" w:cs="Times New Roman"/>
          <w:sz w:val="24"/>
        </w:rPr>
      </w:pPr>
      <w:r>
        <w:rPr>
          <w:rFonts w:hint="eastAsia" w:ascii="宋体" w:hAnsi="宋体" w:eastAsia="宋体" w:cs="Times New Roman"/>
          <w:sz w:val="24"/>
        </w:rPr>
        <w:t>18.3 所有外层密封袋的封口处应粘贴牢固。</w:t>
      </w:r>
    </w:p>
    <w:p>
      <w:pPr>
        <w:tabs>
          <w:tab w:val="left" w:pos="1080"/>
        </w:tabs>
        <w:spacing w:line="400" w:lineRule="exact"/>
        <w:ind w:firstLine="460" w:firstLineChars="192"/>
        <w:rPr>
          <w:rFonts w:hint="eastAsia" w:ascii="宋体" w:hAnsi="宋体" w:eastAsia="宋体" w:cs="宋体"/>
          <w:sz w:val="24"/>
        </w:rPr>
      </w:pPr>
      <w:r>
        <w:rPr>
          <w:rFonts w:ascii="宋体" w:hAnsi="宋体" w:eastAsia="宋体" w:cs="宋体"/>
          <w:sz w:val="24"/>
        </w:rPr>
        <w:t>1</w:t>
      </w:r>
      <w:r>
        <w:rPr>
          <w:rFonts w:hint="eastAsia" w:ascii="宋体" w:hAnsi="宋体" w:eastAsia="宋体" w:cs="宋体"/>
          <w:sz w:val="24"/>
        </w:rPr>
        <w:t>8</w:t>
      </w:r>
      <w:r>
        <w:rPr>
          <w:rFonts w:ascii="宋体" w:hAnsi="宋体" w:eastAsia="宋体" w:cs="宋体"/>
          <w:sz w:val="24"/>
        </w:rPr>
        <w:t>.4 未进行密封或未加盖密封章（供应商印章）或密封破损的投标文件将被拒绝。</w:t>
      </w:r>
      <w:r>
        <w:rPr>
          <w:rFonts w:ascii="宋体" w:hAnsi="宋体" w:eastAsia="宋体" w:cs="宋体"/>
          <w:sz w:val="24"/>
        </w:rPr>
        <w:br w:type="textWrapping"/>
      </w:r>
      <w:r>
        <w:rPr>
          <w:rFonts w:hint="eastAsia" w:ascii="宋体" w:hAnsi="宋体" w:eastAsia="宋体" w:cs="宋体"/>
          <w:sz w:val="24"/>
        </w:rPr>
        <w:t xml:space="preserve">    </w:t>
      </w:r>
      <w:r>
        <w:rPr>
          <w:rFonts w:ascii="宋体" w:hAnsi="宋体" w:eastAsia="宋体" w:cs="宋体"/>
          <w:sz w:val="24"/>
        </w:rPr>
        <w:t>1</w:t>
      </w:r>
      <w:r>
        <w:rPr>
          <w:rFonts w:hint="eastAsia" w:ascii="宋体" w:hAnsi="宋体" w:eastAsia="宋体" w:cs="宋体"/>
          <w:sz w:val="24"/>
        </w:rPr>
        <w:t>8</w:t>
      </w:r>
      <w:r>
        <w:rPr>
          <w:rFonts w:ascii="宋体" w:hAnsi="宋体" w:eastAsia="宋体" w:cs="宋体"/>
          <w:sz w:val="24"/>
        </w:rPr>
        <w:t>.5 有下列情形的不予拒绝，应当认定为不影响整个响应文件有效性和采购活动公平竞争：</w:t>
      </w:r>
      <w:r>
        <w:rPr>
          <w:rFonts w:ascii="宋体" w:hAnsi="宋体" w:eastAsia="宋体" w:cs="宋体"/>
          <w:sz w:val="24"/>
        </w:rPr>
        <w:br w:type="textWrapping"/>
      </w:r>
      <w:r>
        <w:rPr>
          <w:rFonts w:hint="eastAsia" w:ascii="宋体" w:hAnsi="宋体" w:eastAsia="宋体" w:cs="宋体"/>
          <w:sz w:val="24"/>
        </w:rPr>
        <w:t xml:space="preserve">   </w:t>
      </w:r>
      <w:r>
        <w:rPr>
          <w:rFonts w:ascii="宋体" w:hAnsi="宋体" w:eastAsia="宋体" w:cs="宋体"/>
          <w:sz w:val="24"/>
        </w:rPr>
        <w:t>（1）响应文件（包括单独递交的报价表）密封完好，完整标明了供应商名称、采购项目名称，虽未完全按前款要求进行标注，但不影响公平竞争的。</w:t>
      </w:r>
      <w:r>
        <w:rPr>
          <w:rFonts w:ascii="宋体" w:hAnsi="宋体" w:eastAsia="宋体" w:cs="宋体"/>
          <w:sz w:val="24"/>
        </w:rPr>
        <w:br w:type="textWrapping"/>
      </w:r>
      <w:r>
        <w:rPr>
          <w:rFonts w:hint="eastAsia" w:ascii="宋体" w:hAnsi="宋体" w:eastAsia="宋体" w:cs="宋体"/>
          <w:sz w:val="24"/>
        </w:rPr>
        <w:t xml:space="preserve">   </w:t>
      </w:r>
      <w:r>
        <w:rPr>
          <w:rFonts w:ascii="宋体" w:hAnsi="宋体" w:eastAsia="宋体" w:cs="宋体"/>
          <w:sz w:val="24"/>
        </w:rPr>
        <w:t>（2）</w:t>
      </w:r>
      <w:r>
        <w:rPr>
          <w:rFonts w:hint="eastAsia" w:ascii="宋体" w:hAnsi="宋体" w:eastAsia="宋体" w:cs="宋体"/>
          <w:sz w:val="24"/>
        </w:rPr>
        <w:t>资格性响应文件和其他响应文件</w:t>
      </w:r>
      <w:r>
        <w:rPr>
          <w:rFonts w:ascii="宋体" w:hAnsi="宋体" w:eastAsia="宋体" w:cs="宋体"/>
          <w:sz w:val="24"/>
        </w:rPr>
        <w:t>正副本数量齐全、密封完好，只是未按照采购文件要求进行</w:t>
      </w:r>
      <w:r>
        <w:rPr>
          <w:rFonts w:hint="eastAsia" w:ascii="宋体" w:hAnsi="宋体" w:eastAsia="宋体" w:cs="宋体"/>
          <w:sz w:val="24"/>
        </w:rPr>
        <w:t>封</w:t>
      </w:r>
      <w:r>
        <w:rPr>
          <w:rFonts w:ascii="宋体" w:hAnsi="宋体" w:eastAsia="宋体" w:cs="宋体"/>
          <w:sz w:val="24"/>
        </w:rPr>
        <w:t>装。</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w:t>
      </w:r>
      <w:r>
        <w:rPr>
          <w:rFonts w:hint="eastAsia" w:ascii="宋体" w:hAnsi="宋体" w:cs="宋体"/>
          <w:sz w:val="24"/>
          <w:lang w:eastAsia="zh-CN"/>
        </w:rPr>
        <w:t>网上递交</w:t>
      </w:r>
      <w:r>
        <w:rPr>
          <w:rFonts w:hint="eastAsia" w:ascii="宋体" w:hAnsi="宋体" w:eastAsia="宋体" w:cs="宋体"/>
          <w:sz w:val="24"/>
        </w:rPr>
        <w:t>。</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7"/>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w:t>
      </w:r>
      <w:r>
        <w:rPr>
          <w:rFonts w:hint="eastAsia" w:ascii="宋体" w:hAnsi="宋体" w:cs="宋体"/>
          <w:sz w:val="24"/>
          <w:lang w:eastAsia="zh-CN"/>
        </w:rPr>
        <w:t>磋商</w:t>
      </w:r>
      <w:r>
        <w:rPr>
          <w:rFonts w:hint="eastAsia" w:ascii="宋体" w:hAnsi="宋体" w:eastAsia="宋体" w:cs="宋体"/>
          <w:sz w:val="24"/>
        </w:rPr>
        <w:t>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五、磋商及评审过程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cs="Times New Roman"/>
          <w:b w:val="0"/>
          <w:bCs/>
          <w:kern w:val="2"/>
          <w:sz w:val="24"/>
          <w:szCs w:val="24"/>
          <w:lang w:val="en-US" w:eastAsia="zh-CN" w:bidi="ar-SA"/>
        </w:rPr>
        <w:t>磋商小组</w:t>
      </w:r>
      <w:r>
        <w:rPr>
          <w:rFonts w:hint="eastAsia" w:ascii="宋体" w:hAnsi="宋体" w:eastAsia="宋体" w:cs="Times New Roman"/>
          <w:b w:val="0"/>
          <w:bCs/>
          <w:kern w:val="2"/>
          <w:sz w:val="24"/>
          <w:szCs w:val="24"/>
          <w:lang w:val="en-US" w:eastAsia="zh-CN" w:bidi="ar-SA"/>
        </w:rPr>
        <w:t>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250646"/>
      <w:bookmarkStart w:id="12" w:name="_Toc209847069"/>
      <w:bookmarkStart w:id="13" w:name="_Toc430773927"/>
      <w:bookmarkStart w:id="14" w:name="_Toc101174151"/>
      <w:bookmarkStart w:id="15" w:name="_Toc101338364"/>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24.2 </w:t>
      </w:r>
      <w:r>
        <w:rPr>
          <w:rFonts w:hint="eastAsia" w:ascii="宋体" w:hAnsi="宋体" w:cs="宋体"/>
          <w:sz w:val="24"/>
          <w:lang w:eastAsia="zh-CN"/>
        </w:rPr>
        <w:t>竞争性磋商文件</w:t>
      </w:r>
      <w:r>
        <w:rPr>
          <w:rFonts w:hint="eastAsia" w:ascii="宋体" w:hAnsi="宋体" w:eastAsia="宋体" w:cs="宋体"/>
          <w:sz w:val="24"/>
        </w:rPr>
        <w:t>、成交供应商的响应文件及双方确认的澄清文件等，均为有法律约束力的经济合同的组成部分。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w:t>
      </w:r>
      <w:r>
        <w:rPr>
          <w:rFonts w:hint="eastAsia" w:ascii="宋体" w:hAnsi="宋体" w:cs="宋体"/>
          <w:sz w:val="24"/>
          <w:lang w:eastAsia="zh-CN"/>
        </w:rPr>
        <w:t>竞争性磋商文件</w:t>
      </w:r>
      <w:r>
        <w:rPr>
          <w:rFonts w:hint="eastAsia" w:ascii="宋体" w:hAnsi="宋体" w:eastAsia="宋体" w:cs="宋体"/>
          <w:sz w:val="24"/>
        </w:rPr>
        <w:t>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w:t>
      </w:r>
      <w:r>
        <w:rPr>
          <w:rFonts w:hint="eastAsia" w:ascii="宋体" w:hAnsi="宋体" w:cs="宋体"/>
          <w:bCs/>
          <w:sz w:val="24"/>
          <w:lang w:eastAsia="zh-CN"/>
        </w:rPr>
        <w:t>成交</w:t>
      </w:r>
      <w:r>
        <w:rPr>
          <w:rFonts w:hint="eastAsia" w:ascii="宋体" w:hAnsi="宋体" w:eastAsia="宋体" w:cs="宋体"/>
          <w:bCs/>
          <w:sz w:val="24"/>
        </w:rPr>
        <w:t>人之后第一位的</w:t>
      </w:r>
      <w:r>
        <w:rPr>
          <w:rFonts w:hint="eastAsia" w:ascii="宋体" w:hAnsi="宋体" w:cs="宋体"/>
          <w:bCs/>
          <w:sz w:val="24"/>
          <w:lang w:eastAsia="zh-CN"/>
        </w:rPr>
        <w:t>成交</w:t>
      </w:r>
      <w:r>
        <w:rPr>
          <w:rFonts w:hint="eastAsia" w:ascii="宋体" w:hAnsi="宋体" w:eastAsia="宋体" w:cs="宋体"/>
          <w:bCs/>
          <w:sz w:val="24"/>
        </w:rPr>
        <w:t>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24.5 </w:t>
      </w:r>
      <w:r>
        <w:rPr>
          <w:rFonts w:hint="eastAsia" w:ascii="宋体" w:hAnsi="宋体" w:cs="宋体"/>
          <w:sz w:val="24"/>
          <w:lang w:eastAsia="zh-CN"/>
        </w:rPr>
        <w:t>竞争性磋商文件</w:t>
      </w:r>
      <w:r>
        <w:rPr>
          <w:rFonts w:hint="eastAsia" w:ascii="宋体" w:hAnsi="宋体" w:eastAsia="宋体" w:cs="宋体"/>
          <w:sz w:val="24"/>
        </w:rPr>
        <w:t>、成交供应商提交的响应文件、</w:t>
      </w:r>
      <w:r>
        <w:rPr>
          <w:rFonts w:hint="eastAsia" w:ascii="宋体" w:hAnsi="宋体" w:cs="宋体"/>
          <w:sz w:val="24"/>
          <w:lang w:eastAsia="zh-CN"/>
        </w:rPr>
        <w:t>磋商</w:t>
      </w:r>
      <w:r>
        <w:rPr>
          <w:rFonts w:hint="eastAsia" w:ascii="宋体" w:hAnsi="宋体" w:eastAsia="宋体" w:cs="宋体"/>
          <w:sz w:val="24"/>
        </w:rPr>
        <w:t>中的报价、成交供应商承诺书、成交通知书等均称为有法律约束力的合同组成内容。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3"/>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w:t>
      </w:r>
      <w:r>
        <w:rPr>
          <w:rFonts w:hint="eastAsia" w:ascii="宋体" w:hAnsi="宋体" w:cs="宋体"/>
          <w:kern w:val="2"/>
          <w:sz w:val="24"/>
          <w:szCs w:val="24"/>
          <w:lang w:val="en-US" w:eastAsia="zh-CN" w:bidi="ar-SA"/>
        </w:rPr>
        <w:t>竞争性磋商文件</w:t>
      </w:r>
      <w:r>
        <w:rPr>
          <w:rFonts w:hint="eastAsia" w:ascii="宋体" w:hAnsi="宋体" w:eastAsia="宋体" w:cs="宋体"/>
          <w:kern w:val="2"/>
          <w:sz w:val="24"/>
          <w:szCs w:val="24"/>
          <w:lang w:val="en-US" w:eastAsia="zh-CN" w:bidi="ar-SA"/>
        </w:rPr>
        <w:t>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w:t>
      </w:r>
      <w:r>
        <w:rPr>
          <w:rFonts w:hint="eastAsia" w:ascii="宋体" w:hAnsi="宋体" w:cs="宋体"/>
          <w:sz w:val="24"/>
          <w:lang w:eastAsia="zh-CN"/>
        </w:rPr>
        <w:t>成交</w:t>
      </w:r>
      <w:r>
        <w:rPr>
          <w:rFonts w:hint="eastAsia" w:ascii="宋体" w:hAnsi="宋体" w:eastAsia="宋体" w:cs="宋体"/>
          <w:sz w:val="24"/>
        </w:rPr>
        <w:t>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八、磋商纪律要求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cs="Times New Roman"/>
          <w:sz w:val="24"/>
          <w:lang w:eastAsia="zh-CN"/>
        </w:rPr>
        <w:t>磋商</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w:t>
      </w:r>
      <w:r>
        <w:rPr>
          <w:rFonts w:hint="eastAsia" w:ascii="宋体" w:hAnsi="宋体" w:eastAsia="宋体" w:cs="Times New Roman"/>
          <w:sz w:val="24"/>
          <w:lang w:eastAsia="zh-CN"/>
        </w:rPr>
        <w:t>采购人</w:t>
      </w:r>
      <w:r>
        <w:rPr>
          <w:rFonts w:hint="eastAsia" w:ascii="宋体" w:hAnsi="宋体" w:eastAsia="宋体" w:cs="Times New Roman"/>
          <w:sz w:val="24"/>
        </w:rPr>
        <w:t>、或其他供应商恶意串通；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采购人</w:t>
      </w:r>
      <w:r>
        <w:rPr>
          <w:rFonts w:hint="eastAsia" w:ascii="宋体" w:hAnsi="宋体" w:eastAsia="宋体" w:cs="Times New Roman"/>
          <w:sz w:val="24"/>
        </w:rPr>
        <w:t>、</w:t>
      </w:r>
      <w:r>
        <w:rPr>
          <w:rFonts w:hint="eastAsia" w:ascii="宋体" w:hAnsi="宋体" w:cs="Times New Roman"/>
          <w:sz w:val="24"/>
          <w:lang w:eastAsia="zh-CN"/>
        </w:rPr>
        <w:t>磋商小组</w:t>
      </w:r>
      <w:r>
        <w:rPr>
          <w:rFonts w:hint="eastAsia" w:ascii="宋体" w:hAnsi="宋体" w:eastAsia="宋体" w:cs="Times New Roman"/>
          <w:sz w:val="24"/>
        </w:rPr>
        <w:t>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cs="Times New Roman"/>
          <w:sz w:val="24"/>
          <w:lang w:eastAsia="zh-CN"/>
        </w:rPr>
        <w:t>磋商</w:t>
      </w:r>
      <w:r>
        <w:rPr>
          <w:rFonts w:hint="eastAsia" w:ascii="宋体" w:hAnsi="宋体" w:eastAsia="宋体" w:cs="Times New Roman"/>
          <w:sz w:val="24"/>
        </w:rPr>
        <w:t>过程中与采购人、</w:t>
      </w:r>
      <w:r>
        <w:rPr>
          <w:rFonts w:hint="eastAsia" w:ascii="宋体" w:hAnsi="宋体" w:eastAsia="宋体" w:cs="Times New Roman"/>
          <w:sz w:val="24"/>
          <w:lang w:eastAsia="zh-CN"/>
        </w:rPr>
        <w:t>采购人</w:t>
      </w:r>
      <w:r>
        <w:rPr>
          <w:rFonts w:hint="eastAsia" w:ascii="宋体" w:hAnsi="宋体" w:eastAsia="宋体" w:cs="Times New Roman"/>
          <w:sz w:val="24"/>
        </w:rPr>
        <w:t>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cs="Times New Roman"/>
          <w:sz w:val="24"/>
          <w:lang w:eastAsia="zh-CN"/>
        </w:rPr>
        <w:t>竞争性磋商文件</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tabs>
          <w:tab w:val="left" w:pos="851"/>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cs="Times New Roman"/>
          <w:sz w:val="24"/>
          <w:lang w:eastAsia="zh-CN"/>
        </w:rPr>
        <w:t>竞争性磋商文件</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cs="Times New Roman"/>
          <w:sz w:val="24"/>
          <w:lang w:eastAsia="zh-CN"/>
        </w:rPr>
        <w:t>竞争性磋商文件</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cs="Times New Roman"/>
          <w:sz w:val="24"/>
          <w:lang w:eastAsia="zh-CN"/>
        </w:rPr>
        <w:t>磋商</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参与投标的人员身份证原件须随身携带备查。</w:t>
      </w:r>
    </w:p>
    <w:p>
      <w:pPr>
        <w:ind w:firstLine="480" w:firstLineChars="200"/>
        <w:rPr>
          <w:rFonts w:hint="default" w:eastAsia="宋体"/>
          <w:lang w:val="en-US" w:eastAsia="zh-CN"/>
        </w:rPr>
      </w:pPr>
      <w:r>
        <w:rPr>
          <w:rFonts w:hint="eastAsia" w:ascii="宋体" w:hAnsi="宋体" w:cs="宋体"/>
          <w:sz w:val="24"/>
        </w:rPr>
        <w:t>4、承诺函（格式详见第</w:t>
      </w:r>
      <w:r>
        <w:rPr>
          <w:rFonts w:hint="eastAsia" w:ascii="宋体" w:hAnsi="宋体" w:cs="宋体"/>
          <w:sz w:val="24"/>
          <w:lang w:eastAsia="zh-CN"/>
        </w:rPr>
        <w:t>五</w:t>
      </w:r>
      <w:r>
        <w:rPr>
          <w:rFonts w:hint="eastAsia" w:ascii="宋体" w:hAnsi="宋体" w:cs="宋体"/>
          <w:sz w:val="24"/>
        </w:rPr>
        <w:t>章）。</w:t>
      </w:r>
    </w:p>
    <w:p>
      <w:pPr>
        <w:pStyle w:val="21"/>
        <w:spacing w:line="440" w:lineRule="exact"/>
        <w:rPr>
          <w:rFonts w:hint="eastAsia" w:ascii="宋体" w:hAnsi="宋体" w:eastAsia="宋体" w:cs="Times New Roman"/>
          <w:b w:val="0"/>
          <w:bCs w:val="0"/>
          <w:sz w:val="24"/>
          <w:lang w:val="en-US" w:eastAsia="zh-CN"/>
        </w:rPr>
      </w:pPr>
      <w:r>
        <w:rPr>
          <w:rFonts w:hint="eastAsia" w:ascii="宋体" w:hAnsi="宋体" w:eastAsia="宋体" w:cs="Times New Roman"/>
          <w:b w:val="0"/>
          <w:bCs w:val="0"/>
          <w:sz w:val="24"/>
          <w:lang w:val="en-US" w:eastAsia="zh-CN"/>
        </w:rPr>
        <w:t>5.项目特殊资格要求：</w:t>
      </w:r>
      <w:r>
        <w:rPr>
          <w:rFonts w:hint="eastAsia" w:ascii="宋体" w:hAnsi="宋体" w:eastAsia="宋体" w:cs="宋体"/>
          <w:kern w:val="2"/>
          <w:sz w:val="24"/>
          <w:szCs w:val="24"/>
          <w:lang w:val="en-US" w:eastAsia="zh-CN" w:bidi="ar-SA"/>
        </w:rPr>
        <w:t>提供</w:t>
      </w:r>
      <w:r>
        <w:rPr>
          <w:rFonts w:hint="eastAsia" w:ascii="宋体" w:hAnsi="宋体"/>
          <w:sz w:val="24"/>
          <w:szCs w:val="22"/>
        </w:rPr>
        <w:t>医疗器械生产或经营企业许可证明 (三类医疗器械提供《医疗器械经营许可证》,二类医疗器械提供《第二类医疗器械经营备案凭证》)，经营或生产范围与投标产品类别一致。</w:t>
      </w: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5"/>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5"/>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183582231"/>
      <w:bookmarkStart w:id="17" w:name="_Toc217446056"/>
      <w:bookmarkStart w:id="18" w:name="_Toc183682368"/>
      <w:bookmarkStart w:id="19" w:name="_Toc89075878"/>
      <w:bookmarkStart w:id="20" w:name="_Toc77400782"/>
    </w:p>
    <w:bookmarkEnd w:id="16"/>
    <w:bookmarkEnd w:id="17"/>
    <w:bookmarkEnd w:id="18"/>
    <w:bookmarkEnd w:id="19"/>
    <w:bookmarkEnd w:id="20"/>
    <w:p>
      <w:pPr>
        <w:spacing w:line="440" w:lineRule="exact"/>
        <w:ind w:firstLine="643" w:firstLineChars="200"/>
        <w:rPr>
          <w:rFonts w:hint="eastAsia" w:asciiTheme="minorEastAsia" w:hAnsiTheme="minorEastAsia" w:eastAsiaTheme="minorEastAsia" w:cstheme="minorEastAsia"/>
          <w:b w:val="0"/>
          <w:bCs/>
          <w:sz w:val="32"/>
          <w:szCs w:val="32"/>
          <w:lang w:eastAsia="zh-CN"/>
        </w:rPr>
      </w:pPr>
      <w:bookmarkStart w:id="21" w:name="_Toc2129"/>
      <w:bookmarkStart w:id="22" w:name="_Toc22325"/>
      <w:bookmarkStart w:id="23" w:name="_Toc217446057"/>
      <w:bookmarkStart w:id="24" w:name="_Toc183582232"/>
      <w:bookmarkStart w:id="25" w:name="_Toc183682369"/>
      <w:r>
        <w:rPr>
          <w:rFonts w:hint="eastAsia" w:ascii="黑体" w:hAnsi="宋体" w:eastAsia="黑体"/>
          <w:b/>
          <w:sz w:val="32"/>
          <w:szCs w:val="32"/>
        </w:rPr>
        <w:t>第四章  采购项目技术、服务、政府采购合同内容条款及其他商务要求</w:t>
      </w:r>
      <w:bookmarkEnd w:id="21"/>
      <w:bookmarkEnd w:id="22"/>
      <w:r>
        <w:rPr>
          <w:rFonts w:hint="eastAsia" w:asciiTheme="minorEastAsia" w:hAnsiTheme="minorEastAsia" w:eastAsiaTheme="minorEastAsia" w:cstheme="minorEastAsia"/>
          <w:b w:val="0"/>
          <w:bCs/>
          <w:sz w:val="32"/>
          <w:szCs w:val="32"/>
          <w:lang w:eastAsia="zh-CN"/>
        </w:rPr>
        <w:t>（带</w:t>
      </w:r>
      <w:r>
        <w:rPr>
          <w:rFonts w:hint="eastAsia" w:ascii="宋体" w:hAnsi="宋体" w:eastAsia="宋体"/>
          <w:szCs w:val="21"/>
        </w:rPr>
        <w:t>★</w:t>
      </w:r>
      <w:r>
        <w:rPr>
          <w:rFonts w:hint="eastAsia" w:asciiTheme="minorEastAsia" w:hAnsiTheme="minorEastAsia" w:eastAsiaTheme="minorEastAsia" w:cstheme="minorEastAsia"/>
          <w:b w:val="0"/>
          <w:bCs/>
          <w:sz w:val="32"/>
          <w:szCs w:val="32"/>
          <w:lang w:eastAsia="zh-CN"/>
        </w:rPr>
        <w:t>号为实质性参数，不允许负偏离；各位投标人必须在技术应答表或商务应答表里面逐条详细应答，否则视为无效投标）</w:t>
      </w:r>
    </w:p>
    <w:p>
      <w:pPr>
        <w:spacing w:line="440" w:lineRule="exact"/>
        <w:ind w:firstLine="562" w:firstLineChars="200"/>
        <w:rPr>
          <w:rFonts w:hint="eastAsia" w:ascii="宋体" w:hAnsi="宋体" w:eastAsia="宋体" w:cs="宋体"/>
          <w:sz w:val="28"/>
          <w:szCs w:val="28"/>
        </w:rPr>
      </w:pPr>
      <w:bookmarkStart w:id="26" w:name="_Toc2323"/>
      <w:bookmarkStart w:id="27" w:name="_Toc31907"/>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ind w:firstLine="480" w:firstLineChars="200"/>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我</w:t>
      </w:r>
      <w:r>
        <w:rPr>
          <w:rFonts w:hint="eastAsia" w:ascii="宋体" w:hAnsi="宋体" w:eastAsia="宋体" w:cs="宋体"/>
          <w:color w:val="000000"/>
          <w:kern w:val="2"/>
          <w:sz w:val="24"/>
          <w:szCs w:val="24"/>
          <w:lang w:val="en-US" w:eastAsia="zh-CN" w:bidi="ar-SA"/>
        </w:rPr>
        <w:t>院因开展工作需要，需购置</w:t>
      </w:r>
      <w:r>
        <w:rPr>
          <w:rFonts w:hint="eastAsia" w:ascii="宋体" w:hAnsi="宋体" w:cs="宋体"/>
          <w:color w:val="000000"/>
          <w:kern w:val="2"/>
          <w:sz w:val="24"/>
          <w:szCs w:val="24"/>
          <w:lang w:val="en-US" w:eastAsia="zh-CN" w:bidi="ar-SA"/>
        </w:rPr>
        <w:t>血液透析机</w:t>
      </w:r>
      <w:r>
        <w:rPr>
          <w:rFonts w:hint="eastAsia" w:ascii="宋体" w:hAnsi="宋体" w:eastAsia="宋体" w:cs="宋体"/>
          <w:color w:val="000000"/>
          <w:kern w:val="2"/>
          <w:sz w:val="24"/>
          <w:szCs w:val="24"/>
          <w:lang w:val="en-US" w:eastAsia="zh-CN" w:bidi="ar-SA"/>
        </w:rPr>
        <w:t>。</w:t>
      </w:r>
    </w:p>
    <w:p>
      <w:pPr>
        <w:pStyle w:val="7"/>
        <w:numPr>
          <w:ilvl w:val="0"/>
          <w:numId w:val="0"/>
        </w:numPr>
        <w:ind w:firstLine="562" w:firstLineChars="200"/>
        <w:rPr>
          <w:rFonts w:hint="eastAsia" w:cs="宋体"/>
          <w:b/>
          <w:bCs/>
          <w:sz w:val="28"/>
          <w:szCs w:val="28"/>
          <w:lang w:val="en-US" w:eastAsia="zh-CN"/>
        </w:rPr>
      </w:pPr>
      <w:r>
        <w:rPr>
          <w:rFonts w:hint="eastAsia" w:cs="宋体"/>
          <w:b/>
          <w:bCs/>
          <w:sz w:val="28"/>
          <w:szCs w:val="28"/>
          <w:lang w:val="en-US" w:eastAsia="zh-CN"/>
        </w:rPr>
        <w:t>二、项目清单</w:t>
      </w:r>
    </w:p>
    <w:tbl>
      <w:tblPr>
        <w:tblStyle w:val="17"/>
        <w:tblW w:w="8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3840"/>
        <w:gridCol w:w="1546"/>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370" w:type="dxa"/>
            <w:noWrap w:val="0"/>
            <w:vAlign w:val="top"/>
          </w:tcPr>
          <w:p>
            <w:pPr>
              <w:jc w:val="center"/>
              <w:rPr>
                <w:rFonts w:hint="eastAsia" w:ascii="宋体" w:hAnsi="宋体" w:eastAsia="宋体" w:cs="宋体"/>
                <w:b w:val="0"/>
                <w:color w:val="auto"/>
                <w:kern w:val="2"/>
                <w:sz w:val="30"/>
                <w:szCs w:val="30"/>
                <w:lang w:val="en-US" w:eastAsia="zh-CN" w:bidi="ar-SA"/>
              </w:rPr>
            </w:pPr>
            <w:r>
              <w:rPr>
                <w:rFonts w:hint="eastAsia" w:ascii="宋体" w:hAnsi="宋体" w:eastAsia="宋体" w:cs="宋体"/>
                <w:b w:val="0"/>
                <w:color w:val="auto"/>
                <w:kern w:val="2"/>
                <w:sz w:val="30"/>
                <w:szCs w:val="30"/>
                <w:lang w:val="en-US" w:eastAsia="zh-CN" w:bidi="ar-SA"/>
              </w:rPr>
              <w:t>序号</w:t>
            </w:r>
          </w:p>
        </w:tc>
        <w:tc>
          <w:tcPr>
            <w:tcW w:w="3840" w:type="dxa"/>
            <w:noWrap w:val="0"/>
            <w:vAlign w:val="top"/>
          </w:tcPr>
          <w:p>
            <w:pPr>
              <w:jc w:val="center"/>
              <w:rPr>
                <w:rFonts w:hint="eastAsia" w:ascii="宋体" w:hAnsi="宋体" w:eastAsia="宋体" w:cs="宋体"/>
                <w:b w:val="0"/>
                <w:color w:val="auto"/>
                <w:kern w:val="2"/>
                <w:sz w:val="30"/>
                <w:szCs w:val="30"/>
                <w:lang w:val="en-US" w:eastAsia="zh-CN" w:bidi="ar-SA"/>
              </w:rPr>
            </w:pPr>
            <w:r>
              <w:rPr>
                <w:rFonts w:hint="eastAsia" w:ascii="宋体" w:hAnsi="宋体" w:eastAsia="宋体" w:cs="宋体"/>
                <w:b w:val="0"/>
                <w:color w:val="auto"/>
                <w:kern w:val="2"/>
                <w:sz w:val="30"/>
                <w:szCs w:val="30"/>
                <w:lang w:val="en-US" w:eastAsia="zh-CN" w:bidi="ar-SA"/>
              </w:rPr>
              <w:t>项目名称</w:t>
            </w:r>
          </w:p>
        </w:tc>
        <w:tc>
          <w:tcPr>
            <w:tcW w:w="1546" w:type="dxa"/>
            <w:noWrap w:val="0"/>
            <w:vAlign w:val="top"/>
          </w:tcPr>
          <w:p>
            <w:pPr>
              <w:jc w:val="center"/>
              <w:rPr>
                <w:rFonts w:hint="eastAsia" w:ascii="宋体" w:hAnsi="宋体" w:eastAsia="宋体" w:cs="宋体"/>
                <w:b w:val="0"/>
                <w:color w:val="auto"/>
                <w:kern w:val="2"/>
                <w:sz w:val="30"/>
                <w:szCs w:val="30"/>
                <w:lang w:val="en-US" w:eastAsia="zh-CN" w:bidi="ar-SA"/>
              </w:rPr>
            </w:pPr>
            <w:r>
              <w:rPr>
                <w:rFonts w:hint="eastAsia" w:ascii="宋体" w:hAnsi="宋体" w:eastAsia="宋体" w:cs="宋体"/>
                <w:b w:val="0"/>
                <w:color w:val="auto"/>
                <w:kern w:val="2"/>
                <w:sz w:val="30"/>
                <w:szCs w:val="30"/>
                <w:lang w:val="en-US" w:eastAsia="zh-CN" w:bidi="ar-SA"/>
              </w:rPr>
              <w:t>单位</w:t>
            </w:r>
          </w:p>
        </w:tc>
        <w:tc>
          <w:tcPr>
            <w:tcW w:w="1872" w:type="dxa"/>
            <w:noWrap w:val="0"/>
            <w:vAlign w:val="top"/>
          </w:tcPr>
          <w:p>
            <w:pPr>
              <w:jc w:val="center"/>
              <w:rPr>
                <w:rFonts w:hint="eastAsia" w:ascii="宋体" w:hAnsi="宋体" w:eastAsia="宋体" w:cs="宋体"/>
                <w:b w:val="0"/>
                <w:color w:val="auto"/>
                <w:kern w:val="2"/>
                <w:sz w:val="30"/>
                <w:szCs w:val="30"/>
                <w:lang w:val="en-US" w:eastAsia="zh-CN" w:bidi="ar-SA"/>
              </w:rPr>
            </w:pPr>
            <w:r>
              <w:rPr>
                <w:rFonts w:hint="eastAsia" w:ascii="宋体" w:hAnsi="宋体" w:eastAsia="宋体" w:cs="宋体"/>
                <w:b w:val="0"/>
                <w:color w:val="auto"/>
                <w:kern w:val="2"/>
                <w:sz w:val="30"/>
                <w:szCs w:val="30"/>
                <w:lang w:val="en-US"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7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宋体" w:hAnsi="宋体" w:eastAsia="宋体" w:cs="宋体"/>
                <w:b w:val="0"/>
                <w:color w:val="auto"/>
                <w:kern w:val="2"/>
                <w:sz w:val="30"/>
                <w:szCs w:val="30"/>
                <w:lang w:val="en-US" w:eastAsia="zh-CN" w:bidi="ar-SA"/>
              </w:rPr>
            </w:pPr>
            <w:r>
              <w:rPr>
                <w:rFonts w:hint="eastAsia" w:ascii="宋体" w:hAnsi="宋体" w:cs="宋体"/>
                <w:b w:val="0"/>
                <w:color w:val="auto"/>
                <w:kern w:val="2"/>
                <w:sz w:val="30"/>
                <w:szCs w:val="30"/>
                <w:lang w:val="en-US" w:eastAsia="zh-CN" w:bidi="ar-SA"/>
              </w:rPr>
              <w:t>1</w:t>
            </w:r>
          </w:p>
        </w:tc>
        <w:tc>
          <w:tcPr>
            <w:tcW w:w="3840" w:type="dxa"/>
            <w:shd w:val="clear" w:color="auto" w:fill="FFFFFF"/>
            <w:noWrap w:val="0"/>
            <w:vAlign w:val="center"/>
          </w:tcPr>
          <w:p>
            <w:pPr>
              <w:jc w:val="center"/>
              <w:rPr>
                <w:rFonts w:hint="eastAsia" w:ascii="宋体" w:hAnsi="宋体" w:eastAsia="宋体" w:cs="宋体"/>
                <w:b/>
                <w:bCs/>
                <w:color w:val="auto"/>
                <w:kern w:val="2"/>
                <w:sz w:val="30"/>
                <w:szCs w:val="30"/>
                <w:lang w:val="en-US" w:eastAsia="zh-CN" w:bidi="ar-SA"/>
              </w:rPr>
            </w:pPr>
            <w:r>
              <w:rPr>
                <w:rFonts w:hint="eastAsia" w:ascii="宋体" w:hAnsi="宋体" w:cs="宋体"/>
                <w:b/>
                <w:bCs/>
                <w:color w:val="auto"/>
                <w:kern w:val="2"/>
                <w:sz w:val="30"/>
                <w:szCs w:val="30"/>
                <w:lang w:val="en-US" w:eastAsia="zh-CN" w:bidi="ar-SA"/>
              </w:rPr>
              <w:t>血液透析机</w:t>
            </w:r>
          </w:p>
        </w:tc>
        <w:tc>
          <w:tcPr>
            <w:tcW w:w="1546" w:type="dxa"/>
            <w:shd w:val="clear" w:color="auto" w:fill="FFFFFF"/>
            <w:noWrap w:val="0"/>
            <w:vAlign w:val="center"/>
          </w:tcPr>
          <w:p>
            <w:pPr>
              <w:jc w:val="center"/>
              <w:rPr>
                <w:rFonts w:hint="eastAsia" w:ascii="宋体" w:hAnsi="宋体" w:cs="宋体"/>
                <w:b w:val="0"/>
                <w:color w:val="auto"/>
                <w:kern w:val="2"/>
                <w:sz w:val="30"/>
                <w:szCs w:val="30"/>
                <w:lang w:val="en-US" w:eastAsia="zh-CN" w:bidi="ar-SA"/>
              </w:rPr>
            </w:pPr>
            <w:r>
              <w:rPr>
                <w:rFonts w:hint="eastAsia" w:ascii="宋体" w:hAnsi="宋体" w:cs="宋体"/>
                <w:b w:val="0"/>
                <w:color w:val="auto"/>
                <w:kern w:val="2"/>
                <w:sz w:val="30"/>
                <w:szCs w:val="30"/>
                <w:lang w:val="en-US" w:eastAsia="zh-CN" w:bidi="ar-SA"/>
              </w:rPr>
              <w:t>台</w:t>
            </w:r>
          </w:p>
        </w:tc>
        <w:tc>
          <w:tcPr>
            <w:tcW w:w="1872" w:type="dxa"/>
            <w:shd w:val="clear" w:color="auto" w:fill="FFFFFF"/>
            <w:noWrap w:val="0"/>
            <w:vAlign w:val="center"/>
          </w:tcPr>
          <w:p>
            <w:pPr>
              <w:jc w:val="center"/>
              <w:rPr>
                <w:rFonts w:hint="eastAsia" w:ascii="宋体" w:hAnsi="宋体" w:cs="宋体"/>
                <w:b w:val="0"/>
                <w:color w:val="auto"/>
                <w:kern w:val="2"/>
                <w:sz w:val="30"/>
                <w:szCs w:val="30"/>
                <w:lang w:val="en-US" w:eastAsia="zh-CN" w:bidi="ar-SA"/>
              </w:rPr>
            </w:pPr>
            <w:r>
              <w:rPr>
                <w:rFonts w:hint="eastAsia" w:ascii="仿宋_GB2312" w:hAnsi="宋体" w:eastAsia="仿宋_GB2312" w:cs="仿宋_GB2312"/>
                <w:i w:val="0"/>
                <w:color w:val="auto"/>
                <w:sz w:val="24"/>
                <w:szCs w:val="24"/>
                <w:u w:val="none"/>
                <w:lang w:val="en-US" w:eastAsia="zh-CN"/>
              </w:rPr>
              <w:t>2</w:t>
            </w:r>
          </w:p>
        </w:tc>
      </w:tr>
    </w:tbl>
    <w:p>
      <w:pPr>
        <w:pStyle w:val="5"/>
        <w:spacing w:line="400" w:lineRule="exact"/>
        <w:ind w:firstLine="562" w:firstLineChars="200"/>
        <w:rPr>
          <w:rFonts w:hint="eastAsia" w:ascii="宋体" w:hAnsi="宋体"/>
          <w:b/>
          <w:bCs/>
          <w:color w:val="000000"/>
          <w:sz w:val="28"/>
          <w:szCs w:val="28"/>
        </w:rPr>
      </w:pPr>
      <w:r>
        <w:rPr>
          <w:rFonts w:hint="eastAsia" w:ascii="宋体" w:hAnsi="宋体"/>
          <w:b/>
          <w:bCs/>
          <w:color w:val="000000"/>
          <w:sz w:val="28"/>
          <w:szCs w:val="28"/>
          <w:lang w:eastAsia="zh-CN"/>
        </w:rPr>
        <w:t>三、</w:t>
      </w:r>
      <w:r>
        <w:rPr>
          <w:rFonts w:hint="eastAsia" w:ascii="宋体" w:hAnsi="宋体"/>
          <w:b/>
          <w:bCs/>
          <w:color w:val="000000"/>
          <w:sz w:val="28"/>
          <w:szCs w:val="28"/>
        </w:rPr>
        <w:t>项目要求</w:t>
      </w:r>
    </w:p>
    <w:p>
      <w:pPr>
        <w:pStyle w:val="7"/>
        <w:ind w:firstLine="482"/>
        <w:rPr>
          <w:rFonts w:hint="eastAsia"/>
          <w:b/>
          <w:bCs/>
          <w:color w:val="auto"/>
          <w:lang w:eastAsia="zh-CN"/>
        </w:rPr>
      </w:pPr>
      <w:r>
        <w:rPr>
          <w:rFonts w:hint="eastAsia"/>
          <w:b/>
          <w:color w:val="auto"/>
          <w:lang w:eastAsia="zh-CN"/>
        </w:rPr>
        <w:t>（一）</w:t>
      </w:r>
      <w:r>
        <w:rPr>
          <w:rFonts w:hint="eastAsia"/>
          <w:b/>
          <w:bCs/>
          <w:color w:val="auto"/>
          <w:lang w:eastAsia="zh-CN"/>
        </w:rPr>
        <w:t>技术要求</w:t>
      </w:r>
    </w:p>
    <w:p>
      <w:pPr>
        <w:pStyle w:val="7"/>
        <w:spacing w:line="400" w:lineRule="exact"/>
        <w:ind w:firstLine="480"/>
        <w:rPr>
          <w:rFonts w:hint="eastAsia" w:ascii="宋体" w:hAnsi="宋体" w:eastAsia="宋体" w:cs="宋体"/>
          <w:b w:val="0"/>
          <w:color w:val="auto"/>
          <w:kern w:val="2"/>
          <w:sz w:val="30"/>
          <w:szCs w:val="30"/>
          <w:lang w:val="en-US" w:eastAsia="zh-CN" w:bidi="ar-SA"/>
        </w:rPr>
      </w:pPr>
      <w:r>
        <w:rPr>
          <w:rFonts w:hint="eastAsia" w:ascii="宋体" w:hAnsi="宋体" w:eastAsia="宋体" w:cs="宋体"/>
          <w:b w:val="0"/>
          <w:color w:val="auto"/>
          <w:kern w:val="2"/>
          <w:sz w:val="30"/>
          <w:szCs w:val="30"/>
          <w:lang w:val="en-US" w:eastAsia="zh-CN" w:bidi="ar-SA"/>
        </w:rPr>
        <w:t>技术参数：</w:t>
      </w:r>
    </w:p>
    <w:p>
      <w:pPr>
        <w:rPr>
          <w:rFonts w:hint="eastAsia"/>
        </w:rPr>
      </w:pPr>
      <w:r>
        <w:t xml:space="preserve">1、彩色液晶触摸显示屏大于 12 英寸，可作碳酸氢盐、 醋酸盐常规透析。血路管、原液配方全开放 </w:t>
      </w:r>
    </w:p>
    <w:p>
      <w:pPr>
        <w:rPr>
          <w:rFonts w:hint="eastAsia"/>
        </w:rPr>
      </w:pPr>
      <w:r>
        <w:t xml:space="preserve">2、 全中文操作系统，具有显示和复位报警功能 </w:t>
      </w:r>
    </w:p>
    <w:p>
      <w:pPr>
        <w:rPr>
          <w:rFonts w:hint="eastAsia"/>
        </w:rPr>
      </w:pPr>
      <w:r>
        <w:t>3、数字显示主要参数，包括：动脉压、静脉压、总电导度、碳酸电导度、温度、 透析液流量、血流量、超滤量</w:t>
      </w:r>
    </w:p>
    <w:p>
      <w:pPr>
        <w:rPr>
          <w:rFonts w:hint="eastAsia"/>
        </w:rPr>
      </w:pPr>
      <w:r>
        <w:t>4、透析液流量: 300～800ml/min, 连续可调</w:t>
      </w:r>
    </w:p>
    <w:p>
      <w:pPr>
        <w:rPr>
          <w:rFonts w:hint="eastAsia" w:ascii="宋体" w:hAnsi="宋体" w:eastAsia="宋体" w:cs="宋体"/>
        </w:rPr>
      </w:pPr>
      <w:r>
        <w:t>5、透析液温度控制范围: 33</w:t>
      </w:r>
      <w:r>
        <w:rPr>
          <w:rFonts w:hint="eastAsia"/>
          <w:lang w:eastAsia="zh-CN"/>
        </w:rPr>
        <w:t>–40</w:t>
      </w:r>
      <w:r>
        <w:rPr>
          <w:rFonts w:hint="eastAsia" w:ascii="宋体" w:hAnsi="宋体" w:eastAsia="宋体" w:cs="宋体"/>
        </w:rPr>
        <w:t>℃</w:t>
      </w:r>
    </w:p>
    <w:p>
      <w:pPr>
        <w:rPr>
          <w:rFonts w:hint="eastAsia"/>
        </w:rPr>
      </w:pPr>
      <w:r>
        <w:rPr>
          <w:rFonts w:hint="eastAsia" w:asciiTheme="minorEastAsia" w:hAnsiTheme="minorEastAsia" w:eastAsiaTheme="minorEastAsia"/>
          <w:bCs/>
          <w:szCs w:val="21"/>
        </w:rPr>
        <w:t>▲</w:t>
      </w:r>
      <w:r>
        <w:t>6、透析液导电率监测范围: 12.5～1</w:t>
      </w:r>
      <w:r>
        <w:rPr>
          <w:rFonts w:hint="eastAsia"/>
          <w:lang w:eastAsia="zh-CN"/>
        </w:rPr>
        <w:t>7</w:t>
      </w:r>
      <w:r>
        <w:t xml:space="preserve">ms/cm </w:t>
      </w:r>
    </w:p>
    <w:p>
      <w:pPr>
        <w:rPr>
          <w:rFonts w:hint="eastAsia"/>
        </w:rPr>
      </w:pPr>
      <w:r>
        <w:t xml:space="preserve">7、反馈式电导度监测及配比机制，可分别监测 B 液电导度与总电导度 </w:t>
      </w:r>
    </w:p>
    <w:p>
      <w:pPr>
        <w:rPr>
          <w:rFonts w:hint="eastAsia"/>
        </w:rPr>
      </w:pPr>
      <w:r>
        <w:t xml:space="preserve">8、待机模式时，将透析液一侧关闭，不吸取 AB 液, 节省透析液 </w:t>
      </w:r>
    </w:p>
    <w:p>
      <w:pPr>
        <w:rPr>
          <w:rFonts w:hint="eastAsia"/>
        </w:rPr>
      </w:pPr>
      <w:r>
        <w:t xml:space="preserve">9、 压力监测: </w:t>
      </w:r>
    </w:p>
    <w:p>
      <w:pPr>
        <w:rPr>
          <w:rFonts w:hint="eastAsia"/>
        </w:rPr>
      </w:pPr>
      <w:r>
        <w:t xml:space="preserve">10、动脉压操作范围: -400～＋400 mmHg </w:t>
      </w:r>
    </w:p>
    <w:p>
      <w:pPr>
        <w:rPr>
          <w:rFonts w:hint="eastAsia"/>
        </w:rPr>
      </w:pPr>
      <w:r>
        <w:t xml:space="preserve">11、动脉压精度: ±10 mmHg </w:t>
      </w:r>
    </w:p>
    <w:p>
      <w:pPr>
        <w:rPr>
          <w:rFonts w:hint="eastAsia"/>
        </w:rPr>
      </w:pPr>
      <w:r>
        <w:rPr>
          <w:rFonts w:hint="eastAsia" w:asciiTheme="minorEastAsia" w:hAnsiTheme="minorEastAsia" w:eastAsiaTheme="minorEastAsia"/>
          <w:bCs/>
          <w:szCs w:val="21"/>
        </w:rPr>
        <w:t>▲</w:t>
      </w:r>
      <w:r>
        <w:t>12、静脉压操作范围: -</w:t>
      </w:r>
      <w:r>
        <w:rPr>
          <w:rFonts w:hint="eastAsia"/>
          <w:lang w:eastAsia="zh-CN"/>
        </w:rPr>
        <w:t>400</w:t>
      </w:r>
      <w:r>
        <w:t>～＋</w:t>
      </w:r>
      <w:r>
        <w:rPr>
          <w:rFonts w:hint="eastAsia"/>
          <w:lang w:eastAsia="zh-CN"/>
        </w:rPr>
        <w:t>650</w:t>
      </w:r>
      <w:r>
        <w:t>mmHg</w:t>
      </w:r>
    </w:p>
    <w:p>
      <w:pPr>
        <w:rPr>
          <w:rFonts w:hint="eastAsia"/>
        </w:rPr>
      </w:pPr>
      <w:r>
        <w:t xml:space="preserve">13、静脉压精度: ±10 mmHg </w:t>
      </w:r>
    </w:p>
    <w:p>
      <w:pPr>
        <w:rPr>
          <w:rFonts w:hint="eastAsia"/>
        </w:rPr>
      </w:pPr>
      <w:r>
        <w:rPr>
          <w:rFonts w:hint="eastAsia" w:asciiTheme="minorEastAsia" w:hAnsiTheme="minorEastAsia" w:eastAsiaTheme="minorEastAsia"/>
          <w:bCs/>
          <w:szCs w:val="21"/>
        </w:rPr>
        <w:t>▲</w:t>
      </w:r>
      <w:r>
        <w:t xml:space="preserve">14、跨膜压操作范围: ﹣100mmHg～﹢700 mmHg </w:t>
      </w:r>
    </w:p>
    <w:p>
      <w:pPr>
        <w:rPr>
          <w:rFonts w:hint="eastAsia"/>
        </w:rPr>
      </w:pPr>
      <w:r>
        <w:rPr>
          <w:rFonts w:hint="eastAsia" w:asciiTheme="minorEastAsia" w:hAnsiTheme="minorEastAsia" w:eastAsiaTheme="minorEastAsia"/>
          <w:bCs/>
          <w:szCs w:val="21"/>
        </w:rPr>
        <w:t>▲</w:t>
      </w:r>
      <w:r>
        <w:t>15、跨膜压精度：±</w:t>
      </w:r>
      <w:r>
        <w:rPr>
          <w:rFonts w:hint="eastAsia"/>
          <w:lang w:val="en-US" w:eastAsia="zh-CN"/>
        </w:rPr>
        <w:t>1</w:t>
      </w:r>
      <w:r>
        <w:t xml:space="preserve">0 mmHg </w:t>
      </w:r>
    </w:p>
    <w:p>
      <w:pPr>
        <w:rPr>
          <w:rFonts w:hint="eastAsia"/>
        </w:rPr>
      </w:pPr>
      <w:r>
        <w:t xml:space="preserve">16、血泵流量： 0，50～600ml/min 可调 </w:t>
      </w:r>
    </w:p>
    <w:p>
      <w:pPr>
        <w:rPr>
          <w:rFonts w:hint="eastAsia"/>
        </w:rPr>
      </w:pPr>
      <w:r>
        <w:t xml:space="preserve">17、血流量调节梯度（步长）10ml/min </w:t>
      </w:r>
    </w:p>
    <w:p>
      <w:pPr>
        <w:rPr>
          <w:rFonts w:hint="eastAsia"/>
        </w:rPr>
      </w:pPr>
      <w:r>
        <w:t xml:space="preserve">18、漏血检测与报警: 光学原理检测 </w:t>
      </w:r>
    </w:p>
    <w:p>
      <w:pPr>
        <w:rPr>
          <w:rFonts w:hint="eastAsia"/>
        </w:rPr>
      </w:pPr>
      <w:r>
        <w:rPr>
          <w:rFonts w:hint="eastAsia" w:asciiTheme="minorEastAsia" w:hAnsiTheme="minorEastAsia" w:eastAsiaTheme="minorEastAsia"/>
          <w:bCs/>
          <w:szCs w:val="21"/>
        </w:rPr>
        <w:t>▲</w:t>
      </w:r>
      <w:r>
        <w:t xml:space="preserve">19、超滤方式: </w:t>
      </w:r>
      <w:r>
        <w:rPr>
          <w:rFonts w:hint="eastAsia"/>
          <w:lang w:eastAsia="zh-CN"/>
        </w:rPr>
        <w:t>密闭</w:t>
      </w:r>
      <w:r>
        <w:t>容量式平衡腔控制</w:t>
      </w:r>
    </w:p>
    <w:p>
      <w:pPr>
        <w:rPr>
          <w:rFonts w:hint="eastAsia"/>
        </w:rPr>
      </w:pPr>
      <w:r>
        <w:rPr>
          <w:rFonts w:hint="eastAsia" w:asciiTheme="minorEastAsia" w:hAnsiTheme="minorEastAsia" w:eastAsiaTheme="minorEastAsia"/>
          <w:bCs/>
          <w:szCs w:val="21"/>
        </w:rPr>
        <w:t>▲</w:t>
      </w:r>
      <w:r>
        <w:t>20、超滤率: 0～</w:t>
      </w:r>
      <w:r>
        <w:rPr>
          <w:rFonts w:hint="eastAsia"/>
          <w:lang w:eastAsia="zh-CN"/>
        </w:rPr>
        <w:t>5</w:t>
      </w:r>
      <w:r>
        <w:t>000ml/h</w:t>
      </w:r>
    </w:p>
    <w:p>
      <w:pPr>
        <w:rPr>
          <w:rFonts w:hint="eastAsia" w:eastAsia="宋体"/>
          <w:lang w:eastAsia="zh-CN"/>
        </w:rPr>
      </w:pPr>
      <w:r>
        <w:t>21、超滤泵误差</w:t>
      </w:r>
      <w:r>
        <w:rPr>
          <w:rFonts w:hint="eastAsia"/>
          <w:lang w:eastAsia="zh-CN"/>
        </w:rPr>
        <w:t>：±30mL/h</w:t>
      </w:r>
    </w:p>
    <w:p>
      <w:pPr>
        <w:rPr>
          <w:rFonts w:hint="eastAsia"/>
        </w:rPr>
      </w:pPr>
      <w:r>
        <w:t>22、肝素注射: 0.1～10ml/</w:t>
      </w:r>
      <w:r>
        <w:rPr>
          <w:rFonts w:hint="eastAsia"/>
          <w:lang w:eastAsia="zh-CN"/>
        </w:rPr>
        <w:t>h</w:t>
      </w:r>
    </w:p>
    <w:p>
      <w:pPr>
        <w:rPr>
          <w:rFonts w:hint="eastAsia"/>
        </w:rPr>
      </w:pPr>
      <w:r>
        <w:t>23、超滤曲线:可存储设定曲线，</w:t>
      </w:r>
      <w:r>
        <w:rPr>
          <w:rFonts w:hint="eastAsia" w:ascii="宋体" w:hAnsi="宋体" w:eastAsia="宋体"/>
          <w:szCs w:val="21"/>
        </w:rPr>
        <w:t>≥</w:t>
      </w:r>
      <w:r>
        <w:rPr>
          <w:rFonts w:ascii="宋体" w:hAnsi="宋体" w:eastAsia="宋体"/>
          <w:szCs w:val="21"/>
        </w:rPr>
        <w:t>10</w:t>
      </w:r>
      <w:r>
        <w:rPr>
          <w:rFonts w:hint="eastAsia" w:ascii="宋体" w:hAnsi="宋体" w:eastAsia="宋体"/>
          <w:szCs w:val="21"/>
        </w:rPr>
        <w:t>种固定曲线，</w:t>
      </w:r>
      <w:r>
        <w:rPr>
          <w:rFonts w:hint="eastAsia"/>
          <w:lang w:eastAsia="zh-CN"/>
        </w:rPr>
        <w:t>多</w:t>
      </w:r>
      <w:r>
        <w:t>种自定义曲线，满足个性 化透析。</w:t>
      </w:r>
    </w:p>
    <w:p>
      <w:pPr>
        <w:rPr>
          <w:rFonts w:hint="eastAsia"/>
        </w:rPr>
      </w:pPr>
      <w:r>
        <w:t xml:space="preserve">24、钠离子曲线功能提供个性化透析方案 </w:t>
      </w:r>
    </w:p>
    <w:p>
      <w:pPr>
        <w:rPr>
          <w:rFonts w:hint="eastAsia"/>
        </w:rPr>
      </w:pPr>
      <w:r>
        <w:t>25、碳酸盐曲线功能提供个性化透析方案</w:t>
      </w:r>
    </w:p>
    <w:p>
      <w:pPr>
        <w:rPr>
          <w:rFonts w:hint="eastAsia"/>
        </w:rPr>
      </w:pPr>
      <w:r>
        <w:t xml:space="preserve">26、肝素曲线功能提供个性化透析方案 </w:t>
      </w:r>
    </w:p>
    <w:p>
      <w:pPr>
        <w:rPr>
          <w:rFonts w:hint="eastAsia"/>
        </w:rPr>
      </w:pPr>
      <w:r>
        <w:t xml:space="preserve">27、透析液流量曲线功能提供个性化透析方案 </w:t>
      </w:r>
    </w:p>
    <w:p>
      <w:pPr>
        <w:rPr>
          <w:rFonts w:hint="eastAsia"/>
        </w:rPr>
      </w:pPr>
      <w:r>
        <w:t xml:space="preserve">28、透析液温度曲线功能提供个性化透析方案 </w:t>
      </w:r>
    </w:p>
    <w:p>
      <w:pPr>
        <w:rPr>
          <w:rFonts w:hint="eastAsia"/>
        </w:rPr>
      </w:pPr>
      <w:r>
        <w:t xml:space="preserve">29、具有透析过程中快速补液功能，能够自动累计计算总补液量。 </w:t>
      </w:r>
    </w:p>
    <w:p>
      <w:pPr>
        <w:rPr>
          <w:rFonts w:hint="eastAsia"/>
        </w:rPr>
      </w:pPr>
      <w:r>
        <w:t>30、配有透析液过滤器及支架，可过滤透析液。每支透析液过滤器可使用 150 人次或 900小时。</w:t>
      </w:r>
    </w:p>
    <w:p>
      <w:pPr>
        <w:rPr>
          <w:rFonts w:hint="eastAsia"/>
        </w:rPr>
      </w:pPr>
      <w:r>
        <w:t>31、配有干粉桶支架，为患者提供超纯透析</w:t>
      </w:r>
      <w:r>
        <w:rPr>
          <w:rFonts w:hint="eastAsia"/>
          <w:lang w:eastAsia="zh-CN"/>
        </w:rPr>
        <w:t>；配备有血压计。</w:t>
      </w:r>
    </w:p>
    <w:p>
      <w:pPr>
        <w:rPr>
          <w:rFonts w:hint="eastAsia"/>
        </w:rPr>
      </w:pPr>
      <w:r>
        <w:t>32、Kt/v 值</w:t>
      </w:r>
      <w:r>
        <w:rPr>
          <w:rFonts w:hint="eastAsia"/>
          <w:lang w:eastAsia="zh-CN"/>
        </w:rPr>
        <w:t>估算显示，</w:t>
      </w:r>
      <w:r>
        <w:t>为临床医生提供治疗有益数据及参考， 有效提高患者的透析充分性。</w:t>
      </w:r>
    </w:p>
    <w:p>
      <w:pPr>
        <w:rPr>
          <w:rFonts w:hint="eastAsia"/>
        </w:rPr>
      </w:pPr>
      <w:r>
        <w:t>3</w:t>
      </w:r>
      <w:r>
        <w:rPr>
          <w:rFonts w:hint="eastAsia"/>
          <w:lang w:eastAsia="zh-CN"/>
        </w:rPr>
        <w:t>3、</w:t>
      </w:r>
      <w:r>
        <w:t>可选配数据输出装置（数据直接输出或数据输出接口），能与透析数据管 理软件相连</w:t>
      </w:r>
    </w:p>
    <w:p>
      <w:pPr>
        <w:rPr>
          <w:rFonts w:hint="eastAsia" w:ascii="Times New Roman" w:hAnsi="Times New Roman" w:cs="Times New Roman"/>
        </w:rPr>
      </w:pPr>
      <w:r>
        <w:t>3</w:t>
      </w:r>
      <w:r>
        <w:rPr>
          <w:rFonts w:hint="eastAsia"/>
          <w:lang w:eastAsia="zh-CN"/>
        </w:rPr>
        <w:t>4、</w:t>
      </w:r>
      <w:r>
        <w:t>具</w:t>
      </w:r>
      <w:r>
        <w:rPr>
          <w:rFonts w:ascii="Times New Roman" w:hAnsi="Times New Roman" w:cs="Times New Roman"/>
        </w:rPr>
        <w:t>有完备的自检功能，自身具有维修菜单，故障自我诊断</w:t>
      </w:r>
      <w:r>
        <w:rPr>
          <w:rFonts w:hint="eastAsia" w:ascii="Times New Roman" w:hAnsi="Times New Roman" w:cs="Times New Roman"/>
        </w:rPr>
        <w:t>。</w:t>
      </w:r>
    </w:p>
    <w:p>
      <w:pPr>
        <w:rPr>
          <w:rFonts w:hint="eastAsia" w:ascii="Times New Roman" w:hAnsi="Times New Roman" w:cs="Times New Roman"/>
        </w:rPr>
      </w:pPr>
      <w:r>
        <w:rPr>
          <w:rFonts w:ascii="Times New Roman" w:hAnsi="Times New Roman" w:cs="Times New Roman"/>
        </w:rPr>
        <w:t>3</w:t>
      </w:r>
      <w:r>
        <w:rPr>
          <w:rFonts w:hint="eastAsia" w:ascii="Times New Roman" w:hAnsi="Times New Roman" w:cs="Times New Roman"/>
          <w:lang w:eastAsia="zh-CN"/>
        </w:rPr>
        <w:t>5、</w:t>
      </w:r>
      <w:r>
        <w:rPr>
          <w:rFonts w:ascii="Times New Roman" w:hAnsi="Times New Roman" w:cs="Times New Roman"/>
        </w:rPr>
        <w:t xml:space="preserve">电源: 交流 230V±10%(或 220V),频率 50～60Hz </w:t>
      </w:r>
    </w:p>
    <w:p>
      <w:pPr>
        <w:rPr>
          <w:rFonts w:hint="eastAsia" w:ascii="宋体" w:hAnsi="宋体" w:eastAsia="宋体" w:cs="宋体"/>
          <w:b w:val="0"/>
          <w:color w:val="auto"/>
          <w:kern w:val="2"/>
          <w:sz w:val="30"/>
          <w:szCs w:val="30"/>
          <w:lang w:val="en-US" w:eastAsia="zh-CN" w:bidi="ar-SA"/>
        </w:rPr>
      </w:pPr>
      <w:r>
        <w:rPr>
          <w:rFonts w:ascii="Times New Roman" w:hAnsi="Times New Roman" w:cs="Times New Roman"/>
        </w:rPr>
        <w:t>3</w:t>
      </w:r>
      <w:r>
        <w:rPr>
          <w:rFonts w:hint="eastAsia" w:ascii="Times New Roman" w:hAnsi="Times New Roman" w:cs="Times New Roman"/>
          <w:lang w:eastAsia="zh-CN"/>
        </w:rPr>
        <w:t>6、</w:t>
      </w:r>
      <w:r>
        <w:rPr>
          <w:rFonts w:ascii="Times New Roman" w:hAnsi="Times New Roman" w:cs="Times New Roman"/>
        </w:rPr>
        <w:t>后备电池: 标配内置电池, 保证机器停电后最少使用≥20 分钟,并且不丢失 数据;同时压力监测，漏血和气泡检测正常工作。</w:t>
      </w:r>
    </w:p>
    <w:p>
      <w:pPr>
        <w:pStyle w:val="7"/>
        <w:spacing w:line="400" w:lineRule="exact"/>
        <w:ind w:firstLine="480"/>
        <w:rPr>
          <w:rFonts w:hint="eastAsia" w:ascii="宋体" w:hAnsi="宋体" w:eastAsia="宋体" w:cs="宋体"/>
          <w:b w:val="0"/>
          <w:color w:val="auto"/>
          <w:kern w:val="2"/>
          <w:sz w:val="30"/>
          <w:szCs w:val="30"/>
          <w:lang w:val="en-US" w:eastAsia="zh-CN" w:bidi="ar-SA"/>
        </w:rPr>
      </w:pPr>
    </w:p>
    <w:p>
      <w:pPr>
        <w:snapToGrid w:val="0"/>
        <w:spacing w:line="360" w:lineRule="auto"/>
        <w:rPr>
          <w:rFonts w:cs="Times New Roman" w:asciiTheme="minorEastAsia" w:hAnsiTheme="minorEastAsia" w:eastAsiaTheme="minorEastAsia"/>
          <w:kern w:val="2"/>
          <w:sz w:val="21"/>
          <w:szCs w:val="22"/>
          <w:lang w:val="en-US" w:eastAsia="zh-CN" w:bidi="ar-SA"/>
        </w:rPr>
      </w:pPr>
      <w:r>
        <w:rPr>
          <w:rFonts w:hint="eastAsia" w:cs="Times New Roman" w:asciiTheme="minorEastAsia" w:hAnsiTheme="minorEastAsia" w:eastAsiaTheme="minorEastAsia"/>
          <w:kern w:val="2"/>
          <w:sz w:val="21"/>
          <w:szCs w:val="22"/>
          <w:lang w:val="en-US" w:eastAsia="zh-CN" w:bidi="ar-SA"/>
        </w:rPr>
        <w:t>说明：</w:t>
      </w:r>
    </w:p>
    <w:p>
      <w:pPr>
        <w:numPr>
          <w:ilvl w:val="0"/>
          <w:numId w:val="3"/>
        </w:numPr>
        <w:snapToGrid w:val="0"/>
        <w:spacing w:line="360" w:lineRule="auto"/>
        <w:ind w:left="422" w:hanging="420" w:hangingChars="200"/>
        <w:rPr>
          <w:rFonts w:cs="Times New Roman" w:asciiTheme="minorEastAsia" w:hAnsiTheme="minorEastAsia" w:eastAsiaTheme="minorEastAsia"/>
          <w:kern w:val="2"/>
          <w:sz w:val="21"/>
          <w:szCs w:val="22"/>
          <w:lang w:val="en-US" w:eastAsia="zh-CN" w:bidi="ar-SA"/>
        </w:rPr>
      </w:pPr>
      <w:r>
        <w:rPr>
          <w:rFonts w:hint="eastAsia" w:cs="Times New Roman" w:asciiTheme="minorEastAsia" w:hAnsiTheme="minorEastAsia" w:eastAsiaTheme="minorEastAsia"/>
          <w:kern w:val="2"/>
          <w:sz w:val="21"/>
          <w:szCs w:val="22"/>
          <w:lang w:val="en-US" w:eastAsia="zh-CN" w:bidi="ar-SA"/>
        </w:rPr>
        <w:t>投标人须对本项目为单位的货物及服务进行整体响应，任何只对其中一部分内容进行的响应都被视为无效投标。</w:t>
      </w:r>
    </w:p>
    <w:p>
      <w:pPr>
        <w:numPr>
          <w:ilvl w:val="0"/>
          <w:numId w:val="3"/>
        </w:numPr>
        <w:snapToGrid w:val="0"/>
        <w:spacing w:line="360" w:lineRule="auto"/>
        <w:ind w:left="422" w:hanging="420" w:hangingChars="200"/>
        <w:rPr>
          <w:rFonts w:cs="Times New Roman" w:asciiTheme="minorEastAsia" w:hAnsiTheme="minorEastAsia" w:eastAsiaTheme="minorEastAsia"/>
          <w:kern w:val="2"/>
          <w:sz w:val="21"/>
          <w:szCs w:val="22"/>
          <w:lang w:val="en-US" w:eastAsia="zh-CN" w:bidi="ar-SA"/>
        </w:rPr>
      </w:pPr>
      <w:r>
        <w:rPr>
          <w:rFonts w:cs="Times New Roman" w:asciiTheme="minorEastAsia" w:hAnsiTheme="minorEastAsia" w:eastAsiaTheme="minorEastAsia"/>
          <w:kern w:val="2"/>
          <w:sz w:val="21"/>
          <w:szCs w:val="22"/>
          <w:lang w:val="en-US" w:eastAsia="zh-CN" w:bidi="ar-SA"/>
        </w:rPr>
        <w:t>“</w:t>
      </w:r>
      <w:r>
        <w:rPr>
          <w:rFonts w:hint="eastAsia" w:cs="Times New Roman" w:asciiTheme="minorEastAsia" w:hAnsiTheme="minorEastAsia" w:eastAsiaTheme="minorEastAsia"/>
          <w:kern w:val="2"/>
          <w:sz w:val="21"/>
          <w:szCs w:val="22"/>
          <w:lang w:val="en-US" w:eastAsia="zh-CN" w:bidi="ar-SA"/>
        </w:rPr>
        <w:t>★</w:t>
      </w:r>
      <w:r>
        <w:rPr>
          <w:rFonts w:cs="Times New Roman" w:asciiTheme="minorEastAsia" w:hAnsiTheme="minorEastAsia" w:eastAsiaTheme="minorEastAsia"/>
          <w:kern w:val="2"/>
          <w:sz w:val="21"/>
          <w:szCs w:val="22"/>
          <w:lang w:val="en-US" w:eastAsia="zh-CN" w:bidi="ar-SA"/>
        </w:rPr>
        <w:t>”</w:t>
      </w:r>
      <w:r>
        <w:rPr>
          <w:rFonts w:hint="eastAsia" w:cs="Times New Roman" w:asciiTheme="minorEastAsia" w:hAnsiTheme="minorEastAsia" w:eastAsiaTheme="minorEastAsia"/>
          <w:kern w:val="2"/>
          <w:sz w:val="21"/>
          <w:szCs w:val="22"/>
          <w:lang w:val="en-US" w:eastAsia="zh-CN" w:bidi="ar-SA"/>
        </w:rPr>
        <w:t>号条款为实质性条款，投标人如有任何一条负偏离则导致投标无效。</w:t>
      </w:r>
    </w:p>
    <w:p>
      <w:pPr>
        <w:numPr>
          <w:ilvl w:val="0"/>
          <w:numId w:val="3"/>
        </w:numPr>
        <w:snapToGrid w:val="0"/>
        <w:spacing w:line="360" w:lineRule="auto"/>
        <w:ind w:left="422" w:hanging="420" w:hangingChars="200"/>
        <w:rPr>
          <w:rFonts w:hint="eastAsia"/>
          <w:lang w:eastAsia="zh-CN"/>
        </w:rPr>
      </w:pPr>
      <w:r>
        <w:rPr>
          <w:rFonts w:cs="Times New Roman" w:asciiTheme="minorEastAsia" w:hAnsiTheme="minorEastAsia" w:eastAsiaTheme="minorEastAsia"/>
          <w:kern w:val="2"/>
          <w:sz w:val="21"/>
          <w:szCs w:val="22"/>
          <w:lang w:val="en-US" w:eastAsia="zh-CN" w:bidi="ar-SA"/>
        </w:rPr>
        <w:t>“</w:t>
      </w:r>
      <w:r>
        <w:rPr>
          <w:rFonts w:hint="eastAsia" w:asciiTheme="minorEastAsia" w:hAnsiTheme="minorEastAsia" w:eastAsiaTheme="minorEastAsia"/>
          <w:bCs/>
          <w:szCs w:val="21"/>
        </w:rPr>
        <w:t>▲</w:t>
      </w:r>
      <w:r>
        <w:rPr>
          <w:rFonts w:cs="Times New Roman" w:asciiTheme="minorEastAsia" w:hAnsiTheme="minorEastAsia" w:eastAsiaTheme="minorEastAsia"/>
          <w:kern w:val="2"/>
          <w:sz w:val="21"/>
          <w:szCs w:val="22"/>
          <w:lang w:val="en-US" w:eastAsia="zh-CN" w:bidi="ar-SA"/>
        </w:rPr>
        <w:t>”</w:t>
      </w:r>
      <w:r>
        <w:rPr>
          <w:rFonts w:hint="eastAsia" w:cs="Times New Roman" w:asciiTheme="minorEastAsia" w:hAnsiTheme="minorEastAsia" w:eastAsiaTheme="minorEastAsia"/>
          <w:kern w:val="2"/>
          <w:sz w:val="21"/>
          <w:szCs w:val="22"/>
          <w:lang w:val="en-US" w:eastAsia="zh-CN" w:bidi="ar-SA"/>
        </w:rPr>
        <w:t>号条款为重要技术参数，但不作为无效投标条款，均需提供证明材料支持（包括检验报告、技术白皮书等），没有提供证明材料则按负偏离处理。</w:t>
      </w:r>
    </w:p>
    <w:p>
      <w:pPr>
        <w:pStyle w:val="2"/>
        <w:rPr>
          <w:rFonts w:hint="eastAsia"/>
          <w:lang w:eastAsia="zh-CN"/>
        </w:rPr>
      </w:pPr>
    </w:p>
    <w:p>
      <w:pPr>
        <w:pStyle w:val="7"/>
        <w:ind w:firstLine="482"/>
        <w:rPr>
          <w:rFonts w:hint="eastAsia" w:ascii="宋体" w:hAnsi="宋体" w:eastAsia="宋体" w:cs="宋体"/>
          <w:color w:val="auto"/>
          <w:kern w:val="2"/>
          <w:sz w:val="24"/>
          <w:szCs w:val="24"/>
          <w:lang w:val="en-US" w:eastAsia="zh-CN" w:bidi="ar-SA"/>
        </w:rPr>
      </w:pPr>
      <w:r>
        <w:rPr>
          <w:rFonts w:hint="eastAsia" w:cs="Times New Roman" w:asciiTheme="minorEastAsia" w:hAnsiTheme="minorEastAsia" w:eastAsiaTheme="minorEastAsia"/>
          <w:kern w:val="2"/>
          <w:sz w:val="21"/>
          <w:szCs w:val="22"/>
          <w:lang w:val="en-US" w:eastAsia="zh-CN" w:bidi="ar-SA"/>
        </w:rPr>
        <w:t>★</w:t>
      </w:r>
      <w:r>
        <w:rPr>
          <w:rFonts w:hint="eastAsia"/>
          <w:b/>
          <w:bCs/>
          <w:color w:val="auto"/>
          <w:lang w:eastAsia="zh-CN"/>
        </w:rPr>
        <w:t>（二）服务要求</w:t>
      </w:r>
    </w:p>
    <w:p>
      <w:pPr>
        <w:ind w:firstLine="55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val="0"/>
          <w:color w:val="auto"/>
          <w:kern w:val="2"/>
          <w:sz w:val="24"/>
          <w:szCs w:val="24"/>
          <w:lang w:val="en-US" w:eastAsia="zh-CN" w:bidi="ar-SA"/>
        </w:rPr>
        <w:t>采购标的需满足产品三包服务、质保期1年（含）以上、质保期内设备年正常运行时间不低于347天；生产厂家在四川省或重庆市有售后服务机构（维修点），售后服务响应时间4小时，24小时到达现场维修。质保期内出现因质量问题经过2次维修不能正常使用的，做退、换货处理。维修、换货时间不计入质保期。厂家负责设备操作培训，培训费用由供应商负责。</w:t>
      </w:r>
    </w:p>
    <w:p>
      <w:pPr>
        <w:pStyle w:val="7"/>
        <w:spacing w:line="500" w:lineRule="exact"/>
        <w:ind w:firstLine="480"/>
        <w:rPr>
          <w:rFonts w:hint="eastAsia" w:asciiTheme="minorEastAsia" w:hAnsiTheme="minorEastAsia" w:eastAsiaTheme="minorEastAsia" w:cstheme="minorEastAsia"/>
          <w:kern w:val="0"/>
          <w:sz w:val="24"/>
          <w:szCs w:val="24"/>
        </w:rPr>
      </w:pPr>
      <w:r>
        <w:rPr>
          <w:rFonts w:hint="eastAsia" w:cs="Times New Roman" w:asciiTheme="minorEastAsia" w:hAnsiTheme="minorEastAsia" w:eastAsiaTheme="minorEastAsia"/>
          <w:kern w:val="2"/>
          <w:sz w:val="21"/>
          <w:szCs w:val="22"/>
          <w:lang w:val="en-US" w:eastAsia="zh-CN" w:bidi="ar-SA"/>
        </w:rPr>
        <w:t>★</w:t>
      </w:r>
      <w:r>
        <w:rPr>
          <w:rFonts w:hint="eastAsia" w:asciiTheme="minorEastAsia" w:hAnsiTheme="minorEastAsia" w:eastAsiaTheme="minorEastAsia" w:cstheme="minorEastAsia"/>
          <w:b/>
          <w:bCs/>
          <w:kern w:val="0"/>
          <w:sz w:val="24"/>
          <w:szCs w:val="24"/>
        </w:rPr>
        <w:t>（三）政府采购合同内容条款要求</w:t>
      </w:r>
      <w:r>
        <w:rPr>
          <w:rFonts w:hint="eastAsia" w:asciiTheme="minorEastAsia" w:hAnsiTheme="minorEastAsia" w:eastAsiaTheme="minorEastAsia" w:cstheme="minorEastAsia"/>
          <w:kern w:val="0"/>
          <w:sz w:val="24"/>
          <w:szCs w:val="24"/>
        </w:rPr>
        <w:t>：</w:t>
      </w:r>
    </w:p>
    <w:p>
      <w:pPr>
        <w:ind w:firstLine="480" w:firstLineChars="200"/>
        <w:rPr>
          <w:rFonts w:hint="eastAsia" w:asciiTheme="minorEastAsia" w:hAnsiTheme="minorEastAsia" w:eastAsiaTheme="minorEastAsia" w:cstheme="minorEastAsia"/>
          <w:b w:val="0"/>
          <w:color w:val="auto"/>
          <w:kern w:val="2"/>
          <w:sz w:val="24"/>
          <w:szCs w:val="24"/>
          <w:lang w:val="en-US" w:eastAsia="zh-CN" w:bidi="ar-SA"/>
        </w:rPr>
      </w:pPr>
      <w:r>
        <w:rPr>
          <w:rFonts w:hint="eastAsia" w:asciiTheme="minorEastAsia" w:hAnsiTheme="minorEastAsia" w:eastAsiaTheme="minorEastAsia" w:cstheme="minorEastAsia"/>
          <w:b w:val="0"/>
          <w:color w:val="auto"/>
          <w:kern w:val="2"/>
          <w:sz w:val="24"/>
          <w:szCs w:val="24"/>
          <w:lang w:val="en-US" w:eastAsia="zh-CN" w:bidi="ar-SA"/>
        </w:rPr>
        <w:t>采购项目货物交付时间为：签订合同后15日内完成供货。</w:t>
      </w:r>
    </w:p>
    <w:p>
      <w:pPr>
        <w:ind w:firstLine="480" w:firstLineChars="200"/>
        <w:rPr>
          <w:rFonts w:hint="eastAsia" w:asciiTheme="minorEastAsia" w:hAnsiTheme="minorEastAsia" w:eastAsiaTheme="minorEastAsia" w:cstheme="minorEastAsia"/>
          <w:b w:val="0"/>
          <w:color w:val="auto"/>
          <w:kern w:val="2"/>
          <w:sz w:val="24"/>
          <w:szCs w:val="24"/>
          <w:lang w:val="en-US" w:eastAsia="zh-CN" w:bidi="ar-SA"/>
        </w:rPr>
      </w:pPr>
      <w:r>
        <w:rPr>
          <w:rFonts w:hint="eastAsia" w:asciiTheme="minorEastAsia" w:hAnsiTheme="minorEastAsia" w:eastAsiaTheme="minorEastAsia" w:cstheme="minorEastAsia"/>
          <w:b w:val="0"/>
          <w:color w:val="auto"/>
          <w:kern w:val="2"/>
          <w:sz w:val="24"/>
          <w:szCs w:val="24"/>
          <w:lang w:val="en-US" w:eastAsia="zh-CN" w:bidi="ar-SA"/>
        </w:rPr>
        <w:t>交付地点：邻水县人民医院。</w:t>
      </w:r>
    </w:p>
    <w:p>
      <w:pPr>
        <w:ind w:firstLine="480" w:firstLineChars="200"/>
        <w:rPr>
          <w:rFonts w:hint="eastAsia" w:asciiTheme="minorEastAsia" w:hAnsiTheme="minorEastAsia" w:eastAsiaTheme="minorEastAsia" w:cstheme="minorEastAsia"/>
          <w:b w:val="0"/>
          <w:color w:val="auto"/>
          <w:kern w:val="2"/>
          <w:sz w:val="24"/>
          <w:szCs w:val="24"/>
          <w:lang w:val="en-US" w:eastAsia="zh-CN" w:bidi="ar-SA"/>
        </w:rPr>
      </w:pPr>
      <w:r>
        <w:rPr>
          <w:rFonts w:hint="eastAsia" w:asciiTheme="minorEastAsia" w:hAnsiTheme="minorEastAsia" w:eastAsiaTheme="minorEastAsia" w:cstheme="minorEastAsia"/>
          <w:b w:val="0"/>
          <w:color w:val="auto"/>
          <w:kern w:val="2"/>
          <w:sz w:val="24"/>
          <w:szCs w:val="24"/>
          <w:lang w:val="en-US" w:eastAsia="zh-CN" w:bidi="ar-SA"/>
        </w:rPr>
        <w:t>采购标的的验收标准：采购项目履约完成后，采购人应严格按照《财政部关于进一步加强政府采购需求和履约验收管理的指导意见》（财库〔2016〕205号）的要求进行验收，必须与投标文件应答的配置和技术参数一致。不得拒绝社会监督。</w:t>
      </w:r>
    </w:p>
    <w:p>
      <w:pPr>
        <w:ind w:firstLine="480" w:firstLineChars="200"/>
        <w:rPr>
          <w:rFonts w:hint="eastAsia" w:hAnsi="宋体" w:cs="宋体"/>
          <w:kern w:val="0"/>
          <w:sz w:val="24"/>
        </w:rPr>
      </w:pPr>
      <w:r>
        <w:rPr>
          <w:rFonts w:hint="eastAsia" w:asciiTheme="minorEastAsia" w:hAnsiTheme="minorEastAsia" w:eastAsiaTheme="minorEastAsia" w:cstheme="minorEastAsia"/>
          <w:b w:val="0"/>
          <w:color w:val="auto"/>
          <w:kern w:val="2"/>
          <w:sz w:val="24"/>
          <w:szCs w:val="24"/>
          <w:lang w:val="en-US" w:eastAsia="zh-CN" w:bidi="ar-SA"/>
        </w:rPr>
        <w:t>付款方式：验收合格后，采购人接到票据凭证资料以后的60日内付合同总价的90% ，180日后支付剩余10%。</w:t>
      </w:r>
    </w:p>
    <w:p>
      <w:pPr>
        <w:numPr>
          <w:ilvl w:val="0"/>
          <w:numId w:val="0"/>
        </w:numPr>
        <w:ind w:firstLine="420" w:firstLineChars="200"/>
        <w:rPr>
          <w:rFonts w:hint="eastAsia" w:hAnsi="宋体" w:cs="宋体"/>
          <w:b/>
          <w:bCs/>
          <w:kern w:val="0"/>
          <w:sz w:val="24"/>
        </w:rPr>
      </w:pPr>
      <w:r>
        <w:rPr>
          <w:rFonts w:hint="eastAsia" w:cs="Times New Roman" w:asciiTheme="minorEastAsia" w:hAnsiTheme="minorEastAsia" w:eastAsiaTheme="minorEastAsia"/>
          <w:kern w:val="2"/>
          <w:sz w:val="21"/>
          <w:szCs w:val="22"/>
          <w:lang w:val="en-US" w:eastAsia="zh-CN" w:bidi="ar-SA"/>
        </w:rPr>
        <w:t>★</w:t>
      </w:r>
      <w:r>
        <w:rPr>
          <w:rFonts w:hint="eastAsia" w:hAnsi="宋体" w:cs="宋体"/>
          <w:b/>
          <w:bCs/>
          <w:kern w:val="0"/>
          <w:sz w:val="24"/>
          <w:lang w:eastAsia="zh-CN"/>
        </w:rPr>
        <w:t>（四）</w:t>
      </w:r>
      <w:r>
        <w:rPr>
          <w:rFonts w:hint="eastAsia" w:hAnsi="宋体" w:cs="宋体"/>
          <w:b/>
          <w:bCs/>
          <w:kern w:val="0"/>
          <w:sz w:val="24"/>
        </w:rPr>
        <w:t>履约能力要求</w:t>
      </w:r>
    </w:p>
    <w:p>
      <w:pPr>
        <w:ind w:firstLine="480" w:firstLineChars="200"/>
        <w:rPr>
          <w:rFonts w:hint="eastAsia" w:asciiTheme="minorEastAsia" w:hAnsiTheme="minorEastAsia" w:eastAsiaTheme="minorEastAsia" w:cstheme="minorEastAsia"/>
          <w:b w:val="0"/>
          <w:color w:val="auto"/>
          <w:kern w:val="2"/>
          <w:sz w:val="24"/>
          <w:szCs w:val="24"/>
          <w:lang w:val="en-US" w:eastAsia="zh-CN" w:bidi="ar-SA"/>
        </w:rPr>
      </w:pPr>
      <w:r>
        <w:rPr>
          <w:rFonts w:hint="eastAsia" w:asciiTheme="minorEastAsia" w:hAnsiTheme="minorEastAsia" w:eastAsiaTheme="minorEastAsia" w:cstheme="minorEastAsia"/>
          <w:b w:val="0"/>
          <w:color w:val="auto"/>
          <w:kern w:val="2"/>
          <w:sz w:val="24"/>
          <w:szCs w:val="24"/>
          <w:lang w:val="en-US" w:eastAsia="zh-CN" w:bidi="ar-SA"/>
        </w:rPr>
        <w:t>成交供应商在签订合同时须指派负责本项目的专职人员1-2名，并提供授权文件和专职人员的身份证证明。</w:t>
      </w:r>
    </w:p>
    <w:p>
      <w:pPr>
        <w:ind w:firstLine="420" w:firstLineChars="200"/>
        <w:rPr>
          <w:rFonts w:hint="eastAsia" w:hAnsi="宋体" w:cs="宋体"/>
          <w:b/>
          <w:bCs/>
          <w:kern w:val="0"/>
          <w:sz w:val="24"/>
        </w:rPr>
      </w:pPr>
      <w:r>
        <w:rPr>
          <w:rFonts w:hint="eastAsia" w:cs="Times New Roman" w:asciiTheme="minorEastAsia" w:hAnsiTheme="minorEastAsia" w:eastAsiaTheme="minorEastAsia"/>
          <w:kern w:val="2"/>
          <w:sz w:val="21"/>
          <w:szCs w:val="22"/>
          <w:lang w:val="en-US" w:eastAsia="zh-CN" w:bidi="ar-SA"/>
        </w:rPr>
        <w:t>★</w:t>
      </w:r>
      <w:r>
        <w:rPr>
          <w:rFonts w:hint="eastAsia" w:hAnsi="宋体" w:cs="宋体"/>
          <w:b/>
          <w:bCs/>
          <w:kern w:val="0"/>
          <w:sz w:val="24"/>
        </w:rPr>
        <w:t>（五）其他商务要求</w:t>
      </w:r>
    </w:p>
    <w:p>
      <w:pPr>
        <w:ind w:firstLine="480" w:firstLineChars="200"/>
        <w:rPr>
          <w:rFonts w:hint="eastAsia" w:asciiTheme="minorEastAsia" w:hAnsiTheme="minorEastAsia" w:eastAsiaTheme="minorEastAsia" w:cstheme="minorEastAsia"/>
          <w:b w:val="0"/>
          <w:color w:val="auto"/>
          <w:kern w:val="2"/>
          <w:sz w:val="24"/>
          <w:szCs w:val="24"/>
          <w:lang w:val="en-US" w:eastAsia="zh-CN" w:bidi="ar-SA"/>
        </w:rPr>
      </w:pPr>
      <w:r>
        <w:rPr>
          <w:rFonts w:hint="eastAsia" w:asciiTheme="minorEastAsia" w:hAnsiTheme="minorEastAsia" w:eastAsiaTheme="minorEastAsia" w:cstheme="minorEastAsia"/>
          <w:b w:val="0"/>
          <w:color w:val="auto"/>
          <w:kern w:val="2"/>
          <w:sz w:val="24"/>
          <w:szCs w:val="24"/>
          <w:lang w:val="en-US" w:eastAsia="zh-CN" w:bidi="ar-SA"/>
        </w:rPr>
        <w:t>1、供应商报价为到货含税价，并包括运输、装卸、安装、调试、操作培训、人工、差旅等一切费用。</w:t>
      </w:r>
    </w:p>
    <w:p>
      <w:pPr>
        <w:ind w:firstLine="480" w:firstLineChars="200"/>
        <w:rPr>
          <w:rFonts w:hint="eastAsia" w:ascii="黑体" w:hAnsi="宋体" w:eastAsia="黑体"/>
          <w:b/>
          <w:sz w:val="32"/>
          <w:szCs w:val="32"/>
        </w:rPr>
      </w:pPr>
      <w:r>
        <w:rPr>
          <w:rFonts w:hint="eastAsia" w:asciiTheme="minorEastAsia" w:hAnsiTheme="minorEastAsia" w:eastAsiaTheme="minorEastAsia" w:cstheme="minorEastAsia"/>
          <w:b w:val="0"/>
          <w:color w:val="auto"/>
          <w:kern w:val="2"/>
          <w:sz w:val="24"/>
          <w:szCs w:val="24"/>
          <w:lang w:val="en-US" w:eastAsia="zh-CN" w:bidi="ar-SA"/>
        </w:rPr>
        <w:t>2、产品应为2021年（含）以后生产的产品。</w:t>
      </w:r>
    </w:p>
    <w:bookmarkEnd w:id="26"/>
    <w:bookmarkEnd w:id="27"/>
    <w:p>
      <w:pPr>
        <w:tabs>
          <w:tab w:val="left" w:pos="7665"/>
        </w:tabs>
        <w:spacing w:line="400" w:lineRule="exact"/>
        <w:ind w:firstLine="482"/>
        <w:jc w:val="center"/>
        <w:outlineLvl w:val="0"/>
        <w:rPr>
          <w:rFonts w:hint="eastAsia" w:ascii="黑体" w:hAnsi="宋体" w:eastAsia="黑体"/>
          <w:b/>
          <w:bCs/>
          <w:sz w:val="32"/>
          <w:szCs w:val="32"/>
        </w:rPr>
      </w:pPr>
      <w:bookmarkStart w:id="28" w:name="_Toc3397"/>
      <w:bookmarkStart w:id="29" w:name="_Toc27680"/>
    </w:p>
    <w:p>
      <w:pPr>
        <w:pStyle w:val="9"/>
        <w:ind w:firstLine="281" w:firstLineChars="100"/>
        <w:rPr>
          <w:rFonts w:asciiTheme="minorEastAsia" w:hAnsiTheme="minorEastAsia" w:eastAsiaTheme="minorEastAsia" w:cstheme="minorBidi"/>
          <w:b/>
          <w:sz w:val="28"/>
          <w:szCs w:val="28"/>
        </w:rPr>
      </w:pPr>
      <w:r>
        <w:rPr>
          <w:rFonts w:hint="eastAsia" w:asciiTheme="minorEastAsia" w:hAnsiTheme="minorEastAsia" w:eastAsiaTheme="minorEastAsia" w:cstheme="minorBidi"/>
          <w:b/>
          <w:sz w:val="28"/>
          <w:szCs w:val="28"/>
          <w:lang w:eastAsia="zh-CN"/>
        </w:rPr>
        <w:t>（六）竞争性磋商</w:t>
      </w:r>
      <w:r>
        <w:rPr>
          <w:rFonts w:hint="eastAsia" w:asciiTheme="minorEastAsia" w:hAnsiTheme="minorEastAsia" w:eastAsiaTheme="minorEastAsia" w:cstheme="minorBidi"/>
          <w:b/>
          <w:sz w:val="28"/>
          <w:szCs w:val="28"/>
        </w:rPr>
        <w:t>评分标准</w:t>
      </w:r>
    </w:p>
    <w:p>
      <w:pPr>
        <w:jc w:val="center"/>
        <w:rPr>
          <w:rFonts w:ascii="宋体" w:hAnsi="宋体"/>
          <w:b/>
          <w:szCs w:val="21"/>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756"/>
        <w:gridCol w:w="4111"/>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jc w:val="left"/>
              <w:rPr>
                <w:rFonts w:ascii="宋体" w:hAnsi="宋体" w:eastAsia="宋体" w:cs="宋体"/>
                <w:spacing w:val="7"/>
                <w:sz w:val="23"/>
                <w:szCs w:val="23"/>
                <w14:textOutline w14:w="4356" w14:cap="sq" w14:cmpd="sng" w14:algn="ctr">
                  <w14:solidFill>
                    <w14:srgbClr w14:val="000000"/>
                  </w14:solidFill>
                  <w14:prstDash w14:val="solid"/>
                  <w14:bevel/>
                </w14:textOutline>
              </w:rPr>
            </w:pPr>
            <w:r>
              <w:rPr>
                <w:rFonts w:hint="eastAsia" w:ascii="宋体" w:hAnsi="宋体" w:eastAsia="宋体" w:cs="宋体"/>
                <w:spacing w:val="7"/>
                <w:sz w:val="23"/>
                <w:szCs w:val="23"/>
                <w14:textOutline w14:w="4356" w14:cap="sq" w14:cmpd="sng" w14:algn="ctr">
                  <w14:solidFill>
                    <w14:srgbClr w14:val="000000"/>
                  </w14:solidFill>
                  <w14:prstDash w14:val="solid"/>
                  <w14:bevel/>
                </w14:textOutline>
              </w:rPr>
              <w:t>评分因素</w:t>
            </w:r>
          </w:p>
        </w:tc>
        <w:tc>
          <w:tcPr>
            <w:tcW w:w="756" w:type="dxa"/>
          </w:tcPr>
          <w:p>
            <w:pPr>
              <w:jc w:val="left"/>
              <w:rPr>
                <w:rFonts w:ascii="宋体" w:hAnsi="宋体" w:eastAsia="宋体" w:cs="宋体"/>
                <w:spacing w:val="7"/>
                <w:sz w:val="23"/>
                <w:szCs w:val="23"/>
                <w14:textOutline w14:w="4356" w14:cap="sq" w14:cmpd="sng" w14:algn="ctr">
                  <w14:solidFill>
                    <w14:srgbClr w14:val="000000"/>
                  </w14:solidFill>
                  <w14:prstDash w14:val="solid"/>
                  <w14:bevel/>
                </w14:textOutline>
              </w:rPr>
            </w:pPr>
            <w:r>
              <w:rPr>
                <w:rFonts w:hint="eastAsia" w:ascii="宋体" w:hAnsi="宋体" w:eastAsia="宋体" w:cs="宋体"/>
                <w:spacing w:val="7"/>
                <w:sz w:val="23"/>
                <w:szCs w:val="23"/>
                <w14:textOutline w14:w="4356" w14:cap="sq" w14:cmpd="sng" w14:algn="ctr">
                  <w14:solidFill>
                    <w14:srgbClr w14:val="000000"/>
                  </w14:solidFill>
                  <w14:prstDash w14:val="solid"/>
                  <w14:bevel/>
                </w14:textOutline>
              </w:rPr>
              <w:t>分值</w:t>
            </w:r>
          </w:p>
        </w:tc>
        <w:tc>
          <w:tcPr>
            <w:tcW w:w="4111" w:type="dxa"/>
          </w:tcPr>
          <w:p>
            <w:pPr>
              <w:jc w:val="left"/>
              <w:rPr>
                <w:rFonts w:ascii="宋体" w:hAnsi="宋体" w:eastAsia="宋体" w:cs="宋体"/>
                <w:spacing w:val="7"/>
                <w:sz w:val="23"/>
                <w:szCs w:val="23"/>
                <w14:textOutline w14:w="4356" w14:cap="sq" w14:cmpd="sng" w14:algn="ctr">
                  <w14:solidFill>
                    <w14:srgbClr w14:val="000000"/>
                  </w14:solidFill>
                  <w14:prstDash w14:val="solid"/>
                  <w14:bevel/>
                </w14:textOutline>
              </w:rPr>
            </w:pPr>
            <w:r>
              <w:rPr>
                <w:rFonts w:hint="eastAsia" w:ascii="宋体" w:hAnsi="宋体" w:eastAsia="宋体" w:cs="宋体"/>
                <w:spacing w:val="7"/>
                <w:sz w:val="23"/>
                <w:szCs w:val="23"/>
                <w14:textOutline w14:w="4356" w14:cap="sq" w14:cmpd="sng" w14:algn="ctr">
                  <w14:solidFill>
                    <w14:srgbClr w14:val="000000"/>
                  </w14:solidFill>
                  <w14:prstDash w14:val="solid"/>
                  <w14:bevel/>
                </w14:textOutline>
              </w:rPr>
              <w:t>评分标准</w:t>
            </w:r>
          </w:p>
        </w:tc>
        <w:tc>
          <w:tcPr>
            <w:tcW w:w="1355" w:type="dxa"/>
          </w:tcPr>
          <w:p>
            <w:pPr>
              <w:jc w:val="left"/>
              <w:rPr>
                <w:rFonts w:ascii="宋体" w:hAnsi="宋体" w:eastAsia="宋体" w:cs="宋体"/>
                <w:spacing w:val="7"/>
                <w:sz w:val="23"/>
                <w:szCs w:val="23"/>
                <w14:textOutline w14:w="4356" w14:cap="sq" w14:cmpd="sng" w14:algn="ctr">
                  <w14:solidFill>
                    <w14:srgbClr w14:val="000000"/>
                  </w14:solidFill>
                  <w14:prstDash w14:val="solid"/>
                  <w14:bevel/>
                </w14:textOutline>
              </w:rPr>
            </w:pPr>
            <w:r>
              <w:rPr>
                <w:rFonts w:hint="eastAsia" w:ascii="宋体" w:hAnsi="宋体" w:eastAsia="宋体" w:cs="宋体"/>
                <w:spacing w:val="7"/>
                <w:sz w:val="23"/>
                <w:szCs w:val="23"/>
                <w14:textOutline w14:w="4356" w14:cap="sq" w14:cmpd="sng" w14:algn="ctr">
                  <w14:solidFill>
                    <w14:srgbClr w14:val="000000"/>
                  </w14:solidFill>
                  <w14:prstDash w14:val="solid"/>
                  <w14:bevel/>
                </w14:textOutli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jc w:val="left"/>
              <w:rPr>
                <w:rFonts w:ascii="宋体" w:hAnsi="宋体" w:eastAsia="宋体" w:cs="宋体"/>
                <w:spacing w:val="7"/>
                <w:sz w:val="23"/>
                <w:szCs w:val="23"/>
                <w14:textOutline w14:w="4356" w14:cap="sq" w14:cmpd="sng" w14:algn="ctr">
                  <w14:solidFill>
                    <w14:srgbClr w14:val="000000"/>
                  </w14:solidFill>
                  <w14:prstDash w14:val="solid"/>
                  <w14:bevel/>
                </w14:textOutline>
              </w:rPr>
            </w:pPr>
            <w:r>
              <w:rPr>
                <w:rFonts w:hint="eastAsia" w:ascii="宋体" w:hAnsi="宋体" w:eastAsia="宋体" w:cs="宋体"/>
                <w:spacing w:val="7"/>
                <w:sz w:val="23"/>
                <w:szCs w:val="23"/>
                <w14:textOutline w14:w="4356" w14:cap="sq" w14:cmpd="sng" w14:algn="ctr">
                  <w14:solidFill>
                    <w14:srgbClr w14:val="000000"/>
                  </w14:solidFill>
                  <w14:prstDash w14:val="solid"/>
                  <w14:bevel/>
                </w14:textOutline>
              </w:rPr>
              <w:t>价格</w:t>
            </w:r>
          </w:p>
        </w:tc>
        <w:tc>
          <w:tcPr>
            <w:tcW w:w="756" w:type="dxa"/>
          </w:tcPr>
          <w:p>
            <w:pPr>
              <w:jc w:val="left"/>
              <w:rPr>
                <w:rFonts w:ascii="宋体" w:hAnsi="宋体" w:eastAsia="宋体" w:cs="宋体"/>
                <w:spacing w:val="7"/>
                <w:sz w:val="23"/>
                <w:szCs w:val="23"/>
                <w14:textOutline w14:w="4356" w14:cap="sq" w14:cmpd="sng" w14:algn="ctr">
                  <w14:solidFill>
                    <w14:srgbClr w14:val="000000"/>
                  </w14:solidFill>
                  <w14:prstDash w14:val="solid"/>
                  <w14:bevel/>
                </w14:textOutline>
              </w:rPr>
            </w:pPr>
            <w:r>
              <w:rPr>
                <w:rFonts w:hint="eastAsia" w:ascii="宋体" w:hAnsi="宋体" w:eastAsia="宋体" w:cs="宋体"/>
                <w:spacing w:val="7"/>
                <w:sz w:val="23"/>
                <w:szCs w:val="23"/>
                <w14:textOutline w14:w="4356" w14:cap="sq" w14:cmpd="sng" w14:algn="ctr">
                  <w14:solidFill>
                    <w14:srgbClr w14:val="000000"/>
                  </w14:solidFill>
                  <w14:prstDash w14:val="solid"/>
                  <w14:bevel/>
                </w14:textOutline>
              </w:rPr>
              <w:t>3</w:t>
            </w:r>
            <w:r>
              <w:rPr>
                <w:rFonts w:ascii="宋体" w:hAnsi="宋体" w:eastAsia="宋体" w:cs="宋体"/>
                <w:spacing w:val="7"/>
                <w:sz w:val="23"/>
                <w:szCs w:val="23"/>
                <w14:textOutline w14:w="4356" w14:cap="sq" w14:cmpd="sng" w14:algn="ctr">
                  <w14:solidFill>
                    <w14:srgbClr w14:val="000000"/>
                  </w14:solidFill>
                  <w14:prstDash w14:val="solid"/>
                  <w14:bevel/>
                </w14:textOutline>
              </w:rPr>
              <w:t>0</w:t>
            </w:r>
          </w:p>
        </w:tc>
        <w:tc>
          <w:tcPr>
            <w:tcW w:w="4111" w:type="dxa"/>
          </w:tcPr>
          <w:p>
            <w:pPr>
              <w:spacing w:before="36" w:line="287" w:lineRule="auto"/>
              <w:ind w:left="117" w:right="103" w:firstLine="15"/>
              <w:rPr>
                <w:rFonts w:ascii="宋体" w:hAnsi="宋体" w:eastAsia="宋体" w:cs="宋体"/>
                <w:sz w:val="23"/>
                <w:szCs w:val="23"/>
              </w:rPr>
            </w:pPr>
            <w:r>
              <w:rPr>
                <w:rFonts w:ascii="宋体" w:hAnsi="宋体" w:eastAsia="宋体" w:cs="宋体"/>
                <w:spacing w:val="16"/>
                <w:sz w:val="23"/>
                <w:szCs w:val="23"/>
              </w:rPr>
              <w:t>1</w:t>
            </w:r>
            <w:r>
              <w:rPr>
                <w:rFonts w:ascii="宋体" w:hAnsi="宋体" w:eastAsia="宋体" w:cs="宋体"/>
                <w:spacing w:val="10"/>
                <w:sz w:val="23"/>
                <w:szCs w:val="23"/>
              </w:rPr>
              <w:t>.</w:t>
            </w:r>
            <w:r>
              <w:rPr>
                <w:rFonts w:ascii="宋体" w:hAnsi="宋体" w:eastAsia="宋体" w:cs="宋体"/>
                <w:spacing w:val="8"/>
                <w:sz w:val="23"/>
                <w:szCs w:val="23"/>
              </w:rPr>
              <w:t>满足招标文件要求且投标价格最低的有效投标报价</w:t>
            </w:r>
            <w:r>
              <w:rPr>
                <w:rFonts w:ascii="宋体" w:hAnsi="宋体" w:eastAsia="宋体" w:cs="宋体"/>
                <w:sz w:val="23"/>
                <w:szCs w:val="23"/>
              </w:rPr>
              <w:t xml:space="preserve"> </w:t>
            </w:r>
            <w:r>
              <w:rPr>
                <w:rFonts w:ascii="宋体" w:hAnsi="宋体" w:eastAsia="宋体" w:cs="宋体"/>
                <w:spacing w:val="4"/>
                <w:sz w:val="23"/>
                <w:szCs w:val="23"/>
              </w:rPr>
              <w:t>为评标基准价</w:t>
            </w:r>
            <w:r>
              <w:rPr>
                <w:rFonts w:ascii="宋体" w:hAnsi="宋体" w:eastAsia="宋体" w:cs="宋体"/>
                <w:spacing w:val="3"/>
                <w:sz w:val="23"/>
                <w:szCs w:val="23"/>
              </w:rPr>
              <w:t>，</w:t>
            </w:r>
            <w:r>
              <w:rPr>
                <w:rFonts w:ascii="宋体" w:hAnsi="宋体" w:eastAsia="宋体" w:cs="宋体"/>
                <w:spacing w:val="2"/>
                <w:sz w:val="23"/>
                <w:szCs w:val="23"/>
              </w:rPr>
              <w:t>其投标人的报价分为 30 分。其他投标</w:t>
            </w:r>
            <w:r>
              <w:rPr>
                <w:rFonts w:ascii="宋体" w:hAnsi="宋体" w:eastAsia="宋体" w:cs="宋体"/>
                <w:sz w:val="23"/>
                <w:szCs w:val="23"/>
              </w:rPr>
              <w:t xml:space="preserve"> </w:t>
            </w:r>
            <w:r>
              <w:rPr>
                <w:rFonts w:ascii="宋体" w:hAnsi="宋体" w:eastAsia="宋体" w:cs="宋体"/>
                <w:spacing w:val="7"/>
                <w:sz w:val="23"/>
                <w:szCs w:val="23"/>
              </w:rPr>
              <w:t>人</w:t>
            </w:r>
            <w:r>
              <w:rPr>
                <w:rFonts w:ascii="宋体" w:hAnsi="宋体" w:eastAsia="宋体" w:cs="宋体"/>
                <w:spacing w:val="4"/>
                <w:sz w:val="23"/>
                <w:szCs w:val="23"/>
              </w:rPr>
              <w:t>的报价分按以下公式计算：报价得分= (评标基准价</w:t>
            </w:r>
          </w:p>
          <w:p>
            <w:pPr>
              <w:jc w:val="left"/>
              <w:rPr>
                <w:rFonts w:ascii="宋体" w:hAnsi="宋体" w:eastAsia="宋体" w:cs="宋体"/>
                <w:spacing w:val="7"/>
                <w:sz w:val="23"/>
                <w:szCs w:val="23"/>
                <w14:textOutline w14:w="4356" w14:cap="sq" w14:cmpd="sng" w14:algn="ctr">
                  <w14:solidFill>
                    <w14:srgbClr w14:val="000000"/>
                  </w14:solidFill>
                  <w14:prstDash w14:val="solid"/>
                  <w14:bevel/>
                </w14:textOutline>
              </w:rPr>
            </w:pPr>
            <w:r>
              <w:rPr>
                <w:rFonts w:ascii="宋体" w:hAnsi="宋体" w:eastAsia="宋体" w:cs="宋体"/>
                <w:spacing w:val="6"/>
                <w:sz w:val="23"/>
                <w:szCs w:val="23"/>
              </w:rPr>
              <w:t>／</w:t>
            </w:r>
            <w:r>
              <w:rPr>
                <w:rFonts w:ascii="宋体" w:hAnsi="宋体" w:eastAsia="宋体" w:cs="宋体"/>
                <w:spacing w:val="5"/>
                <w:sz w:val="23"/>
                <w:szCs w:val="23"/>
              </w:rPr>
              <w:t>投</w:t>
            </w:r>
            <w:r>
              <w:rPr>
                <w:rFonts w:ascii="宋体" w:hAnsi="宋体" w:eastAsia="宋体" w:cs="宋体"/>
                <w:spacing w:val="3"/>
                <w:sz w:val="23"/>
                <w:szCs w:val="23"/>
              </w:rPr>
              <w:t>标报价)×30。</w:t>
            </w:r>
            <w:r>
              <w:rPr>
                <w:rFonts w:ascii="宋体" w:hAnsi="宋体" w:eastAsia="宋体" w:cs="宋体"/>
                <w:sz w:val="23"/>
                <w:szCs w:val="23"/>
              </w:rPr>
              <w:t xml:space="preserve">                              </w:t>
            </w:r>
            <w:r>
              <w:rPr>
                <w:rFonts w:ascii="宋体" w:hAnsi="宋体" w:eastAsia="宋体" w:cs="宋体"/>
                <w:spacing w:val="16"/>
                <w:sz w:val="23"/>
                <w:szCs w:val="23"/>
              </w:rPr>
              <w:t>2.</w:t>
            </w:r>
            <w:r>
              <w:rPr>
                <w:rFonts w:ascii="宋体" w:hAnsi="宋体" w:eastAsia="宋体" w:cs="宋体"/>
                <w:spacing w:val="9"/>
                <w:sz w:val="23"/>
                <w:szCs w:val="23"/>
              </w:rPr>
              <w:t>小</w:t>
            </w:r>
            <w:r>
              <w:rPr>
                <w:rFonts w:ascii="宋体" w:hAnsi="宋体" w:eastAsia="宋体" w:cs="宋体"/>
                <w:spacing w:val="8"/>
                <w:sz w:val="23"/>
                <w:szCs w:val="23"/>
              </w:rPr>
              <w:t>微企业 (残疾人福利性单位、监狱企业视同小微</w:t>
            </w:r>
            <w:r>
              <w:rPr>
                <w:rFonts w:ascii="宋体" w:hAnsi="宋体" w:eastAsia="宋体" w:cs="宋体"/>
                <w:sz w:val="23"/>
                <w:szCs w:val="23"/>
              </w:rPr>
              <w:t xml:space="preserve"> </w:t>
            </w:r>
            <w:r>
              <w:rPr>
                <w:rFonts w:ascii="宋体" w:hAnsi="宋体" w:eastAsia="宋体" w:cs="宋体"/>
                <w:spacing w:val="13"/>
                <w:sz w:val="23"/>
                <w:szCs w:val="23"/>
              </w:rPr>
              <w:t>企</w:t>
            </w:r>
            <w:r>
              <w:rPr>
                <w:rFonts w:ascii="宋体" w:hAnsi="宋体" w:eastAsia="宋体" w:cs="宋体"/>
                <w:spacing w:val="8"/>
                <w:sz w:val="23"/>
                <w:szCs w:val="23"/>
              </w:rPr>
              <w:t>业) 价格扣除按照须知附表规定执行。</w:t>
            </w:r>
          </w:p>
        </w:tc>
        <w:tc>
          <w:tcPr>
            <w:tcW w:w="1355" w:type="dxa"/>
          </w:tcPr>
          <w:p>
            <w:pPr>
              <w:jc w:val="left"/>
              <w:rPr>
                <w:rFonts w:ascii="宋体" w:hAnsi="宋体" w:eastAsia="宋体" w:cs="宋体"/>
                <w:spacing w:val="7"/>
                <w:sz w:val="23"/>
                <w:szCs w:val="23"/>
                <w14:textOutline w14:w="4356" w14:cap="sq" w14:cmpd="sng" w14:algn="ctr">
                  <w14:solidFill>
                    <w14:srgbClr w14:val="000000"/>
                  </w14:solidFill>
                  <w14:prstDash w14:val="solid"/>
                  <w14:bevel/>
                </w14:textOutline>
              </w:rPr>
            </w:pPr>
            <w:r>
              <w:rPr>
                <w:rFonts w:hint="eastAsia" w:ascii="宋体" w:hAnsi="宋体" w:eastAsia="宋体" w:cs="宋体"/>
                <w:spacing w:val="7"/>
                <w:sz w:val="23"/>
                <w:szCs w:val="23"/>
                <w14:textOutline w14:w="4356" w14:cap="sq" w14:cmpd="sng" w14:algn="ctr">
                  <w14:solidFill>
                    <w14:srgbClr w14:val="000000"/>
                  </w14:solidFill>
                  <w14:prstDash w14:val="solid"/>
                  <w14:bevel/>
                </w14:textOutli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jc w:val="left"/>
              <w:rPr>
                <w:rFonts w:ascii="宋体" w:hAnsi="宋体" w:eastAsia="宋体" w:cs="宋体"/>
                <w:spacing w:val="7"/>
                <w:sz w:val="23"/>
                <w:szCs w:val="23"/>
                <w14:textOutline w14:w="4356" w14:cap="sq" w14:cmpd="sng" w14:algn="ctr">
                  <w14:solidFill>
                    <w14:srgbClr w14:val="000000"/>
                  </w14:solidFill>
                  <w14:prstDash w14:val="solid"/>
                  <w14:bevel/>
                </w14:textOutline>
              </w:rPr>
            </w:pPr>
            <w:r>
              <w:rPr>
                <w:rFonts w:hint="eastAsia" w:ascii="宋体" w:hAnsi="宋体" w:eastAsia="宋体" w:cs="宋体"/>
                <w:spacing w:val="7"/>
                <w:sz w:val="23"/>
                <w:szCs w:val="23"/>
                <w14:textOutline w14:w="4356" w14:cap="sq" w14:cmpd="sng" w14:algn="ctr">
                  <w14:solidFill>
                    <w14:srgbClr w14:val="000000"/>
                  </w14:solidFill>
                  <w14:prstDash w14:val="solid"/>
                  <w14:bevel/>
                </w14:textOutline>
              </w:rPr>
              <w:t>技术要求</w:t>
            </w:r>
          </w:p>
        </w:tc>
        <w:tc>
          <w:tcPr>
            <w:tcW w:w="756" w:type="dxa"/>
          </w:tcPr>
          <w:p>
            <w:pPr>
              <w:jc w:val="left"/>
              <w:rPr>
                <w:rFonts w:ascii="宋体" w:hAnsi="宋体" w:eastAsia="宋体" w:cs="宋体"/>
                <w:spacing w:val="7"/>
                <w:sz w:val="23"/>
                <w:szCs w:val="23"/>
                <w14:textOutline w14:w="4356" w14:cap="sq" w14:cmpd="sng" w14:algn="ctr">
                  <w14:solidFill>
                    <w14:srgbClr w14:val="000000"/>
                  </w14:solidFill>
                  <w14:prstDash w14:val="solid"/>
                  <w14:bevel/>
                </w14:textOutline>
              </w:rPr>
            </w:pPr>
            <w:r>
              <w:rPr>
                <w:rFonts w:ascii="宋体" w:hAnsi="宋体" w:eastAsia="宋体" w:cs="宋体"/>
                <w:spacing w:val="7"/>
                <w:sz w:val="23"/>
                <w:szCs w:val="23"/>
                <w14:textOutline w14:w="4356" w14:cap="sq" w14:cmpd="sng" w14:algn="ctr">
                  <w14:solidFill>
                    <w14:srgbClr w14:val="000000"/>
                  </w14:solidFill>
                  <w14:prstDash w14:val="solid"/>
                  <w14:bevel/>
                </w14:textOutline>
              </w:rPr>
              <w:t>55</w:t>
            </w:r>
          </w:p>
        </w:tc>
        <w:tc>
          <w:tcPr>
            <w:tcW w:w="4111" w:type="dxa"/>
          </w:tcPr>
          <w:p>
            <w:pPr>
              <w:pStyle w:val="26"/>
              <w:numPr>
                <w:ilvl w:val="0"/>
                <w:numId w:val="4"/>
              </w:numPr>
              <w:ind w:firstLineChars="0"/>
              <w:jc w:val="left"/>
              <w:rPr>
                <w:rFonts w:ascii="宋体" w:hAnsi="宋体" w:eastAsia="宋体" w:cs="宋体"/>
                <w:spacing w:val="2"/>
                <w:sz w:val="23"/>
                <w:szCs w:val="23"/>
              </w:rPr>
            </w:pPr>
            <w:r>
              <w:rPr>
                <w:rFonts w:ascii="宋体" w:hAnsi="宋体" w:eastAsia="宋体" w:cs="宋体"/>
                <w:spacing w:val="13"/>
                <w:sz w:val="23"/>
                <w:szCs w:val="23"/>
              </w:rPr>
              <w:t>招标文件第六章技术参数表中带“</w:t>
            </w:r>
            <w:r>
              <w:rPr>
                <w:rFonts w:hint="eastAsia" w:asciiTheme="minorEastAsia" w:hAnsiTheme="minorEastAsia" w:eastAsiaTheme="minorEastAsia"/>
                <w:bCs/>
                <w:szCs w:val="21"/>
              </w:rPr>
              <w:t>▲</w:t>
            </w:r>
            <w:r>
              <w:rPr>
                <w:rFonts w:ascii="宋体" w:hAnsi="宋体" w:eastAsia="宋体" w:cs="宋体"/>
                <w:spacing w:val="13"/>
                <w:sz w:val="23"/>
                <w:szCs w:val="23"/>
              </w:rPr>
              <w:t>”的条款为</w:t>
            </w:r>
            <w:r>
              <w:rPr>
                <w:rFonts w:ascii="宋体" w:hAnsi="宋体" w:eastAsia="宋体" w:cs="宋体"/>
                <w:spacing w:val="10"/>
                <w:sz w:val="23"/>
                <w:szCs w:val="23"/>
              </w:rPr>
              <w:t>重</w:t>
            </w:r>
            <w:r>
              <w:rPr>
                <w:rFonts w:ascii="宋体" w:hAnsi="宋体" w:eastAsia="宋体" w:cs="宋体"/>
                <w:spacing w:val="-2"/>
                <w:sz w:val="23"/>
                <w:szCs w:val="23"/>
              </w:rPr>
              <w:t>要参数条款</w:t>
            </w:r>
            <w:r>
              <w:rPr>
                <w:rFonts w:ascii="宋体" w:hAnsi="宋体" w:eastAsia="宋体" w:cs="宋体"/>
                <w:spacing w:val="-1"/>
                <w:sz w:val="23"/>
                <w:szCs w:val="23"/>
              </w:rPr>
              <w:t>，投标人每有一项重</w:t>
            </w:r>
            <w:r>
              <w:rPr>
                <w:rFonts w:ascii="宋体" w:hAnsi="宋体" w:eastAsia="宋体" w:cs="宋体"/>
                <w:spacing w:val="3"/>
                <w:sz w:val="23"/>
                <w:szCs w:val="23"/>
              </w:rPr>
              <w:t>要参数负偏离扣3分，扣完为止</w:t>
            </w:r>
            <w:r>
              <w:rPr>
                <w:rFonts w:ascii="宋体" w:hAnsi="宋体" w:eastAsia="宋体" w:cs="宋体"/>
                <w:spacing w:val="2"/>
                <w:sz w:val="23"/>
                <w:szCs w:val="23"/>
              </w:rPr>
              <w:t>。</w:t>
            </w:r>
          </w:p>
          <w:p>
            <w:pPr>
              <w:pStyle w:val="26"/>
              <w:numPr>
                <w:ilvl w:val="0"/>
                <w:numId w:val="4"/>
              </w:numPr>
              <w:ind w:firstLineChars="0"/>
              <w:jc w:val="left"/>
              <w:rPr>
                <w:rFonts w:ascii="宋体" w:hAnsi="宋体" w:eastAsia="宋体" w:cs="宋体"/>
                <w:spacing w:val="2"/>
                <w:sz w:val="23"/>
                <w:szCs w:val="23"/>
              </w:rPr>
            </w:pPr>
            <w:r>
              <w:rPr>
                <w:rFonts w:hint="eastAsia" w:ascii="宋体" w:hAnsi="宋体" w:eastAsia="宋体" w:cs="宋体"/>
                <w:sz w:val="23"/>
                <w:szCs w:val="23"/>
              </w:rPr>
              <w:t>其他一般性参数，</w:t>
            </w:r>
            <w:r>
              <w:rPr>
                <w:rFonts w:ascii="宋体" w:hAnsi="宋体" w:eastAsia="宋体" w:cs="宋体"/>
                <w:sz w:val="23"/>
                <w:szCs w:val="23"/>
              </w:rPr>
              <w:t>投标人每有一项一</w:t>
            </w:r>
            <w:r>
              <w:rPr>
                <w:rFonts w:ascii="宋体" w:hAnsi="宋体" w:eastAsia="宋体" w:cs="宋体"/>
                <w:spacing w:val="2"/>
                <w:sz w:val="23"/>
                <w:szCs w:val="23"/>
              </w:rPr>
              <w:t xml:space="preserve">般参数负偏离扣 </w:t>
            </w:r>
            <w:r>
              <w:rPr>
                <w:rFonts w:ascii="宋体" w:hAnsi="宋体" w:eastAsia="宋体" w:cs="宋体"/>
                <w:spacing w:val="1"/>
                <w:sz w:val="23"/>
                <w:szCs w:val="23"/>
              </w:rPr>
              <w:t>1 分，扣完为止。</w:t>
            </w:r>
          </w:p>
          <w:p>
            <w:pPr>
              <w:jc w:val="left"/>
              <w:rPr>
                <w:rFonts w:ascii="宋体" w:hAnsi="宋体" w:eastAsia="宋体" w:cs="宋体"/>
                <w:spacing w:val="2"/>
                <w:sz w:val="23"/>
                <w:szCs w:val="23"/>
              </w:rPr>
            </w:pPr>
            <w:r>
              <w:rPr>
                <w:rFonts w:ascii="宋体" w:hAnsi="宋体" w:eastAsia="宋体" w:cs="宋体"/>
                <w:spacing w:val="10"/>
                <w:sz w:val="23"/>
                <w:szCs w:val="23"/>
              </w:rPr>
              <w:t>注</w:t>
            </w:r>
            <w:r>
              <w:rPr>
                <w:rFonts w:ascii="宋体" w:hAnsi="宋体" w:eastAsia="宋体" w:cs="宋体"/>
                <w:spacing w:val="8"/>
                <w:sz w:val="23"/>
                <w:szCs w:val="23"/>
              </w:rPr>
              <w:t>：</w:t>
            </w:r>
            <w:r>
              <w:rPr>
                <w:rFonts w:ascii="宋体" w:hAnsi="宋体" w:eastAsia="宋体" w:cs="宋体"/>
                <w:spacing w:val="5"/>
                <w:sz w:val="23"/>
                <w:szCs w:val="23"/>
              </w:rPr>
              <w:t>带“</w:t>
            </w:r>
            <w:r>
              <w:rPr>
                <w:rFonts w:hint="eastAsia" w:asciiTheme="minorEastAsia" w:hAnsiTheme="minorEastAsia" w:eastAsiaTheme="minorEastAsia"/>
                <w:bCs/>
                <w:szCs w:val="21"/>
              </w:rPr>
              <w:t>▲</w:t>
            </w:r>
            <w:r>
              <w:rPr>
                <w:rFonts w:ascii="宋体" w:hAnsi="宋体" w:eastAsia="宋体" w:cs="宋体"/>
                <w:spacing w:val="5"/>
                <w:sz w:val="23"/>
                <w:szCs w:val="23"/>
              </w:rPr>
              <w:t>”的条款按招标文件要求提供证明文件</w:t>
            </w:r>
          </w:p>
          <w:p>
            <w:pPr>
              <w:jc w:val="left"/>
              <w:rPr>
                <w:rFonts w:ascii="宋体" w:hAnsi="宋体" w:eastAsia="宋体" w:cs="宋体"/>
                <w:spacing w:val="7"/>
                <w:sz w:val="23"/>
                <w:szCs w:val="23"/>
                <w14:textOutline w14:w="4356" w14:cap="sq" w14:cmpd="sng" w14:algn="ctr">
                  <w14:solidFill>
                    <w14:srgbClr w14:val="000000"/>
                  </w14:solidFill>
                  <w14:prstDash w14:val="solid"/>
                  <w14:bevel/>
                </w14:textOutline>
              </w:rPr>
            </w:pPr>
          </w:p>
        </w:tc>
        <w:tc>
          <w:tcPr>
            <w:tcW w:w="1355" w:type="dxa"/>
          </w:tcPr>
          <w:p>
            <w:pPr>
              <w:jc w:val="left"/>
              <w:rPr>
                <w:rFonts w:ascii="宋体" w:hAnsi="宋体" w:eastAsia="宋体" w:cs="宋体"/>
                <w:spacing w:val="7"/>
                <w:sz w:val="23"/>
                <w:szCs w:val="23"/>
                <w14:textOutline w14:w="4356" w14:cap="sq" w14:cmpd="sng" w14:algn="ctr">
                  <w14:solidFill>
                    <w14:srgbClr w14:val="000000"/>
                  </w14:solidFill>
                  <w14:prstDash w14:val="solid"/>
                  <w14:bevel/>
                </w14:textOutline>
              </w:rPr>
            </w:pPr>
            <w:r>
              <w:rPr>
                <w:rFonts w:hint="eastAsia" w:ascii="宋体" w:hAnsi="宋体" w:eastAsia="宋体" w:cs="宋体"/>
                <w:spacing w:val="7"/>
                <w:sz w:val="23"/>
                <w:szCs w:val="23"/>
                <w14:textOutline w14:w="4356" w14:cap="sq" w14:cmpd="sng" w14:algn="ctr">
                  <w14:solidFill>
                    <w14:srgbClr w14:val="000000"/>
                  </w14:solidFill>
                  <w14:prstDash w14:val="solid"/>
                  <w14:bevel/>
                </w14:textOutli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jc w:val="left"/>
              <w:rPr>
                <w:rFonts w:ascii="宋体" w:hAnsi="宋体" w:eastAsia="宋体" w:cs="宋体"/>
                <w:spacing w:val="7"/>
                <w:sz w:val="23"/>
                <w:szCs w:val="23"/>
                <w14:textOutline w14:w="4356" w14:cap="sq" w14:cmpd="sng" w14:algn="ctr">
                  <w14:solidFill>
                    <w14:srgbClr w14:val="000000"/>
                  </w14:solidFill>
                  <w14:prstDash w14:val="solid"/>
                  <w14:bevel/>
                </w14:textOutline>
              </w:rPr>
            </w:pPr>
            <w:r>
              <w:rPr>
                <w:rFonts w:hint="eastAsia" w:ascii="宋体" w:hAnsi="宋体" w:eastAsia="宋体" w:cs="宋体"/>
                <w:spacing w:val="7"/>
                <w:sz w:val="23"/>
                <w:szCs w:val="23"/>
                <w14:textOutline w14:w="4356" w14:cap="sq" w14:cmpd="sng" w14:algn="ctr">
                  <w14:solidFill>
                    <w14:srgbClr w14:val="000000"/>
                  </w14:solidFill>
                  <w14:prstDash w14:val="solid"/>
                  <w14:bevel/>
                </w14:textOutline>
              </w:rPr>
              <w:t>售后服务</w:t>
            </w:r>
          </w:p>
        </w:tc>
        <w:tc>
          <w:tcPr>
            <w:tcW w:w="756" w:type="dxa"/>
          </w:tcPr>
          <w:p>
            <w:pPr>
              <w:jc w:val="left"/>
              <w:rPr>
                <w:rFonts w:ascii="宋体" w:hAnsi="宋体" w:eastAsia="宋体" w:cs="宋体"/>
                <w:spacing w:val="7"/>
                <w:sz w:val="23"/>
                <w:szCs w:val="23"/>
                <w14:textOutline w14:w="4356" w14:cap="sq" w14:cmpd="sng" w14:algn="ctr">
                  <w14:solidFill>
                    <w14:srgbClr w14:val="000000"/>
                  </w14:solidFill>
                  <w14:prstDash w14:val="solid"/>
                  <w14:bevel/>
                </w14:textOutline>
              </w:rPr>
            </w:pPr>
            <w:r>
              <w:rPr>
                <w:rFonts w:ascii="宋体" w:hAnsi="宋体" w:eastAsia="宋体" w:cs="宋体"/>
                <w:spacing w:val="7"/>
                <w:sz w:val="23"/>
                <w:szCs w:val="23"/>
                <w14:textOutline w14:w="4356" w14:cap="sq" w14:cmpd="sng" w14:algn="ctr">
                  <w14:solidFill>
                    <w14:srgbClr w14:val="000000"/>
                  </w14:solidFill>
                  <w14:prstDash w14:val="solid"/>
                  <w14:bevel/>
                </w14:textOutline>
              </w:rPr>
              <w:t>9</w:t>
            </w:r>
          </w:p>
        </w:tc>
        <w:tc>
          <w:tcPr>
            <w:tcW w:w="4111" w:type="dxa"/>
          </w:tcPr>
          <w:p>
            <w:pPr>
              <w:pStyle w:val="26"/>
              <w:numPr>
                <w:ilvl w:val="0"/>
                <w:numId w:val="5"/>
              </w:numPr>
              <w:ind w:firstLineChars="0"/>
              <w:jc w:val="left"/>
              <w:rPr>
                <w:rFonts w:ascii="宋体" w:hAnsi="宋体" w:eastAsia="宋体" w:cs="宋体"/>
                <w:spacing w:val="-2"/>
                <w:sz w:val="23"/>
                <w:szCs w:val="23"/>
              </w:rPr>
            </w:pPr>
            <w:r>
              <w:rPr>
                <w:rFonts w:hint="eastAsia" w:ascii="宋体" w:hAnsi="宋体" w:eastAsia="宋体" w:cs="宋体"/>
                <w:spacing w:val="-2"/>
                <w:sz w:val="23"/>
                <w:szCs w:val="23"/>
              </w:rPr>
              <w:t>制造厂家需配备足够的原厂的维修工程师常驻项目所在地省份，提供名片、证书、身份证等证明材料。且对制造商家的售后服务体系（维修网点、维修人员、售后服务方案）进行评价，每满足一项以上售后服务体系内容并实际可行的得1分，最多得3分。</w:t>
            </w:r>
          </w:p>
          <w:p>
            <w:pPr>
              <w:pStyle w:val="26"/>
              <w:numPr>
                <w:ilvl w:val="0"/>
                <w:numId w:val="5"/>
              </w:numPr>
              <w:ind w:firstLineChars="0"/>
              <w:jc w:val="left"/>
              <w:rPr>
                <w:rFonts w:ascii="宋体" w:hAnsi="宋体" w:eastAsia="宋体" w:cs="宋体"/>
                <w:spacing w:val="-2"/>
                <w:sz w:val="23"/>
                <w:szCs w:val="23"/>
              </w:rPr>
            </w:pPr>
            <w:r>
              <w:rPr>
                <w:rFonts w:hint="eastAsia" w:ascii="宋体" w:hAnsi="宋体" w:eastAsia="宋体" w:cs="宋体"/>
                <w:spacing w:val="-2"/>
                <w:sz w:val="23"/>
                <w:szCs w:val="23"/>
              </w:rPr>
              <w:t>投标人或生产厂家具有针对血透领域医护人员的专业培训机构得3分（提供培训机构办学许可证加盖投标人鲜章）</w:t>
            </w:r>
          </w:p>
          <w:p>
            <w:pPr>
              <w:pStyle w:val="26"/>
              <w:numPr>
                <w:ilvl w:val="0"/>
                <w:numId w:val="5"/>
              </w:numPr>
              <w:ind w:firstLineChars="0"/>
              <w:jc w:val="left"/>
              <w:rPr>
                <w:rFonts w:ascii="宋体" w:hAnsi="宋体" w:eastAsia="宋体" w:cs="宋体"/>
                <w:spacing w:val="-2"/>
                <w:sz w:val="23"/>
                <w:szCs w:val="23"/>
              </w:rPr>
            </w:pPr>
            <w:r>
              <w:rPr>
                <w:rFonts w:hint="eastAsia" w:ascii="宋体" w:hAnsi="宋体" w:eastAsia="宋体" w:cs="宋体"/>
                <w:spacing w:val="-2"/>
                <w:sz w:val="23"/>
                <w:szCs w:val="23"/>
              </w:rPr>
              <w:t>投标人或生产厂家具有针对血透领域医护人员在线学习的A</w:t>
            </w:r>
            <w:r>
              <w:rPr>
                <w:rFonts w:ascii="宋体" w:hAnsi="宋体" w:eastAsia="宋体" w:cs="宋体"/>
                <w:spacing w:val="-2"/>
                <w:sz w:val="23"/>
                <w:szCs w:val="23"/>
              </w:rPr>
              <w:t>PP</w:t>
            </w:r>
            <w:r>
              <w:rPr>
                <w:rFonts w:hint="eastAsia" w:ascii="宋体" w:hAnsi="宋体" w:eastAsia="宋体" w:cs="宋体"/>
                <w:spacing w:val="-2"/>
                <w:sz w:val="23"/>
                <w:szCs w:val="23"/>
              </w:rPr>
              <w:t>或微信公众号得</w:t>
            </w:r>
            <w:r>
              <w:rPr>
                <w:rFonts w:ascii="宋体" w:hAnsi="宋体" w:eastAsia="宋体" w:cs="宋体"/>
                <w:spacing w:val="-2"/>
                <w:sz w:val="23"/>
                <w:szCs w:val="23"/>
              </w:rPr>
              <w:t>2</w:t>
            </w:r>
            <w:r>
              <w:rPr>
                <w:rFonts w:hint="eastAsia" w:ascii="宋体" w:hAnsi="宋体" w:eastAsia="宋体" w:cs="宋体"/>
                <w:spacing w:val="-2"/>
                <w:sz w:val="23"/>
                <w:szCs w:val="23"/>
              </w:rPr>
              <w:t>分（提供截图证明并加盖投标人鲜章）</w:t>
            </w:r>
          </w:p>
          <w:p>
            <w:pPr>
              <w:pStyle w:val="26"/>
              <w:numPr>
                <w:ilvl w:val="0"/>
                <w:numId w:val="5"/>
              </w:numPr>
              <w:ind w:firstLineChars="0"/>
              <w:jc w:val="left"/>
              <w:rPr>
                <w:rFonts w:ascii="宋体" w:hAnsi="宋体" w:eastAsia="宋体" w:cs="宋体"/>
                <w:spacing w:val="-2"/>
                <w:sz w:val="23"/>
                <w:szCs w:val="23"/>
              </w:rPr>
            </w:pPr>
            <w:r>
              <w:rPr>
                <w:rFonts w:hint="eastAsia" w:ascii="宋体" w:hAnsi="宋体" w:eastAsia="宋体" w:cs="宋体"/>
                <w:spacing w:val="-2"/>
                <w:sz w:val="23"/>
                <w:szCs w:val="23"/>
              </w:rPr>
              <w:t>投标人或生产厂家具有针对血透患者得管理和在线学习的A</w:t>
            </w:r>
            <w:r>
              <w:rPr>
                <w:rFonts w:ascii="宋体" w:hAnsi="宋体" w:eastAsia="宋体" w:cs="宋体"/>
                <w:spacing w:val="-2"/>
                <w:sz w:val="23"/>
                <w:szCs w:val="23"/>
              </w:rPr>
              <w:t>PP</w:t>
            </w:r>
            <w:r>
              <w:rPr>
                <w:rFonts w:hint="eastAsia" w:ascii="宋体" w:hAnsi="宋体" w:eastAsia="宋体" w:cs="宋体"/>
                <w:spacing w:val="-2"/>
                <w:sz w:val="23"/>
                <w:szCs w:val="23"/>
              </w:rPr>
              <w:t>或微信公众号得</w:t>
            </w:r>
            <w:r>
              <w:rPr>
                <w:rFonts w:ascii="宋体" w:hAnsi="宋体" w:eastAsia="宋体" w:cs="宋体"/>
                <w:spacing w:val="-2"/>
                <w:sz w:val="23"/>
                <w:szCs w:val="23"/>
              </w:rPr>
              <w:t>1</w:t>
            </w:r>
            <w:r>
              <w:rPr>
                <w:rFonts w:hint="eastAsia" w:ascii="宋体" w:hAnsi="宋体" w:eastAsia="宋体" w:cs="宋体"/>
                <w:spacing w:val="-2"/>
                <w:sz w:val="23"/>
                <w:szCs w:val="23"/>
              </w:rPr>
              <w:t>分（提供截图证明并加盖投标人鲜章）</w:t>
            </w:r>
          </w:p>
        </w:tc>
        <w:tc>
          <w:tcPr>
            <w:tcW w:w="1355" w:type="dxa"/>
          </w:tcPr>
          <w:p>
            <w:pPr>
              <w:jc w:val="left"/>
              <w:rPr>
                <w:rFonts w:ascii="宋体" w:hAnsi="宋体" w:eastAsia="宋体" w:cs="宋体"/>
                <w:spacing w:val="7"/>
                <w:sz w:val="23"/>
                <w:szCs w:val="23"/>
                <w14:textOutline w14:w="4356" w14:cap="sq" w14:cmpd="sng" w14:algn="ctr">
                  <w14:solidFill>
                    <w14:srgbClr w14:val="000000"/>
                  </w14:solidFill>
                  <w14:prstDash w14:val="solid"/>
                  <w14:bevel/>
                </w14:textOutline>
              </w:rPr>
            </w:pPr>
            <w:r>
              <w:rPr>
                <w:rFonts w:hint="eastAsia" w:ascii="宋体" w:hAnsi="宋体" w:eastAsia="宋体" w:cs="宋体"/>
                <w:spacing w:val="7"/>
                <w:sz w:val="23"/>
                <w:szCs w:val="23"/>
                <w14:textOutline w14:w="4356" w14:cap="sq" w14:cmpd="sng" w14:algn="ctr">
                  <w14:solidFill>
                    <w14:srgbClr w14:val="000000"/>
                  </w14:solidFill>
                  <w14:prstDash w14:val="solid"/>
                  <w14:bevel/>
                </w14:textOutli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jc w:val="left"/>
              <w:rPr>
                <w:rFonts w:ascii="宋体" w:hAnsi="宋体" w:eastAsia="宋体" w:cs="宋体"/>
                <w:spacing w:val="7"/>
                <w:sz w:val="23"/>
                <w:szCs w:val="23"/>
                <w14:textOutline w14:w="4356" w14:cap="sq" w14:cmpd="sng" w14:algn="ctr">
                  <w14:solidFill>
                    <w14:srgbClr w14:val="000000"/>
                  </w14:solidFill>
                  <w14:prstDash w14:val="solid"/>
                  <w14:bevel/>
                </w14:textOutline>
              </w:rPr>
            </w:pPr>
            <w:r>
              <w:rPr>
                <w:rFonts w:hint="eastAsia" w:ascii="宋体" w:hAnsi="宋体" w:eastAsia="宋体" w:cs="宋体"/>
                <w:spacing w:val="7"/>
                <w:sz w:val="23"/>
                <w:szCs w:val="23"/>
                <w14:textOutline w14:w="4356" w14:cap="sq" w14:cmpd="sng" w14:algn="ctr">
                  <w14:solidFill>
                    <w14:srgbClr w14:val="000000"/>
                  </w14:solidFill>
                  <w14:prstDash w14:val="solid"/>
                  <w14:bevel/>
                </w14:textOutline>
              </w:rPr>
              <w:t>业绩</w:t>
            </w:r>
          </w:p>
        </w:tc>
        <w:tc>
          <w:tcPr>
            <w:tcW w:w="756" w:type="dxa"/>
          </w:tcPr>
          <w:p>
            <w:pPr>
              <w:jc w:val="left"/>
              <w:rPr>
                <w:rFonts w:ascii="宋体" w:hAnsi="宋体" w:eastAsia="宋体" w:cs="宋体"/>
                <w:spacing w:val="7"/>
                <w:sz w:val="23"/>
                <w:szCs w:val="23"/>
                <w14:textOutline w14:w="4356" w14:cap="sq" w14:cmpd="sng" w14:algn="ctr">
                  <w14:solidFill>
                    <w14:srgbClr w14:val="000000"/>
                  </w14:solidFill>
                  <w14:prstDash w14:val="solid"/>
                  <w14:bevel/>
                </w14:textOutline>
              </w:rPr>
            </w:pPr>
            <w:r>
              <w:rPr>
                <w:rFonts w:ascii="宋体" w:hAnsi="宋体" w:eastAsia="宋体" w:cs="宋体"/>
                <w:spacing w:val="7"/>
                <w:sz w:val="23"/>
                <w:szCs w:val="23"/>
                <w14:textOutline w14:w="4356" w14:cap="sq" w14:cmpd="sng" w14:algn="ctr">
                  <w14:solidFill>
                    <w14:srgbClr w14:val="000000"/>
                  </w14:solidFill>
                  <w14:prstDash w14:val="solid"/>
                  <w14:bevel/>
                </w14:textOutline>
              </w:rPr>
              <w:t>3</w:t>
            </w:r>
          </w:p>
        </w:tc>
        <w:tc>
          <w:tcPr>
            <w:tcW w:w="4111" w:type="dxa"/>
          </w:tcPr>
          <w:p>
            <w:pPr>
              <w:jc w:val="left"/>
              <w:rPr>
                <w:rFonts w:ascii="宋体" w:hAnsi="宋体" w:eastAsia="宋体" w:cs="宋体"/>
                <w:spacing w:val="7"/>
                <w:sz w:val="23"/>
                <w:szCs w:val="23"/>
                <w14:textOutline w14:w="4356" w14:cap="sq" w14:cmpd="sng" w14:algn="ctr">
                  <w14:solidFill>
                    <w14:srgbClr w14:val="000000"/>
                  </w14:solidFill>
                  <w14:prstDash w14:val="solid"/>
                  <w14:bevel/>
                </w14:textOutline>
              </w:rPr>
            </w:pPr>
            <w:r>
              <w:rPr>
                <w:rFonts w:ascii="宋体" w:hAnsi="宋体" w:eastAsia="宋体" w:cs="宋体"/>
                <w:spacing w:val="-2"/>
                <w:sz w:val="23"/>
                <w:szCs w:val="23"/>
              </w:rPr>
              <w:t>投标人具有类似业绩毎例得 1 分，最高</w:t>
            </w:r>
            <w:r>
              <w:rPr>
                <w:rFonts w:ascii="宋体" w:hAnsi="宋体" w:eastAsia="宋体" w:cs="宋体"/>
                <w:spacing w:val="-1"/>
                <w:sz w:val="23"/>
                <w:szCs w:val="23"/>
              </w:rPr>
              <w:t>得3分，无</w:t>
            </w:r>
            <w:r>
              <w:rPr>
                <w:rFonts w:ascii="宋体" w:hAnsi="宋体" w:eastAsia="宋体" w:cs="宋体"/>
                <w:spacing w:val="13"/>
                <w:sz w:val="23"/>
                <w:szCs w:val="23"/>
              </w:rPr>
              <w:t>类似业绩不加分。提供</w:t>
            </w:r>
            <w:r>
              <w:rPr>
                <w:rFonts w:hint="eastAsia" w:ascii="宋体" w:hAnsi="宋体" w:cs="宋体"/>
                <w:spacing w:val="13"/>
                <w:sz w:val="23"/>
                <w:szCs w:val="23"/>
                <w:lang w:eastAsia="zh-CN"/>
              </w:rPr>
              <w:t>成交</w:t>
            </w:r>
            <w:r>
              <w:rPr>
                <w:rFonts w:ascii="宋体" w:hAnsi="宋体" w:eastAsia="宋体" w:cs="宋体"/>
                <w:spacing w:val="13"/>
                <w:sz w:val="23"/>
                <w:szCs w:val="23"/>
              </w:rPr>
              <w:t>通知书或销售合同复印</w:t>
            </w:r>
            <w:r>
              <w:rPr>
                <w:rFonts w:ascii="宋体" w:hAnsi="宋体" w:eastAsia="宋体" w:cs="宋体"/>
                <w:spacing w:val="11"/>
                <w:sz w:val="23"/>
                <w:szCs w:val="23"/>
              </w:rPr>
              <w:t>件</w:t>
            </w:r>
            <w:r>
              <w:rPr>
                <w:rFonts w:ascii="宋体" w:hAnsi="宋体" w:eastAsia="宋体" w:cs="宋体"/>
                <w:spacing w:val="6"/>
                <w:sz w:val="23"/>
                <w:szCs w:val="23"/>
              </w:rPr>
              <w:t>加盖鲜章。</w:t>
            </w:r>
          </w:p>
        </w:tc>
        <w:tc>
          <w:tcPr>
            <w:tcW w:w="1355" w:type="dxa"/>
          </w:tcPr>
          <w:p>
            <w:pPr>
              <w:jc w:val="left"/>
              <w:rPr>
                <w:rFonts w:ascii="宋体" w:hAnsi="宋体" w:eastAsia="宋体" w:cs="宋体"/>
                <w:spacing w:val="7"/>
                <w:sz w:val="23"/>
                <w:szCs w:val="23"/>
                <w14:textOutline w14:w="4356" w14:cap="sq" w14:cmpd="sng" w14:algn="ctr">
                  <w14:solidFill>
                    <w14:srgbClr w14:val="000000"/>
                  </w14:solidFill>
                  <w14:prstDash w14:val="solid"/>
                  <w14:bevel/>
                </w14:textOutline>
              </w:rPr>
            </w:pPr>
            <w:r>
              <w:rPr>
                <w:rFonts w:hint="eastAsia" w:ascii="宋体" w:hAnsi="宋体" w:eastAsia="宋体" w:cs="宋体"/>
                <w:spacing w:val="7"/>
                <w:sz w:val="23"/>
                <w:szCs w:val="23"/>
                <w14:textOutline w14:w="4356" w14:cap="sq" w14:cmpd="sng" w14:algn="ctr">
                  <w14:solidFill>
                    <w14:srgbClr w14:val="000000"/>
                  </w14:solidFill>
                  <w14:prstDash w14:val="solid"/>
                  <w14:bevel/>
                </w14:textOutli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jc w:val="left"/>
              <w:rPr>
                <w:rFonts w:ascii="宋体" w:hAnsi="宋体" w:eastAsia="宋体" w:cs="宋体"/>
                <w:b w:val="0"/>
                <w:bCs w:val="0"/>
                <w:spacing w:val="7"/>
                <w:sz w:val="23"/>
                <w:szCs w:val="23"/>
                <w14:textOutline w14:w="4356" w14:cap="sq" w14:cmpd="sng" w14:algn="ctr">
                  <w14:solidFill>
                    <w14:srgbClr w14:val="000000"/>
                  </w14:solidFill>
                  <w14:prstDash w14:val="solid"/>
                  <w14:bevel/>
                </w14:textOutline>
              </w:rPr>
            </w:pPr>
            <w:r>
              <w:rPr>
                <w:rFonts w:hint="eastAsia" w:ascii="宋体" w:hAnsi="宋体" w:eastAsia="宋体" w:cs="宋体"/>
                <w:b w:val="0"/>
                <w:bCs w:val="0"/>
                <w:spacing w:val="7"/>
                <w:sz w:val="23"/>
                <w:szCs w:val="23"/>
                <w14:textOutline w14:w="4356" w14:cap="sq" w14:cmpd="sng" w14:algn="ctr">
                  <w14:solidFill>
                    <w14:srgbClr w14:val="000000"/>
                  </w14:solidFill>
                  <w14:prstDash w14:val="solid"/>
                  <w14:bevel/>
                </w14:textOutline>
              </w:rPr>
              <w:t>有利于项目实施的承诺、履约能力及综合实力</w:t>
            </w:r>
          </w:p>
        </w:tc>
        <w:tc>
          <w:tcPr>
            <w:tcW w:w="756" w:type="dxa"/>
          </w:tcPr>
          <w:p>
            <w:pPr>
              <w:jc w:val="left"/>
              <w:rPr>
                <w:rFonts w:ascii="宋体" w:hAnsi="宋体" w:eastAsia="宋体" w:cs="宋体"/>
                <w:b w:val="0"/>
                <w:bCs w:val="0"/>
                <w:spacing w:val="7"/>
                <w:sz w:val="23"/>
                <w:szCs w:val="23"/>
                <w14:textOutline w14:w="4356" w14:cap="sq" w14:cmpd="sng" w14:algn="ctr">
                  <w14:solidFill>
                    <w14:srgbClr w14:val="000000"/>
                  </w14:solidFill>
                  <w14:prstDash w14:val="solid"/>
                  <w14:bevel/>
                </w14:textOutline>
              </w:rPr>
            </w:pPr>
            <w:r>
              <w:rPr>
                <w:rFonts w:ascii="宋体" w:hAnsi="宋体" w:eastAsia="宋体" w:cs="宋体"/>
                <w:b w:val="0"/>
                <w:bCs w:val="0"/>
                <w:spacing w:val="7"/>
                <w:sz w:val="23"/>
                <w:szCs w:val="23"/>
                <w14:textOutline w14:w="4356" w14:cap="sq" w14:cmpd="sng" w14:algn="ctr">
                  <w14:solidFill>
                    <w14:srgbClr w14:val="000000"/>
                  </w14:solidFill>
                  <w14:prstDash w14:val="solid"/>
                  <w14:bevel/>
                </w14:textOutline>
              </w:rPr>
              <w:t>3</w:t>
            </w:r>
          </w:p>
        </w:tc>
        <w:tc>
          <w:tcPr>
            <w:tcW w:w="4111" w:type="dxa"/>
          </w:tcPr>
          <w:p>
            <w:pPr>
              <w:pStyle w:val="26"/>
              <w:numPr>
                <w:ilvl w:val="0"/>
                <w:numId w:val="6"/>
              </w:numPr>
              <w:ind w:firstLineChars="0"/>
              <w:jc w:val="left"/>
              <w:rPr>
                <w:rFonts w:ascii="宋体" w:hAnsi="宋体" w:eastAsia="宋体" w:cs="宋体"/>
                <w:spacing w:val="-2"/>
                <w:kern w:val="2"/>
                <w:sz w:val="23"/>
                <w:szCs w:val="23"/>
                <w:lang w:val="en-US" w:eastAsia="zh-CN" w:bidi="ar-SA"/>
              </w:rPr>
            </w:pPr>
            <w:r>
              <w:rPr>
                <w:rFonts w:hint="eastAsia" w:ascii="宋体" w:hAnsi="宋体" w:eastAsia="宋体" w:cs="宋体"/>
                <w:spacing w:val="-2"/>
                <w:kern w:val="2"/>
                <w:sz w:val="23"/>
                <w:szCs w:val="23"/>
                <w:lang w:val="en-US" w:eastAsia="zh-CN" w:bidi="ar-SA"/>
              </w:rPr>
              <w:t>投标人或生产厂家具有有效的医疗器械质量管理体系认证得</w:t>
            </w:r>
            <w:r>
              <w:rPr>
                <w:rFonts w:ascii="宋体" w:hAnsi="宋体" w:eastAsia="宋体" w:cs="宋体"/>
                <w:spacing w:val="-2"/>
                <w:kern w:val="2"/>
                <w:sz w:val="23"/>
                <w:szCs w:val="23"/>
                <w:lang w:val="en-US" w:eastAsia="zh-CN" w:bidi="ar-SA"/>
              </w:rPr>
              <w:t>1</w:t>
            </w:r>
            <w:r>
              <w:rPr>
                <w:rFonts w:hint="eastAsia" w:ascii="宋体" w:hAnsi="宋体" w:eastAsia="宋体" w:cs="宋体"/>
                <w:spacing w:val="-2"/>
                <w:kern w:val="2"/>
                <w:sz w:val="23"/>
                <w:szCs w:val="23"/>
                <w:lang w:val="en-US" w:eastAsia="zh-CN" w:bidi="ar-SA"/>
              </w:rPr>
              <w:t>分</w:t>
            </w:r>
          </w:p>
          <w:p>
            <w:pPr>
              <w:pStyle w:val="26"/>
              <w:numPr>
                <w:ilvl w:val="0"/>
                <w:numId w:val="6"/>
              </w:numPr>
              <w:ind w:firstLineChars="0"/>
              <w:jc w:val="left"/>
              <w:rPr>
                <w:rFonts w:ascii="宋体" w:hAnsi="宋体" w:eastAsia="宋体" w:cs="宋体"/>
                <w:spacing w:val="-2"/>
                <w:kern w:val="2"/>
                <w:sz w:val="23"/>
                <w:szCs w:val="23"/>
                <w:lang w:val="en-US" w:eastAsia="zh-CN" w:bidi="ar-SA"/>
              </w:rPr>
            </w:pPr>
            <w:r>
              <w:rPr>
                <w:rFonts w:hint="eastAsia" w:ascii="宋体" w:hAnsi="宋体" w:eastAsia="宋体" w:cs="宋体"/>
                <w:spacing w:val="-2"/>
                <w:kern w:val="2"/>
                <w:sz w:val="23"/>
                <w:szCs w:val="23"/>
                <w:lang w:val="en-US" w:eastAsia="zh-CN" w:bidi="ar-SA"/>
              </w:rPr>
              <w:t>投标人或生产厂家具有有效的环境管理体系认证得</w:t>
            </w:r>
            <w:r>
              <w:rPr>
                <w:rFonts w:ascii="宋体" w:hAnsi="宋体" w:eastAsia="宋体" w:cs="宋体"/>
                <w:spacing w:val="-2"/>
                <w:kern w:val="2"/>
                <w:sz w:val="23"/>
                <w:szCs w:val="23"/>
                <w:lang w:val="en-US" w:eastAsia="zh-CN" w:bidi="ar-SA"/>
              </w:rPr>
              <w:t>1</w:t>
            </w:r>
            <w:r>
              <w:rPr>
                <w:rFonts w:hint="eastAsia" w:ascii="宋体" w:hAnsi="宋体" w:eastAsia="宋体" w:cs="宋体"/>
                <w:spacing w:val="-2"/>
                <w:kern w:val="2"/>
                <w:sz w:val="23"/>
                <w:szCs w:val="23"/>
                <w:lang w:val="en-US" w:eastAsia="zh-CN" w:bidi="ar-SA"/>
              </w:rPr>
              <w:t>分</w:t>
            </w:r>
          </w:p>
          <w:p>
            <w:pPr>
              <w:pStyle w:val="26"/>
              <w:numPr>
                <w:ilvl w:val="0"/>
                <w:numId w:val="6"/>
              </w:numPr>
              <w:ind w:firstLineChars="0"/>
              <w:jc w:val="left"/>
              <w:rPr>
                <w:rFonts w:hint="eastAsia" w:ascii="宋体" w:hAnsi="宋体" w:eastAsia="宋体" w:cs="宋体"/>
                <w:spacing w:val="-2"/>
                <w:kern w:val="2"/>
                <w:sz w:val="23"/>
                <w:szCs w:val="23"/>
                <w:lang w:val="en-US" w:eastAsia="zh-CN" w:bidi="ar-SA"/>
              </w:rPr>
            </w:pPr>
            <w:r>
              <w:rPr>
                <w:rFonts w:hint="eastAsia" w:ascii="宋体" w:hAnsi="宋体" w:eastAsia="宋体" w:cs="宋体"/>
                <w:spacing w:val="-2"/>
                <w:kern w:val="2"/>
                <w:sz w:val="23"/>
                <w:szCs w:val="23"/>
                <w:lang w:val="en-US" w:eastAsia="zh-CN" w:bidi="ar-SA"/>
              </w:rPr>
              <w:t>投标人或生产厂家具有有效的健康安全管理体系认证得</w:t>
            </w:r>
            <w:r>
              <w:rPr>
                <w:rFonts w:ascii="宋体" w:hAnsi="宋体" w:eastAsia="宋体" w:cs="宋体"/>
                <w:spacing w:val="-2"/>
                <w:kern w:val="2"/>
                <w:sz w:val="23"/>
                <w:szCs w:val="23"/>
                <w:lang w:val="en-US" w:eastAsia="zh-CN" w:bidi="ar-SA"/>
              </w:rPr>
              <w:t>1</w:t>
            </w:r>
            <w:r>
              <w:rPr>
                <w:rFonts w:hint="eastAsia" w:ascii="宋体" w:hAnsi="宋体" w:eastAsia="宋体" w:cs="宋体"/>
                <w:spacing w:val="-2"/>
                <w:kern w:val="2"/>
                <w:sz w:val="23"/>
                <w:szCs w:val="23"/>
                <w:lang w:val="en-US" w:eastAsia="zh-CN" w:bidi="ar-SA"/>
              </w:rPr>
              <w:t>分</w:t>
            </w:r>
          </w:p>
          <w:p>
            <w:pPr>
              <w:jc w:val="left"/>
              <w:rPr>
                <w:rFonts w:ascii="宋体" w:hAnsi="宋体" w:eastAsia="宋体" w:cs="宋体"/>
                <w:b w:val="0"/>
                <w:bCs w:val="0"/>
                <w:spacing w:val="7"/>
                <w:sz w:val="23"/>
                <w:szCs w:val="23"/>
                <w14:textOutline w14:w="4356" w14:cap="sq" w14:cmpd="sng" w14:algn="ctr">
                  <w14:solidFill>
                    <w14:srgbClr w14:val="000000"/>
                  </w14:solidFill>
                  <w14:prstDash w14:val="solid"/>
                  <w14:bevel/>
                </w14:textOutline>
              </w:rPr>
            </w:pPr>
            <w:r>
              <w:rPr>
                <w:rFonts w:hint="eastAsia" w:ascii="宋体" w:hAnsi="宋体" w:eastAsia="宋体" w:cs="宋体"/>
                <w:spacing w:val="-2"/>
                <w:kern w:val="2"/>
                <w:sz w:val="23"/>
                <w:szCs w:val="23"/>
                <w:lang w:val="en-US" w:eastAsia="zh-CN" w:bidi="ar-SA"/>
              </w:rPr>
              <w:t>（提供有效证书复印件加盖投标人鲜章）</w:t>
            </w:r>
          </w:p>
        </w:tc>
        <w:tc>
          <w:tcPr>
            <w:tcW w:w="1355" w:type="dxa"/>
          </w:tcPr>
          <w:p>
            <w:pPr>
              <w:jc w:val="left"/>
              <w:rPr>
                <w:rFonts w:ascii="宋体" w:hAnsi="宋体" w:eastAsia="宋体" w:cs="宋体"/>
                <w:spacing w:val="7"/>
                <w:sz w:val="23"/>
                <w:szCs w:val="23"/>
                <w14:textOutline w14:w="4356" w14:cap="sq" w14:cmpd="sng" w14:algn="ctr">
                  <w14:solidFill>
                    <w14:srgbClr w14:val="000000"/>
                  </w14:solidFill>
                  <w14:prstDash w14:val="solid"/>
                  <w14:bevel/>
                </w14:textOutline>
              </w:rPr>
            </w:pPr>
            <w:r>
              <w:rPr>
                <w:rFonts w:hint="eastAsia" w:ascii="宋体" w:hAnsi="宋体" w:eastAsia="宋体" w:cs="宋体"/>
                <w:spacing w:val="7"/>
                <w:sz w:val="23"/>
                <w:szCs w:val="23"/>
                <w14:textOutline w14:w="4356" w14:cap="sq" w14:cmpd="sng" w14:algn="ctr">
                  <w14:solidFill>
                    <w14:srgbClr w14:val="000000"/>
                  </w14:solidFill>
                  <w14:prstDash w14:val="solid"/>
                  <w14:bevel/>
                </w14:textOutline>
              </w:rPr>
              <w:t>共同评分因素</w:t>
            </w:r>
          </w:p>
        </w:tc>
      </w:tr>
    </w:tbl>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pStyle w:val="2"/>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tabs>
          <w:tab w:val="left" w:pos="7665"/>
        </w:tabs>
        <w:spacing w:line="400" w:lineRule="exact"/>
        <w:jc w:val="both"/>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pStyle w:val="5"/>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磋商</w:t>
      </w:r>
      <w:r>
        <w:rPr>
          <w:rFonts w:hint="eastAsia" w:ascii="宋体" w:hAnsi="宋体"/>
          <w:sz w:val="24"/>
        </w:rPr>
        <w:t>采购活动的合法代表，以我方名义全权处理该项目有关</w:t>
      </w:r>
      <w:r>
        <w:rPr>
          <w:rFonts w:hint="eastAsia" w:ascii="宋体" w:hAnsi="宋体"/>
          <w:sz w:val="24"/>
          <w:lang w:eastAsia="zh-CN"/>
        </w:rPr>
        <w:t>磋商</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2"/>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946"/>
        <w:gridCol w:w="1581"/>
        <w:gridCol w:w="1285"/>
        <w:gridCol w:w="732"/>
        <w:gridCol w:w="396"/>
        <w:gridCol w:w="943"/>
        <w:gridCol w:w="68"/>
        <w:gridCol w:w="396"/>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7"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7" w:type="pct"/>
            <w:vMerge w:val="continue"/>
            <w:noWrap w:val="0"/>
            <w:vAlign w:val="center"/>
          </w:tcPr>
          <w:p>
            <w:pPr>
              <w:jc w:val="center"/>
              <w:rPr>
                <w:rFonts w:hint="eastAsia" w:ascii="宋体" w:hAnsi="宋体" w:cs="Arial"/>
                <w:bCs/>
                <w:color w:val="000000"/>
                <w:szCs w:val="21"/>
              </w:rPr>
            </w:pP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宋体"/>
                <w:bCs/>
                <w:color w:val="000000"/>
                <w:sz w:val="24"/>
              </w:rPr>
            </w:pPr>
            <w:r>
              <w:rPr>
                <w:rFonts w:hint="eastAsia" w:ascii="宋体" w:hAnsi="宋体" w:cs="宋体"/>
                <w:bCs/>
                <w:color w:val="000000"/>
                <w:lang w:eastAsia="zh-CN"/>
              </w:rPr>
              <w:t>磋商</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r>
              <w:rPr>
                <w:rFonts w:hint="eastAsia" w:ascii="宋体" w:hAnsi="宋体" w:cs="宋体"/>
                <w:b/>
                <w:color w:val="000000"/>
                <w:sz w:val="24"/>
                <w:highlight w:val="yellow"/>
              </w:rPr>
              <w:t>（供应商必须填写）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7"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7"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r>
        <w:rPr>
          <w:rFonts w:hint="eastAsia"/>
          <w:b/>
          <w:color w:val="000000"/>
          <w:highlight w:val="yellow"/>
        </w:rPr>
        <w:t>注：本表中法定代表人或本项目授权代表（如有）栏和</w:t>
      </w:r>
      <w:r>
        <w:rPr>
          <w:rFonts w:hint="eastAsia"/>
          <w:b/>
          <w:color w:val="000000"/>
          <w:highlight w:val="yellow"/>
          <w:lang w:eastAsia="zh-CN"/>
        </w:rPr>
        <w:t>磋商</w:t>
      </w:r>
      <w:r>
        <w:rPr>
          <w:rFonts w:hint="eastAsia"/>
          <w:b/>
          <w:color w:val="000000"/>
          <w:highlight w:val="yellow"/>
        </w:rPr>
        <w:t>邮箱栏必须正确填写，在评标期间通讯工具应保持畅通，否则因无法联系导致的不利后果由供应商自行承担。</w:t>
      </w: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w:t>
      </w:r>
      <w:r>
        <w:rPr>
          <w:rFonts w:hint="eastAsia" w:ascii="宋体" w:hAnsi="宋体"/>
          <w:sz w:val="24"/>
          <w:lang w:eastAsia="zh-CN"/>
        </w:rPr>
        <w:t>磋商</w:t>
      </w:r>
      <w:r>
        <w:rPr>
          <w:rFonts w:hint="eastAsia" w:ascii="宋体" w:hAnsi="宋体"/>
          <w:sz w:val="24"/>
        </w:rPr>
        <w:t>，以求侥幸成交或者为实现其他非法目的的行为。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w:t>
      </w:r>
      <w:bookmarkStart w:id="46" w:name="_GoBack"/>
      <w:bookmarkEnd w:id="46"/>
      <w:r>
        <w:rPr>
          <w:rFonts w:hint="eastAsia" w:ascii="宋体" w:hAnsi="宋体"/>
          <w:sz w:val="24"/>
        </w:rPr>
        <w:t>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w:t>
      </w:r>
      <w:r>
        <w:rPr>
          <w:rFonts w:hint="eastAsia" w:ascii="宋体" w:hAnsi="宋体"/>
          <w:sz w:val="24"/>
          <w:lang w:eastAsia="zh-CN"/>
        </w:rPr>
        <w:t>磋商</w:t>
      </w:r>
      <w:r>
        <w:rPr>
          <w:rFonts w:hint="eastAsia" w:ascii="宋体" w:hAnsi="宋体"/>
          <w:sz w:val="24"/>
        </w:rPr>
        <w:t>、成交作无效处理。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w:t>
      </w:r>
      <w:r>
        <w:rPr>
          <w:rFonts w:hint="eastAsia" w:ascii="宋体" w:hAnsi="宋体"/>
          <w:color w:val="000000"/>
          <w:sz w:val="24"/>
          <w:lang w:eastAsia="zh-CN"/>
        </w:rPr>
        <w:t>磋商</w:t>
      </w:r>
      <w:r>
        <w:rPr>
          <w:rFonts w:hint="eastAsia" w:ascii="宋体" w:hAnsi="宋体"/>
          <w:color w:val="000000"/>
          <w:sz w:val="24"/>
        </w:rPr>
        <w:t>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竞争性磋商文件</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磋商</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竞争性磋商文件</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竞争性磋商文件</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磋商</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磋商</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磋商</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竞争性磋商文件</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7"/>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2"/>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2"/>
        <w:rPr>
          <w:rFonts w:hint="eastAsia" w:ascii="宋体" w:hAnsi="宋体"/>
          <w:b/>
          <w:bCs/>
          <w:sz w:val="32"/>
          <w:szCs w:val="32"/>
          <w:lang w:eastAsia="zh-CN"/>
        </w:rPr>
      </w:pPr>
    </w:p>
    <w:p>
      <w:pPr>
        <w:pStyle w:val="3"/>
        <w:rPr>
          <w:rFonts w:hint="eastAsia"/>
          <w:lang w:eastAsia="zh-CN"/>
        </w:rPr>
      </w:pPr>
    </w:p>
    <w:p>
      <w:pPr>
        <w:pStyle w:val="3"/>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2"/>
        <w:pBdr>
          <w:bottom w:val="none" w:color="auto" w:sz="0" w:space="0"/>
        </w:pBdr>
        <w:tabs>
          <w:tab w:val="clear" w:pos="4153"/>
          <w:tab w:val="clear" w:pos="8306"/>
        </w:tabs>
        <w:snapToGrid/>
        <w:jc w:val="both"/>
        <w:rPr>
          <w:rFonts w:hint="eastAsia" w:ascii="宋体" w:hAnsi="宋体"/>
          <w:sz w:val="24"/>
          <w:szCs w:val="24"/>
        </w:rPr>
      </w:pPr>
    </w:p>
    <w:p>
      <w:pPr>
        <w:pStyle w:val="12"/>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6"/>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竞争性磋商文件</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10"/>
        <w:tabs>
          <w:tab w:val="left" w:pos="0"/>
        </w:tabs>
        <w:spacing w:after="0" w:line="400" w:lineRule="exact"/>
        <w:rPr>
          <w:rFonts w:hint="eastAsia"/>
        </w:rPr>
      </w:pPr>
    </w:p>
    <w:p>
      <w:pPr>
        <w:pStyle w:val="10"/>
        <w:tabs>
          <w:tab w:val="left" w:pos="0"/>
        </w:tabs>
        <w:rPr>
          <w:rFonts w:hint="eastAsia"/>
        </w:rPr>
      </w:pPr>
    </w:p>
    <w:p>
      <w:pPr>
        <w:pStyle w:val="10"/>
        <w:tabs>
          <w:tab w:val="left" w:pos="0"/>
        </w:tabs>
        <w:rPr>
          <w:rFonts w:hint="eastAsia"/>
        </w:rPr>
      </w:pPr>
    </w:p>
    <w:p>
      <w:pPr>
        <w:pStyle w:val="10"/>
        <w:tabs>
          <w:tab w:val="left" w:pos="0"/>
        </w:tabs>
        <w:rPr>
          <w:rFonts w:hint="eastAsia"/>
        </w:rPr>
      </w:pPr>
    </w:p>
    <w:p>
      <w:pPr>
        <w:pStyle w:val="10"/>
        <w:tabs>
          <w:tab w:val="left" w:pos="0"/>
        </w:tabs>
        <w:rPr>
          <w:rFonts w:hint="eastAsia"/>
        </w:rPr>
      </w:pPr>
    </w:p>
    <w:p>
      <w:pPr>
        <w:pStyle w:val="10"/>
        <w:tabs>
          <w:tab w:val="left" w:pos="0"/>
        </w:tabs>
        <w:rPr>
          <w:rFonts w:hint="eastAsia"/>
        </w:rPr>
      </w:pPr>
    </w:p>
    <w:p>
      <w:pPr>
        <w:pStyle w:val="10"/>
        <w:tabs>
          <w:tab w:val="left" w:pos="0"/>
        </w:tabs>
        <w:ind w:left="0" w:leftChars="0" w:firstLine="0" w:firstLineChars="0"/>
        <w:jc w:val="both"/>
        <w:rPr>
          <w:rFonts w:hint="eastAsia"/>
          <w:b/>
          <w:sz w:val="32"/>
          <w:szCs w:val="32"/>
        </w:rPr>
      </w:pPr>
    </w:p>
    <w:p>
      <w:pPr>
        <w:pStyle w:val="10"/>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2"/>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10"/>
        <w:tabs>
          <w:tab w:val="left" w:pos="0"/>
        </w:tabs>
        <w:jc w:val="center"/>
        <w:rPr>
          <w:rFonts w:hint="eastAsia"/>
        </w:rPr>
      </w:pPr>
    </w:p>
    <w:p>
      <w:pPr>
        <w:pStyle w:val="10"/>
        <w:tabs>
          <w:tab w:val="left" w:pos="0"/>
        </w:tabs>
        <w:jc w:val="center"/>
        <w:rPr>
          <w:rFonts w:hint="eastAsia"/>
        </w:rPr>
      </w:pPr>
    </w:p>
    <w:p>
      <w:pPr>
        <w:pStyle w:val="10"/>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2"/>
        <w:rPr>
          <w:rFonts w:hint="eastAsia"/>
          <w:sz w:val="24"/>
        </w:rPr>
      </w:pPr>
    </w:p>
    <w:p>
      <w:pPr>
        <w:pStyle w:val="3"/>
        <w:rPr>
          <w:rFonts w:hint="eastAsia"/>
          <w:sz w:val="24"/>
        </w:rPr>
      </w:pPr>
    </w:p>
    <w:p>
      <w:pPr>
        <w:pStyle w:val="3"/>
        <w:rPr>
          <w:rFonts w:hint="eastAsia"/>
          <w:sz w:val="24"/>
        </w:rPr>
      </w:pPr>
    </w:p>
    <w:p>
      <w:pPr>
        <w:pStyle w:val="3"/>
        <w:rPr>
          <w:rFonts w:hint="eastAsia"/>
          <w:sz w:val="24"/>
        </w:rPr>
      </w:pPr>
    </w:p>
    <w:p>
      <w:pPr>
        <w:jc w:val="center"/>
        <w:rPr>
          <w:b/>
          <w:sz w:val="32"/>
          <w:szCs w:val="32"/>
        </w:rPr>
      </w:pPr>
      <w:r>
        <w:rPr>
          <w:rFonts w:hint="eastAsia"/>
          <w:b/>
          <w:sz w:val="32"/>
          <w:szCs w:val="32"/>
        </w:rPr>
        <w:t>十、中小企业声明函</w:t>
      </w:r>
    </w:p>
    <w:p>
      <w:pPr>
        <w:spacing w:line="480" w:lineRule="exact"/>
      </w:pPr>
    </w:p>
    <w:p>
      <w:pPr>
        <w:spacing w:line="480" w:lineRule="exact"/>
        <w:rPr>
          <w:sz w:val="24"/>
          <w:highlight w:val="white"/>
        </w:rPr>
      </w:pPr>
      <w:r>
        <w:rPr>
          <w:rFonts w:hint="eastAsia" w:ascii="宋体" w:hAnsi="宋体"/>
          <w:b/>
          <w:sz w:val="24"/>
        </w:rPr>
        <w:t xml:space="preserve">    </w:t>
      </w:r>
      <w:r>
        <w:rPr>
          <w:sz w:val="24"/>
          <w:highlight w:val="white"/>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pPr>
        <w:spacing w:line="480" w:lineRule="exact"/>
        <w:ind w:firstLine="360" w:firstLineChars="150"/>
        <w:rPr>
          <w:sz w:val="24"/>
          <w:highlight w:val="white"/>
        </w:rPr>
      </w:pPr>
      <w:r>
        <w:rPr>
          <w:sz w:val="24"/>
          <w:highlight w:val="white"/>
        </w:rPr>
        <w:t xml:space="preserve"> 1.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 型企业、微型企业）；</w:t>
      </w:r>
    </w:p>
    <w:p>
      <w:pPr>
        <w:spacing w:line="480" w:lineRule="exact"/>
        <w:ind w:firstLine="360" w:firstLineChars="150"/>
        <w:rPr>
          <w:sz w:val="24"/>
          <w:highlight w:val="white"/>
        </w:rPr>
      </w:pPr>
      <w:r>
        <w:rPr>
          <w:sz w:val="24"/>
          <w:highlight w:val="white"/>
        </w:rPr>
        <w:t xml:space="preserve"> 2.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 型企业、微型企业）；</w:t>
      </w:r>
    </w:p>
    <w:p>
      <w:pPr>
        <w:spacing w:line="480" w:lineRule="exact"/>
        <w:ind w:firstLine="360" w:firstLineChars="150"/>
        <w:rPr>
          <w:sz w:val="24"/>
          <w:highlight w:val="white"/>
        </w:rPr>
      </w:pPr>
      <w:r>
        <w:rPr>
          <w:sz w:val="24"/>
          <w:highlight w:val="white"/>
        </w:rPr>
        <w:t xml:space="preserve"> …… </w:t>
      </w:r>
    </w:p>
    <w:p>
      <w:pPr>
        <w:spacing w:line="480" w:lineRule="exact"/>
        <w:ind w:firstLine="480"/>
        <w:rPr>
          <w:sz w:val="24"/>
          <w:highlight w:val="white"/>
        </w:rPr>
      </w:pPr>
      <w:r>
        <w:rPr>
          <w:sz w:val="24"/>
          <w:highlight w:val="white"/>
        </w:rPr>
        <w:t xml:space="preserve">以上企业，不属于大企业的分支机构，不存在控股股东 为大企业的情形，也不存在与大企业的负责人为同一人的情 形。 </w:t>
      </w:r>
    </w:p>
    <w:p>
      <w:pPr>
        <w:spacing w:line="480" w:lineRule="exact"/>
        <w:ind w:firstLine="480"/>
        <w:rPr>
          <w:sz w:val="24"/>
          <w:highlight w:val="white"/>
        </w:rPr>
      </w:pPr>
      <w:r>
        <w:rPr>
          <w:sz w:val="24"/>
          <w:highlight w:val="white"/>
        </w:rPr>
        <w:t>本企业对上述声明内容的真实性负责。如有虚假，将依法承担相应责任。</w:t>
      </w:r>
    </w:p>
    <w:p>
      <w:pPr>
        <w:pStyle w:val="2"/>
      </w:pPr>
    </w:p>
    <w:p>
      <w:pPr>
        <w:spacing w:line="480" w:lineRule="exact"/>
        <w:ind w:firstLine="480"/>
        <w:jc w:val="right"/>
        <w:rPr>
          <w:sz w:val="24"/>
          <w:highlight w:val="white"/>
        </w:rPr>
      </w:pPr>
      <w:r>
        <w:rPr>
          <w:sz w:val="24"/>
          <w:highlight w:val="white"/>
        </w:rPr>
        <w:t xml:space="preserve"> 企业名称（盖章）：</w:t>
      </w:r>
    </w:p>
    <w:p>
      <w:pPr>
        <w:spacing w:line="480" w:lineRule="exact"/>
        <w:ind w:right="480" w:firstLine="6960" w:firstLineChars="2900"/>
        <w:rPr>
          <w:sz w:val="24"/>
          <w:highlight w:val="white"/>
        </w:rPr>
      </w:pPr>
      <w:r>
        <w:rPr>
          <w:sz w:val="24"/>
          <w:highlight w:val="white"/>
        </w:rPr>
        <w:t xml:space="preserve"> 日 期： </w:t>
      </w:r>
    </w:p>
    <w:p>
      <w:pPr>
        <w:spacing w:line="480" w:lineRule="exact"/>
        <w:ind w:firstLine="480"/>
        <w:rPr>
          <w:sz w:val="24"/>
          <w:highlight w:val="white"/>
        </w:rPr>
      </w:pPr>
    </w:p>
    <w:p>
      <w:pPr>
        <w:spacing w:line="480" w:lineRule="exact"/>
        <w:ind w:firstLine="480"/>
        <w:rPr>
          <w:sz w:val="24"/>
          <w:highlight w:val="white"/>
        </w:rPr>
      </w:pPr>
    </w:p>
    <w:p>
      <w:pPr>
        <w:pStyle w:val="3"/>
        <w:rPr>
          <w:sz w:val="24"/>
          <w:highlight w:val="white"/>
        </w:rPr>
      </w:pPr>
      <w:r>
        <w:rPr>
          <w:rFonts w:hint="eastAsia"/>
          <w:sz w:val="24"/>
          <w:highlight w:val="white"/>
        </w:rPr>
        <w:t>注：</w:t>
      </w:r>
      <w:r>
        <w:rPr>
          <w:sz w:val="24"/>
          <w:highlight w:val="white"/>
        </w:rPr>
        <w:t>从业人员、营业收入、资产总额填报上一年度数据，无上一年度数据的新成立企业可不填报。</w:t>
      </w:r>
    </w:p>
    <w:p>
      <w:pPr>
        <w:pStyle w:val="3"/>
        <w:rPr>
          <w:sz w:val="24"/>
          <w:highlight w:val="white"/>
        </w:rPr>
      </w:pPr>
    </w:p>
    <w:p>
      <w:pPr>
        <w:pStyle w:val="3"/>
        <w:rPr>
          <w:sz w:val="24"/>
          <w:highlight w:val="white"/>
        </w:rPr>
      </w:pPr>
    </w:p>
    <w:p>
      <w:pPr>
        <w:pStyle w:val="3"/>
        <w:ind w:left="0" w:leftChars="0" w:firstLine="0" w:firstLineChars="0"/>
        <w:rPr>
          <w:rFonts w:hint="eastAsia"/>
          <w:sz w:val="24"/>
          <w:highlight w:val="white"/>
        </w:rPr>
      </w:pPr>
    </w:p>
    <w:p>
      <w:pPr>
        <w:pStyle w:val="3"/>
        <w:rPr>
          <w:rFonts w:hint="eastAsia"/>
          <w:sz w:val="24"/>
        </w:rPr>
      </w:pPr>
    </w:p>
    <w:p>
      <w:pPr>
        <w:widowControl/>
        <w:spacing w:line="360" w:lineRule="atLeast"/>
        <w:jc w:val="left"/>
        <w:outlineLvl w:val="1"/>
        <w:rPr>
          <w:rFonts w:hint="eastAsia" w:ascii="宋体" w:hAnsi="宋体"/>
        </w:rPr>
      </w:pPr>
      <w:bookmarkStart w:id="30" w:name="_Toc17324"/>
      <w:bookmarkStart w:id="31" w:name="_Toc22280"/>
    </w:p>
    <w:p>
      <w:pPr>
        <w:pStyle w:val="2"/>
        <w:rPr>
          <w:rFonts w:hint="eastAsia" w:ascii="宋体" w:hAnsi="宋体"/>
        </w:rPr>
      </w:pPr>
    </w:p>
    <w:p>
      <w:pPr>
        <w:jc w:val="center"/>
        <w:rPr>
          <w:sz w:val="32"/>
          <w:szCs w:val="32"/>
        </w:rPr>
      </w:pPr>
      <w:r>
        <w:rPr>
          <w:rFonts w:hint="eastAsia" w:ascii="宋体" w:hAnsi="宋体"/>
          <w:b/>
          <w:bCs/>
          <w:color w:val="000000"/>
          <w:sz w:val="32"/>
          <w:szCs w:val="32"/>
        </w:rPr>
        <w:t>十一、残疾人福利性单位声明函</w:t>
      </w:r>
    </w:p>
    <w:p>
      <w:pPr>
        <w:widowControl/>
        <w:spacing w:before="100" w:beforeAutospacing="1" w:after="100" w:afterAutospacing="1" w:line="432" w:lineRule="auto"/>
        <w:jc w:val="left"/>
        <w:rPr>
          <w:rFonts w:ascii="ˎ̥" w:hAnsi="ˎ̥" w:cs="宋体"/>
          <w:color w:val="000000"/>
          <w:kern w:val="0"/>
        </w:rPr>
      </w:pPr>
      <w:r>
        <w:rPr>
          <w:rFonts w:ascii="ˎ̥" w:hAnsi="ˎ̥" w:cs="宋体"/>
          <w:color w:val="000000"/>
          <w:kern w:val="0"/>
        </w:rPr>
        <w:t> </w:t>
      </w:r>
    </w:p>
    <w:p>
      <w:pPr>
        <w:spacing w:line="480" w:lineRule="exact"/>
        <w:ind w:firstLine="480"/>
        <w:rPr>
          <w:sz w:val="24"/>
          <w:highlight w:val="white"/>
        </w:rPr>
      </w:pPr>
      <w:r>
        <w:rPr>
          <w:rFonts w:hint="eastAsia"/>
          <w:sz w:val="24"/>
          <w:highlight w:val="white"/>
        </w:rPr>
        <w:t>本单位郑重声明，根据《财政部</w:t>
      </w:r>
      <w:r>
        <w:rPr>
          <w:sz w:val="24"/>
          <w:highlight w:val="white"/>
        </w:rPr>
        <w:t xml:space="preserve"> </w:t>
      </w:r>
      <w:r>
        <w:rPr>
          <w:rFonts w:hint="eastAsia"/>
          <w:sz w:val="24"/>
          <w:highlight w:val="white"/>
        </w:rPr>
        <w:t>民政部</w:t>
      </w:r>
      <w:r>
        <w:rPr>
          <w:sz w:val="24"/>
          <w:highlight w:val="white"/>
        </w:rPr>
        <w:t xml:space="preserve"> </w:t>
      </w:r>
      <w:r>
        <w:rPr>
          <w:rFonts w:hint="eastAsia"/>
          <w:sz w:val="24"/>
          <w:highlight w:val="white"/>
        </w:rPr>
        <w:t>中国残疾人联合会关于促进残疾人就业政府采购政策的通知》（财库〔</w:t>
      </w:r>
      <w:r>
        <w:rPr>
          <w:sz w:val="24"/>
          <w:highlight w:val="white"/>
        </w:rPr>
        <w:t>2017</w:t>
      </w:r>
      <w:r>
        <w:rPr>
          <w:rFonts w:hint="eastAsia"/>
          <w:sz w:val="24"/>
          <w:highlight w:val="white"/>
        </w:rPr>
        <w:t>〕</w:t>
      </w:r>
      <w:r>
        <w:rPr>
          <w:sz w:val="24"/>
          <w:highlight w:val="white"/>
        </w:rPr>
        <w:t xml:space="preserve"> 141</w:t>
      </w:r>
      <w:r>
        <w:rPr>
          <w:rFonts w:hint="eastAsia"/>
          <w:sz w:val="24"/>
          <w:highlight w:val="white"/>
        </w:rPr>
        <w:t>号）的规定，本单位为符合条件的残疾人福利性单位，且本单位参加</w:t>
      </w:r>
      <w:r>
        <w:rPr>
          <w:sz w:val="24"/>
          <w:highlight w:val="white"/>
        </w:rPr>
        <w:t>______</w:t>
      </w:r>
      <w:r>
        <w:rPr>
          <w:rFonts w:hint="eastAsia"/>
          <w:sz w:val="24"/>
          <w:highlight w:val="white"/>
        </w:rPr>
        <w:t>单位的</w:t>
      </w:r>
      <w:r>
        <w:rPr>
          <w:sz w:val="24"/>
          <w:highlight w:val="white"/>
        </w:rPr>
        <w:t>______</w:t>
      </w:r>
      <w:r>
        <w:rPr>
          <w:rFonts w:hint="eastAsia"/>
          <w:sz w:val="24"/>
          <w:highlight w:val="white"/>
        </w:rPr>
        <w:t>项目采购活动提供本单位制造的货物（由本单位承担工程</w:t>
      </w:r>
      <w:r>
        <w:rPr>
          <w:sz w:val="24"/>
          <w:highlight w:val="white"/>
        </w:rPr>
        <w:t>/</w:t>
      </w:r>
      <w:r>
        <w:rPr>
          <w:rFonts w:hint="eastAsia"/>
          <w:sz w:val="24"/>
          <w:highlight w:val="white"/>
        </w:rPr>
        <w:t>提供服务），或者提供其他残疾人福利性单位制造的货物（不包括使用非残疾人福利性单位注册商标的货物）。</w:t>
      </w:r>
    </w:p>
    <w:p>
      <w:pPr>
        <w:pStyle w:val="3"/>
        <w:rPr>
          <w:rFonts w:hint="eastAsia"/>
          <w:sz w:val="24"/>
          <w:highlight w:val="white"/>
        </w:rPr>
      </w:pPr>
      <w:r>
        <w:rPr>
          <w:rFonts w:hint="eastAsia"/>
          <w:sz w:val="24"/>
          <w:highlight w:val="white"/>
        </w:rPr>
        <w:t>本单位对上述声明的真实性负责。如有虚假，将依法承担相应责任。</w:t>
      </w:r>
    </w:p>
    <w:p>
      <w:pPr>
        <w:pStyle w:val="3"/>
        <w:rPr>
          <w:rFonts w:hint="eastAsia"/>
          <w:sz w:val="24"/>
          <w:highlight w:val="white"/>
        </w:rPr>
      </w:pPr>
    </w:p>
    <w:p>
      <w:pPr>
        <w:pStyle w:val="3"/>
        <w:rPr>
          <w:rFonts w:hint="eastAsia"/>
          <w:sz w:val="24"/>
          <w:highlight w:val="white"/>
        </w:rPr>
      </w:pPr>
    </w:p>
    <w:p>
      <w:pPr>
        <w:pStyle w:val="3"/>
        <w:rPr>
          <w:rFonts w:hint="eastAsia"/>
          <w:sz w:val="24"/>
          <w:highlight w:val="white"/>
        </w:rPr>
      </w:pPr>
    </w:p>
    <w:p>
      <w:pPr>
        <w:pStyle w:val="3"/>
        <w:rPr>
          <w:rFonts w:hint="eastAsia"/>
          <w:sz w:val="24"/>
          <w:highlight w:val="white"/>
        </w:rPr>
      </w:pPr>
    </w:p>
    <w:p>
      <w:pPr>
        <w:pStyle w:val="3"/>
        <w:rPr>
          <w:rFonts w:hint="eastAsia"/>
          <w:sz w:val="24"/>
          <w:highlight w:val="white"/>
        </w:rPr>
      </w:pPr>
    </w:p>
    <w:p>
      <w:pPr>
        <w:pStyle w:val="3"/>
        <w:rPr>
          <w:rFonts w:hint="eastAsia"/>
          <w:sz w:val="24"/>
          <w:highlight w:val="white"/>
        </w:rPr>
      </w:pPr>
    </w:p>
    <w:p>
      <w:pPr>
        <w:pStyle w:val="3"/>
        <w:rPr>
          <w:rFonts w:hint="eastAsia"/>
          <w:sz w:val="24"/>
          <w:highlight w:val="white"/>
        </w:rPr>
      </w:pPr>
    </w:p>
    <w:p>
      <w:pPr>
        <w:pStyle w:val="3"/>
        <w:rPr>
          <w:rFonts w:hint="eastAsia"/>
          <w:sz w:val="24"/>
          <w:highlight w:val="white"/>
        </w:rPr>
      </w:pPr>
    </w:p>
    <w:p>
      <w:pPr>
        <w:pStyle w:val="3"/>
        <w:rPr>
          <w:rFonts w:hint="eastAsia"/>
          <w:sz w:val="24"/>
          <w:highlight w:val="white"/>
        </w:rPr>
      </w:pPr>
    </w:p>
    <w:p>
      <w:pPr>
        <w:pStyle w:val="3"/>
        <w:rPr>
          <w:rFonts w:hint="eastAsia"/>
          <w:sz w:val="24"/>
          <w:highlight w:val="white"/>
        </w:rPr>
      </w:pPr>
    </w:p>
    <w:p>
      <w:pPr>
        <w:pStyle w:val="3"/>
        <w:rPr>
          <w:rFonts w:hint="eastAsia"/>
          <w:sz w:val="24"/>
          <w:highlight w:val="white"/>
        </w:rPr>
      </w:pPr>
    </w:p>
    <w:p>
      <w:pPr>
        <w:pStyle w:val="3"/>
        <w:rPr>
          <w:rFonts w:hint="eastAsia"/>
          <w:sz w:val="24"/>
          <w:highlight w:val="white"/>
        </w:rPr>
      </w:pPr>
    </w:p>
    <w:p>
      <w:pPr>
        <w:pStyle w:val="3"/>
        <w:rPr>
          <w:rFonts w:hint="eastAsia"/>
          <w:sz w:val="24"/>
          <w:highlight w:val="white"/>
        </w:rPr>
      </w:pPr>
    </w:p>
    <w:p>
      <w:pPr>
        <w:pStyle w:val="3"/>
        <w:rPr>
          <w:rFonts w:hint="eastAsia"/>
          <w:sz w:val="24"/>
          <w:highlight w:val="white"/>
        </w:rPr>
      </w:pPr>
    </w:p>
    <w:p>
      <w:pPr>
        <w:pStyle w:val="3"/>
        <w:rPr>
          <w:rFonts w:hint="eastAsia"/>
          <w:sz w:val="24"/>
          <w:highlight w:val="white"/>
        </w:rPr>
      </w:pPr>
    </w:p>
    <w:p>
      <w:pPr>
        <w:pStyle w:val="3"/>
        <w:rPr>
          <w:rFonts w:hint="eastAsia"/>
          <w:sz w:val="24"/>
          <w:highlight w:val="white"/>
        </w:rPr>
      </w:pPr>
    </w:p>
    <w:p>
      <w:pPr>
        <w:pStyle w:val="3"/>
        <w:rPr>
          <w:rFonts w:hint="eastAsia"/>
          <w:sz w:val="24"/>
          <w:highlight w:val="white"/>
        </w:rPr>
      </w:pPr>
    </w:p>
    <w:p>
      <w:pPr>
        <w:pStyle w:val="3"/>
        <w:rPr>
          <w:rFonts w:hint="eastAsia"/>
          <w:sz w:val="24"/>
          <w:highlight w:val="white"/>
        </w:rPr>
      </w:pPr>
    </w:p>
    <w:p>
      <w:pPr>
        <w:pStyle w:val="3"/>
        <w:rPr>
          <w:rFonts w:hint="eastAsia"/>
          <w:sz w:val="24"/>
          <w:highlight w:val="white"/>
        </w:rPr>
      </w:pPr>
    </w:p>
    <w:p>
      <w:pPr>
        <w:pStyle w:val="3"/>
        <w:rPr>
          <w:rFonts w:hint="eastAsia"/>
          <w:sz w:val="24"/>
          <w:highlight w:val="white"/>
        </w:rPr>
      </w:pPr>
    </w:p>
    <w:p>
      <w:pPr>
        <w:pStyle w:val="3"/>
        <w:rPr>
          <w:rFonts w:hint="eastAsia"/>
          <w:sz w:val="24"/>
          <w:highlight w:val="white"/>
        </w:rPr>
      </w:pPr>
    </w:p>
    <w:bookmarkEnd w:id="23"/>
    <w:bookmarkEnd w:id="24"/>
    <w:bookmarkEnd w:id="25"/>
    <w:bookmarkEnd w:id="30"/>
    <w:bookmarkEnd w:id="31"/>
    <w:p>
      <w:pPr>
        <w:pStyle w:val="4"/>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pStyle w:val="5"/>
        <w:spacing w:before="0" w:after="0" w:line="440" w:lineRule="exact"/>
        <w:rPr>
          <w:rFonts w:hint="eastAsia" w:ascii="宋体" w:hAnsi="宋体" w:eastAsia="宋体"/>
          <w:sz w:val="24"/>
          <w:szCs w:val="24"/>
        </w:rPr>
      </w:pPr>
      <w:bookmarkStart w:id="32" w:name="_Toc41313111"/>
      <w:r>
        <w:rPr>
          <w:rFonts w:hint="eastAsia" w:ascii="宋体" w:hAnsi="宋体" w:eastAsia="宋体"/>
          <w:sz w:val="24"/>
          <w:szCs w:val="24"/>
        </w:rPr>
        <w:t>1.总则</w:t>
      </w:r>
      <w:bookmarkEnd w:id="32"/>
    </w:p>
    <w:p>
      <w:pPr>
        <w:spacing w:line="440" w:lineRule="exact"/>
        <w:ind w:right="-336" w:rightChars="-160" w:firstLine="480" w:firstLineChars="200"/>
        <w:rPr>
          <w:rFonts w:ascii="宋体" w:hAnsi="宋体"/>
          <w:sz w:val="24"/>
          <w:szCs w:val="24"/>
        </w:rPr>
      </w:pPr>
      <w:r>
        <w:rPr>
          <w:rFonts w:hint="eastAsia" w:ascii="宋体" w:hAnsi="宋体"/>
          <w:sz w:val="24"/>
          <w:szCs w:val="24"/>
        </w:rPr>
        <w:t>1.1 根据《中华人民共和国政府采购法》《中华人民共和国政府采购法实施条例》《政府采购货物和服务招标投标管理办法》等法律规章，结合采购项目特点制定本评审办法。</w:t>
      </w:r>
    </w:p>
    <w:p>
      <w:pPr>
        <w:spacing w:line="440" w:lineRule="exact"/>
        <w:ind w:right="-336" w:rightChars="-160" w:firstLine="480" w:firstLineChars="200"/>
        <w:rPr>
          <w:rFonts w:hint="eastAsia" w:ascii="宋体" w:hAnsi="宋体"/>
          <w:bCs/>
          <w:sz w:val="24"/>
          <w:szCs w:val="24"/>
        </w:rPr>
      </w:pPr>
      <w:r>
        <w:rPr>
          <w:rFonts w:hint="eastAsia" w:ascii="宋体" w:hAnsi="宋体"/>
          <w:sz w:val="24"/>
          <w:szCs w:val="24"/>
        </w:rPr>
        <w:t>1.2 投标人的评标事务由评审委员会负责。</w:t>
      </w:r>
    </w:p>
    <w:p>
      <w:pPr>
        <w:spacing w:line="440" w:lineRule="exact"/>
        <w:ind w:right="-336" w:rightChars="-160" w:firstLine="480" w:firstLineChars="200"/>
        <w:rPr>
          <w:rFonts w:hint="eastAsia" w:ascii="宋体" w:hAnsi="宋体"/>
          <w:sz w:val="24"/>
          <w:szCs w:val="24"/>
        </w:rPr>
      </w:pPr>
      <w:r>
        <w:rPr>
          <w:rFonts w:hint="eastAsia" w:ascii="宋体" w:hAnsi="宋体"/>
          <w:sz w:val="24"/>
          <w:szCs w:val="24"/>
        </w:rPr>
        <w:t>1.3 评审工作应遵循公平、公正、科学及择优的原则，并以相同的评审程序和标准对待所有的投标人。</w:t>
      </w:r>
    </w:p>
    <w:p>
      <w:pPr>
        <w:spacing w:line="440" w:lineRule="exact"/>
        <w:ind w:right="-336" w:rightChars="-160" w:firstLine="480" w:firstLineChars="200"/>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4</w:t>
      </w:r>
      <w:r>
        <w:rPr>
          <w:rFonts w:hint="eastAsia" w:ascii="宋体" w:hAnsi="宋体"/>
          <w:sz w:val="24"/>
          <w:szCs w:val="24"/>
        </w:rPr>
        <w:t xml:space="preserve"> 评审委员会按照招标文件规定的评标方法和标准进行评标，并独立履行下列职责：</w:t>
      </w:r>
    </w:p>
    <w:p>
      <w:pPr>
        <w:spacing w:line="440" w:lineRule="exact"/>
        <w:ind w:right="-336" w:rightChars="-160" w:firstLine="480"/>
        <w:rPr>
          <w:rFonts w:hint="eastAsia" w:ascii="宋体" w:hAnsi="宋体"/>
          <w:sz w:val="24"/>
          <w:szCs w:val="24"/>
        </w:rPr>
      </w:pPr>
      <w:r>
        <w:rPr>
          <w:rFonts w:hint="eastAsia" w:ascii="宋体" w:hAnsi="宋体"/>
          <w:sz w:val="24"/>
          <w:szCs w:val="24"/>
        </w:rPr>
        <w:t>（1）熟悉和理解招标文件；</w:t>
      </w:r>
    </w:p>
    <w:p>
      <w:pPr>
        <w:spacing w:line="440" w:lineRule="exact"/>
        <w:ind w:right="-336" w:rightChars="-160" w:firstLine="480"/>
        <w:rPr>
          <w:rFonts w:hint="eastAsia" w:ascii="宋体" w:hAnsi="宋体"/>
          <w:sz w:val="24"/>
          <w:szCs w:val="24"/>
        </w:rPr>
      </w:pPr>
      <w:r>
        <w:rPr>
          <w:rFonts w:hint="eastAsia" w:ascii="宋体" w:hAnsi="宋体"/>
          <w:sz w:val="24"/>
          <w:szCs w:val="24"/>
        </w:rPr>
        <w:t>（2）审查投标文件是否符合招标文件要求，并作出评价；</w:t>
      </w:r>
    </w:p>
    <w:p>
      <w:pPr>
        <w:spacing w:line="440" w:lineRule="exact"/>
        <w:ind w:right="-336" w:rightChars="-160" w:firstLine="480"/>
        <w:rPr>
          <w:rFonts w:hint="eastAsia" w:ascii="宋体" w:hAnsi="宋体"/>
          <w:sz w:val="24"/>
          <w:szCs w:val="24"/>
        </w:rPr>
      </w:pPr>
      <w:r>
        <w:rPr>
          <w:rFonts w:hint="eastAsia" w:ascii="宋体" w:hAnsi="宋体"/>
          <w:sz w:val="24"/>
          <w:szCs w:val="24"/>
        </w:rPr>
        <w:t>（3）根据需要要求投标人对投标文件有关事项作出解释或者澄清；根据需要要求招标采购单位对投标文件有关事项作出解释或者澄清；</w:t>
      </w:r>
    </w:p>
    <w:p>
      <w:pPr>
        <w:spacing w:line="440" w:lineRule="exact"/>
        <w:ind w:right="-336" w:rightChars="-160" w:firstLine="480"/>
        <w:rPr>
          <w:rFonts w:hint="eastAsia" w:ascii="宋体" w:hAnsi="宋体"/>
          <w:sz w:val="24"/>
          <w:szCs w:val="24"/>
        </w:rPr>
      </w:pPr>
      <w:r>
        <w:rPr>
          <w:rFonts w:hint="eastAsia" w:ascii="宋体" w:hAnsi="宋体"/>
          <w:sz w:val="24"/>
          <w:szCs w:val="24"/>
        </w:rPr>
        <w:t>（4）推荐</w:t>
      </w:r>
      <w:r>
        <w:rPr>
          <w:rFonts w:hint="eastAsia" w:ascii="宋体" w:hAnsi="宋体"/>
          <w:sz w:val="24"/>
          <w:szCs w:val="24"/>
          <w:lang w:eastAsia="zh-CN"/>
        </w:rPr>
        <w:t>成交</w:t>
      </w:r>
      <w:r>
        <w:rPr>
          <w:rFonts w:hint="eastAsia" w:ascii="宋体" w:hAnsi="宋体"/>
          <w:sz w:val="24"/>
          <w:szCs w:val="24"/>
        </w:rPr>
        <w:t>候选人名单,或者受采购人委托按照事先确定的办法直接确定</w:t>
      </w:r>
      <w:r>
        <w:rPr>
          <w:rFonts w:hint="eastAsia" w:ascii="宋体" w:hAnsi="宋体"/>
          <w:sz w:val="24"/>
          <w:szCs w:val="24"/>
          <w:lang w:eastAsia="zh-CN"/>
        </w:rPr>
        <w:t>成交</w:t>
      </w:r>
      <w:r>
        <w:rPr>
          <w:rFonts w:hint="eastAsia" w:ascii="宋体" w:hAnsi="宋体"/>
          <w:sz w:val="24"/>
          <w:szCs w:val="24"/>
        </w:rPr>
        <w:t>供应商；</w:t>
      </w:r>
    </w:p>
    <w:p>
      <w:pPr>
        <w:spacing w:line="440" w:lineRule="exact"/>
        <w:ind w:right="-336" w:rightChars="-160" w:firstLine="480"/>
        <w:rPr>
          <w:rFonts w:hint="eastAsia" w:ascii="宋体" w:hAnsi="宋体"/>
          <w:sz w:val="24"/>
          <w:szCs w:val="24"/>
        </w:rPr>
      </w:pPr>
      <w:r>
        <w:rPr>
          <w:rFonts w:hint="eastAsia" w:ascii="宋体" w:hAnsi="宋体"/>
          <w:sz w:val="24"/>
          <w:szCs w:val="24"/>
        </w:rPr>
        <w:t>（5）起草评标报告并进行签署；</w:t>
      </w:r>
    </w:p>
    <w:p>
      <w:pPr>
        <w:spacing w:line="440" w:lineRule="exact"/>
        <w:ind w:right="-336" w:rightChars="-160" w:firstLine="480"/>
        <w:rPr>
          <w:rFonts w:hint="eastAsia" w:ascii="宋体" w:hAnsi="宋体"/>
          <w:sz w:val="24"/>
          <w:szCs w:val="24"/>
        </w:rPr>
      </w:pPr>
      <w:r>
        <w:rPr>
          <w:rFonts w:hint="eastAsia" w:ascii="宋体" w:hAnsi="宋体"/>
          <w:sz w:val="24"/>
          <w:szCs w:val="24"/>
        </w:rPr>
        <w:t>（6）向招标采购单位、财政部门或者其他监督部门报告非法干预评标工作的行为；</w:t>
      </w:r>
    </w:p>
    <w:p>
      <w:pPr>
        <w:spacing w:line="440" w:lineRule="exact"/>
        <w:ind w:right="-336" w:rightChars="-160" w:firstLine="480"/>
        <w:rPr>
          <w:rFonts w:hint="eastAsia" w:ascii="宋体" w:hAnsi="宋体"/>
          <w:sz w:val="24"/>
          <w:szCs w:val="24"/>
        </w:rPr>
      </w:pPr>
      <w:r>
        <w:rPr>
          <w:rFonts w:hint="eastAsia" w:ascii="宋体" w:hAnsi="宋体"/>
          <w:sz w:val="24"/>
          <w:szCs w:val="24"/>
        </w:rPr>
        <w:t>（7）法律、法规和规章规定的其他职责。</w:t>
      </w:r>
    </w:p>
    <w:p>
      <w:pPr>
        <w:spacing w:line="440" w:lineRule="exact"/>
        <w:ind w:right="-336" w:rightChars="-160" w:firstLine="480" w:firstLineChars="200"/>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5</w:t>
      </w:r>
      <w:r>
        <w:rPr>
          <w:rFonts w:hint="eastAsia" w:ascii="宋体" w:hAnsi="宋体"/>
          <w:sz w:val="24"/>
          <w:szCs w:val="24"/>
        </w:rPr>
        <w:t>评审过程严格保密。</w:t>
      </w:r>
    </w:p>
    <w:p>
      <w:pPr>
        <w:spacing w:line="440" w:lineRule="exact"/>
        <w:ind w:right="-336" w:rightChars="-160" w:firstLine="480" w:firstLineChars="200"/>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6</w:t>
      </w:r>
      <w:r>
        <w:rPr>
          <w:rFonts w:hint="eastAsia" w:ascii="宋体" w:hAnsi="宋体"/>
          <w:sz w:val="24"/>
          <w:szCs w:val="24"/>
        </w:rPr>
        <w:t>评审委员会评价投标人资格、投标文件的响应性，对于投标人而言，除评审委员会要求其澄清、说明或者更正而提供的资料外，不寻求其他外部证据。</w:t>
      </w:r>
    </w:p>
    <w:p>
      <w:pPr>
        <w:spacing w:line="440" w:lineRule="exact"/>
        <w:ind w:firstLine="480" w:firstLineChars="200"/>
        <w:rPr>
          <w:rFonts w:hint="eastAsia" w:ascii="宋体" w:hAnsi="宋体" w:cs="宋体"/>
          <w:sz w:val="24"/>
        </w:rPr>
      </w:pPr>
      <w:r>
        <w:rPr>
          <w:rFonts w:hint="eastAsia" w:ascii="宋体" w:hAnsi="宋体"/>
          <w:sz w:val="24"/>
          <w:szCs w:val="24"/>
        </w:rPr>
        <w:t>1</w:t>
      </w:r>
      <w:r>
        <w:rPr>
          <w:rFonts w:hint="eastAsia" w:ascii="宋体" w:hAnsi="宋体"/>
          <w:sz w:val="24"/>
          <w:szCs w:val="24"/>
          <w:lang w:val="en-US" w:eastAsia="zh-CN"/>
        </w:rPr>
        <w:t>.7</w:t>
      </w:r>
      <w:r>
        <w:rPr>
          <w:rFonts w:hint="eastAsia" w:ascii="宋体" w:hAnsi="宋体"/>
          <w:sz w:val="24"/>
          <w:szCs w:val="24"/>
        </w:rPr>
        <w:t>评委会发现招标文件表述不明确或需要说明的事项，可提请招标采购单位书面解释说明。发现招标文件违反有关法律、法规和规章的，可以拒绝评标，并向招标采购单位书面说明情况。</w:t>
      </w:r>
    </w:p>
    <w:p>
      <w:pPr>
        <w:pStyle w:val="5"/>
        <w:spacing w:before="0" w:after="0" w:line="440" w:lineRule="exact"/>
        <w:rPr>
          <w:rFonts w:hint="eastAsia" w:ascii="宋体" w:hAnsi="宋体" w:eastAsia="宋体"/>
          <w:sz w:val="24"/>
          <w:szCs w:val="24"/>
        </w:rPr>
      </w:pPr>
      <w:bookmarkStart w:id="33" w:name="_Toc41313112"/>
      <w:r>
        <w:rPr>
          <w:rFonts w:hint="eastAsia" w:ascii="宋体" w:hAnsi="宋体" w:eastAsia="宋体"/>
          <w:sz w:val="24"/>
          <w:szCs w:val="24"/>
        </w:rPr>
        <w:t>2.评标办法</w:t>
      </w:r>
      <w:bookmarkEnd w:id="33"/>
    </w:p>
    <w:p>
      <w:pPr>
        <w:pStyle w:val="15"/>
        <w:snapToGrid w:val="0"/>
        <w:spacing w:before="0" w:beforeAutospacing="0" w:after="0" w:afterAutospacing="0" w:line="440" w:lineRule="exact"/>
        <w:jc w:val="both"/>
        <w:rPr>
          <w:rFonts w:hint="eastAsia" w:cs="宋体"/>
        </w:rPr>
      </w:pPr>
      <w:r>
        <w:rPr>
          <w:rFonts w:hint="eastAsia" w:cs="宋体"/>
        </w:rPr>
        <w:t xml:space="preserve"> </w:t>
      </w:r>
      <w:r>
        <w:rPr>
          <w:rFonts w:hint="eastAsia" w:ascii="宋体" w:hAnsi="宋体" w:eastAsia="宋体" w:cs="Times New Roman"/>
          <w:kern w:val="2"/>
          <w:sz w:val="24"/>
          <w:szCs w:val="24"/>
          <w:lang w:val="en-US" w:eastAsia="zh-CN" w:bidi="ar-SA"/>
        </w:rPr>
        <w:t xml:space="preserve">  本项目评标方法为：综合评分法。</w:t>
      </w:r>
    </w:p>
    <w:p>
      <w:pPr>
        <w:pStyle w:val="5"/>
        <w:spacing w:before="0" w:after="0" w:line="440" w:lineRule="exact"/>
        <w:rPr>
          <w:rFonts w:hint="eastAsia" w:ascii="宋体" w:hAnsi="宋体" w:eastAsia="宋体"/>
          <w:sz w:val="24"/>
          <w:szCs w:val="24"/>
        </w:rPr>
      </w:pPr>
      <w:bookmarkStart w:id="34" w:name="_Toc41313113"/>
      <w:r>
        <w:rPr>
          <w:rFonts w:hint="eastAsia" w:ascii="宋体" w:hAnsi="宋体" w:eastAsia="宋体"/>
          <w:bCs/>
          <w:sz w:val="24"/>
          <w:szCs w:val="24"/>
        </w:rPr>
        <w:t>3.</w:t>
      </w:r>
      <w:r>
        <w:rPr>
          <w:rFonts w:hint="eastAsia" w:ascii="宋体" w:hAnsi="宋体" w:eastAsia="宋体"/>
          <w:sz w:val="24"/>
          <w:szCs w:val="24"/>
        </w:rPr>
        <w:t>评标程序</w:t>
      </w:r>
      <w:bookmarkEnd w:id="34"/>
    </w:p>
    <w:p>
      <w:pPr>
        <w:spacing w:line="440" w:lineRule="exact"/>
        <w:ind w:right="-336" w:rightChars="-160" w:firstLine="480" w:firstLineChars="200"/>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1</w:t>
      </w:r>
      <w:r>
        <w:rPr>
          <w:rFonts w:hint="eastAsia" w:ascii="宋体" w:hAnsi="宋体"/>
          <w:sz w:val="24"/>
          <w:szCs w:val="24"/>
          <w:lang w:eastAsia="zh-CN"/>
        </w:rPr>
        <w:t>资格审查和符合性审查</w:t>
      </w:r>
      <w:r>
        <w:rPr>
          <w:rFonts w:hint="eastAsia" w:ascii="宋体" w:hAnsi="宋体"/>
          <w:sz w:val="24"/>
          <w:szCs w:val="24"/>
        </w:rPr>
        <w:t>。</w:t>
      </w:r>
    </w:p>
    <w:p>
      <w:pPr>
        <w:spacing w:line="440" w:lineRule="exact"/>
        <w:ind w:firstLine="480" w:firstLineChars="200"/>
        <w:rPr>
          <w:rFonts w:hint="eastAsia" w:hAnsi="宋体"/>
          <w:sz w:val="24"/>
        </w:rPr>
      </w:pPr>
      <w:r>
        <w:rPr>
          <w:rFonts w:hint="eastAsia" w:hAnsi="宋体"/>
          <w:sz w:val="24"/>
        </w:rPr>
        <w:t>3.2.1评标委员会依据本招标文件的实质性要求，对投标文件进行审查，以确定其是否满足本招标文件的实质性要求。本项目审查事项仅限于本招标文件的明确规定。投标文件是否满足招标文件的实质性要求，必须以本招标文件的明确规定作为依据，否则，不能对投标文件作为无效处理，评标委员会不得臆测符合性审查事项。</w:t>
      </w:r>
    </w:p>
    <w:p>
      <w:pPr>
        <w:spacing w:line="440" w:lineRule="exact"/>
        <w:ind w:firstLine="480" w:firstLineChars="200"/>
        <w:rPr>
          <w:rFonts w:hint="eastAsia" w:hAnsi="宋体"/>
          <w:sz w:val="24"/>
        </w:rPr>
      </w:pPr>
      <w:r>
        <w:rPr>
          <w:rFonts w:hint="eastAsia" w:hAnsi="宋体"/>
          <w:sz w:val="24"/>
        </w:rPr>
        <w:t>3.3.2投标文件（含开标一览表）有下列情形的，可以不作为符合性审查事项：</w:t>
      </w:r>
    </w:p>
    <w:p>
      <w:pPr>
        <w:spacing w:line="440" w:lineRule="exact"/>
        <w:ind w:firstLine="480" w:firstLineChars="200"/>
        <w:rPr>
          <w:rFonts w:hint="eastAsia" w:hAnsi="宋体"/>
          <w:sz w:val="24"/>
        </w:rPr>
      </w:pPr>
      <w:r>
        <w:rPr>
          <w:rFonts w:hint="eastAsia" w:hAnsi="宋体"/>
          <w:sz w:val="24"/>
        </w:rPr>
        <w:t>（1）存在个别地方（不超过2个）没有法定代表人（负责人）电子签章，但有有效授权代表电子签章的；</w:t>
      </w:r>
    </w:p>
    <w:p>
      <w:pPr>
        <w:spacing w:line="440" w:lineRule="exact"/>
        <w:ind w:firstLine="480" w:firstLineChars="200"/>
        <w:rPr>
          <w:rFonts w:hint="eastAsia" w:hAnsi="宋体"/>
          <w:sz w:val="24"/>
        </w:rPr>
      </w:pPr>
      <w:r>
        <w:rPr>
          <w:rFonts w:hint="eastAsia" w:hAnsi="宋体"/>
          <w:sz w:val="24"/>
        </w:rPr>
        <w:t>（2）其他不影响采购项目实质性要求的情形。</w:t>
      </w:r>
      <w:r>
        <w:rPr>
          <w:rFonts w:hint="eastAsia" w:hAnsi="宋体"/>
          <w:sz w:val="24"/>
        </w:rPr>
        <w:tab/>
      </w:r>
    </w:p>
    <w:p>
      <w:pPr>
        <w:spacing w:line="440" w:lineRule="exact"/>
        <w:ind w:firstLine="480" w:firstLineChars="200"/>
        <w:rPr>
          <w:rFonts w:hint="eastAsia" w:hAnsi="宋体"/>
          <w:sz w:val="24"/>
        </w:rPr>
      </w:pPr>
      <w:r>
        <w:rPr>
          <w:rFonts w:hint="eastAsia" w:ascii="宋体" w:hAnsi="宋体"/>
          <w:sz w:val="24"/>
          <w:szCs w:val="24"/>
        </w:rPr>
        <w:t>3.2.3评审委员会按以下程序独立履行评审职责：</w:t>
      </w:r>
    </w:p>
    <w:p>
      <w:pPr>
        <w:snapToGrid w:val="0"/>
        <w:spacing w:line="440" w:lineRule="exact"/>
        <w:ind w:firstLine="480" w:firstLineChars="200"/>
        <w:rPr>
          <w:rFonts w:hint="eastAsia" w:ascii="宋体" w:hAnsi="宋体"/>
          <w:sz w:val="24"/>
          <w:szCs w:val="24"/>
        </w:rPr>
      </w:pPr>
      <w:r>
        <w:rPr>
          <w:rFonts w:hint="eastAsia" w:ascii="宋体" w:hAnsi="宋体"/>
          <w:sz w:val="24"/>
          <w:szCs w:val="24"/>
        </w:rPr>
        <w:t>熟悉和理解招标文件。</w:t>
      </w:r>
    </w:p>
    <w:p>
      <w:pPr>
        <w:snapToGrid w:val="0"/>
        <w:spacing w:line="440" w:lineRule="exact"/>
        <w:ind w:firstLine="480" w:firstLineChars="200"/>
        <w:rPr>
          <w:rFonts w:hint="eastAsia" w:ascii="宋体" w:hAnsi="宋体"/>
          <w:sz w:val="24"/>
          <w:szCs w:val="24"/>
        </w:rPr>
      </w:pPr>
      <w:r>
        <w:rPr>
          <w:rFonts w:hint="eastAsia" w:ascii="宋体" w:hAnsi="宋体"/>
          <w:sz w:val="24"/>
          <w:szCs w:val="24"/>
        </w:rPr>
        <w:t>（1）评审委员会正式评标前，应当对招标文件进行熟悉和理解，内容主要包括招标文件中投标人资格条件要求、采购项目技术、服务和商务要求、评标方法和标准以及可能涉及签订政府采购合同的内容等。</w:t>
      </w:r>
    </w:p>
    <w:p>
      <w:pPr>
        <w:snapToGrid w:val="0"/>
        <w:spacing w:line="440" w:lineRule="exact"/>
        <w:ind w:firstLine="480" w:firstLineChars="200"/>
        <w:rPr>
          <w:rFonts w:hint="eastAsia" w:ascii="宋体" w:hAnsi="宋体"/>
          <w:sz w:val="24"/>
          <w:szCs w:val="24"/>
        </w:rPr>
      </w:pPr>
      <w:r>
        <w:rPr>
          <w:rFonts w:hint="eastAsia" w:ascii="宋体" w:hAnsi="宋体"/>
          <w:sz w:val="24"/>
          <w:szCs w:val="24"/>
        </w:rPr>
        <w:t>（2）评审委员会熟悉和理解招标文件以及评标过程中，发现本招标文件有下列情形之一的，评审委员会应当停止评标：</w:t>
      </w:r>
    </w:p>
    <w:p>
      <w:pPr>
        <w:snapToGrid w:val="0"/>
        <w:spacing w:line="440" w:lineRule="exact"/>
        <w:ind w:firstLine="480" w:firstLineChars="200"/>
        <w:rPr>
          <w:rFonts w:hint="eastAsia" w:ascii="宋体" w:hAnsi="宋体"/>
          <w:sz w:val="24"/>
          <w:szCs w:val="24"/>
        </w:rPr>
      </w:pPr>
      <w:r>
        <w:rPr>
          <w:rFonts w:hint="eastAsia" w:ascii="宋体" w:hAnsi="宋体"/>
          <w:sz w:val="24"/>
          <w:szCs w:val="24"/>
        </w:rPr>
        <w:t>①招标文件的规定存在歧义、重大缺陷，导致评审委员会无法评审的；</w:t>
      </w:r>
    </w:p>
    <w:p>
      <w:pPr>
        <w:snapToGrid w:val="0"/>
        <w:spacing w:line="440" w:lineRule="exact"/>
        <w:ind w:firstLine="480" w:firstLineChars="200"/>
        <w:rPr>
          <w:rFonts w:hint="eastAsia" w:ascii="宋体" w:hAnsi="宋体"/>
          <w:sz w:val="24"/>
          <w:szCs w:val="24"/>
        </w:rPr>
      </w:pPr>
      <w:r>
        <w:rPr>
          <w:rFonts w:hint="eastAsia" w:ascii="宋体" w:hAnsi="宋体"/>
          <w:sz w:val="24"/>
          <w:szCs w:val="24"/>
        </w:rPr>
        <w:t>②招标文件明显以不合理条件对供应商实行差别待遇或者歧视待遇的；</w:t>
      </w:r>
    </w:p>
    <w:p>
      <w:pPr>
        <w:snapToGrid w:val="0"/>
        <w:spacing w:line="440" w:lineRule="exact"/>
        <w:ind w:firstLine="480" w:firstLineChars="200"/>
        <w:rPr>
          <w:rFonts w:hint="eastAsia" w:ascii="宋体" w:hAnsi="宋体"/>
          <w:sz w:val="24"/>
          <w:szCs w:val="24"/>
        </w:rPr>
      </w:pPr>
      <w:r>
        <w:rPr>
          <w:rFonts w:hint="eastAsia" w:ascii="宋体" w:hAnsi="宋体"/>
          <w:sz w:val="24"/>
          <w:szCs w:val="24"/>
        </w:rPr>
        <w:t>③招标文件有违反国家其他有关强制性规定的情形。</w:t>
      </w:r>
    </w:p>
    <w:p>
      <w:pPr>
        <w:snapToGrid w:val="0"/>
        <w:spacing w:line="440" w:lineRule="exact"/>
        <w:ind w:firstLine="480" w:firstLineChars="200"/>
        <w:rPr>
          <w:rFonts w:hint="eastAsia" w:ascii="宋体" w:hAnsi="宋体"/>
          <w:sz w:val="24"/>
          <w:szCs w:val="24"/>
        </w:rPr>
      </w:pPr>
      <w:r>
        <w:rPr>
          <w:rFonts w:hint="eastAsia" w:ascii="宋体" w:hAnsi="宋体"/>
          <w:sz w:val="24"/>
          <w:szCs w:val="24"/>
        </w:rPr>
        <w:t>（3）出现本招标文件规定应当停止评标情形的，评审委员会成员应当向招标采购单位书面说明情况。除本条规定和评审委员会无法依法组建的情形外，评审委员会成员不得以任何方式和理由停止评标。</w:t>
      </w:r>
    </w:p>
    <w:p>
      <w:pPr>
        <w:spacing w:line="440" w:lineRule="exact"/>
        <w:ind w:firstLine="480" w:firstLineChars="200"/>
        <w:rPr>
          <w:rFonts w:hint="eastAsia" w:ascii="宋体" w:hAnsi="宋体"/>
          <w:sz w:val="24"/>
          <w:szCs w:val="24"/>
        </w:rPr>
      </w:pPr>
      <w:r>
        <w:rPr>
          <w:rFonts w:hint="eastAsia" w:ascii="宋体" w:hAnsi="宋体"/>
          <w:sz w:val="24"/>
          <w:szCs w:val="24"/>
        </w:rPr>
        <w:t>3.2.4除政府采购法律制度规定的情形外，本项目投标人或者其投标文件有下列情形之一的，作为投标无效处理：</w:t>
      </w:r>
    </w:p>
    <w:p>
      <w:pPr>
        <w:spacing w:line="440" w:lineRule="exact"/>
        <w:ind w:firstLine="480" w:firstLineChars="200"/>
        <w:rPr>
          <w:rFonts w:hint="eastAsia" w:ascii="宋体" w:hAnsi="宋体"/>
          <w:sz w:val="24"/>
          <w:szCs w:val="24"/>
        </w:rPr>
      </w:pPr>
      <w:r>
        <w:rPr>
          <w:rFonts w:hint="eastAsia" w:ascii="宋体" w:hAnsi="宋体"/>
          <w:sz w:val="24"/>
          <w:szCs w:val="24"/>
        </w:rPr>
        <w:t>（1）投标文件组成明显不符合招标文件的规定要求，影响评审委员会评判的；</w:t>
      </w:r>
    </w:p>
    <w:p>
      <w:pPr>
        <w:spacing w:line="440" w:lineRule="exact"/>
        <w:ind w:firstLine="480" w:firstLineChars="200"/>
        <w:rPr>
          <w:rFonts w:hint="eastAsia" w:ascii="宋体" w:hAnsi="宋体"/>
          <w:sz w:val="24"/>
          <w:szCs w:val="24"/>
        </w:rPr>
      </w:pPr>
      <w:r>
        <w:rPr>
          <w:rFonts w:hint="eastAsia" w:ascii="宋体" w:hAnsi="宋体"/>
          <w:sz w:val="24"/>
          <w:szCs w:val="24"/>
        </w:rPr>
        <w:t>（2）投标文件的格式、语言、计量单位、报价货币、知识产权、投标有效期等不符合招标文件的规定，影响评审委员会评判的；</w:t>
      </w:r>
    </w:p>
    <w:p>
      <w:pPr>
        <w:spacing w:line="440" w:lineRule="exact"/>
        <w:ind w:firstLine="480" w:firstLineChars="200"/>
        <w:rPr>
          <w:rFonts w:hint="eastAsia" w:ascii="宋体" w:hAnsi="宋体"/>
          <w:sz w:val="24"/>
          <w:szCs w:val="24"/>
        </w:rPr>
      </w:pPr>
      <w:r>
        <w:rPr>
          <w:rFonts w:hint="eastAsia" w:ascii="宋体" w:hAnsi="宋体"/>
          <w:sz w:val="24"/>
          <w:szCs w:val="24"/>
        </w:rPr>
        <w:t>（3）投标报价不符合招标文件规定的采购预算（或最高限价）和其他报价规定的；</w:t>
      </w:r>
    </w:p>
    <w:p>
      <w:pPr>
        <w:spacing w:line="440" w:lineRule="exact"/>
        <w:ind w:firstLine="480" w:firstLineChars="200"/>
        <w:rPr>
          <w:rFonts w:hint="eastAsia" w:ascii="宋体" w:hAnsi="宋体"/>
          <w:sz w:val="24"/>
          <w:szCs w:val="24"/>
        </w:rPr>
      </w:pPr>
      <w:r>
        <w:rPr>
          <w:rFonts w:hint="eastAsia" w:ascii="宋体" w:hAnsi="宋体"/>
          <w:sz w:val="24"/>
          <w:szCs w:val="24"/>
        </w:rPr>
        <w:t>（4）技术应答内容完全或者绝大部分复制招标文件规定要求，且无相关证明材料的（主要适用于专用设备和电子信息化建设采购项目，政府采购工程、定点供应商采购、政府采购的货物属于规格标准统一或者订制产品的除外）；</w:t>
      </w:r>
    </w:p>
    <w:p>
      <w:pPr>
        <w:spacing w:line="440" w:lineRule="exact"/>
        <w:ind w:firstLine="480" w:firstLineChars="200"/>
        <w:rPr>
          <w:rFonts w:hint="eastAsia" w:ascii="宋体" w:hAnsi="宋体"/>
          <w:sz w:val="24"/>
          <w:szCs w:val="24"/>
        </w:rPr>
      </w:pPr>
      <w:r>
        <w:rPr>
          <w:rFonts w:hint="eastAsia" w:ascii="宋体" w:hAnsi="宋体"/>
          <w:sz w:val="24"/>
          <w:szCs w:val="24"/>
        </w:rPr>
        <w:t>（5）没有完全符合招标文件的实质性要求及</w:t>
      </w:r>
      <w:r>
        <w:rPr>
          <w:rFonts w:hint="eastAsia" w:ascii="宋体" w:hAnsi="宋体"/>
          <w:sz w:val="24"/>
          <w:szCs w:val="24"/>
          <w:highlight w:val="none"/>
        </w:rPr>
        <w:t>第</w:t>
      </w:r>
      <w:r>
        <w:rPr>
          <w:rFonts w:hint="eastAsia" w:ascii="宋体" w:hAnsi="宋体"/>
          <w:sz w:val="24"/>
          <w:szCs w:val="24"/>
          <w:highlight w:val="none"/>
          <w:lang w:eastAsia="zh-CN"/>
        </w:rPr>
        <w:t>四</w:t>
      </w:r>
      <w:r>
        <w:rPr>
          <w:rFonts w:hint="eastAsia" w:ascii="宋体" w:hAnsi="宋体"/>
          <w:sz w:val="24"/>
          <w:szCs w:val="24"/>
          <w:highlight w:val="none"/>
        </w:rPr>
        <w:t>章</w:t>
      </w:r>
      <w:r>
        <w:rPr>
          <w:rFonts w:hint="eastAsia" w:ascii="宋体" w:hAnsi="宋体"/>
          <w:sz w:val="24"/>
          <w:szCs w:val="24"/>
        </w:rPr>
        <w:t>打★号（如有）的技术、商务和其他实质性要求的；</w:t>
      </w:r>
    </w:p>
    <w:p>
      <w:pPr>
        <w:spacing w:line="440" w:lineRule="exact"/>
        <w:ind w:firstLine="480" w:firstLineChars="200"/>
        <w:rPr>
          <w:rFonts w:hint="eastAsia" w:ascii="宋体" w:hAnsi="宋体"/>
          <w:sz w:val="24"/>
          <w:szCs w:val="24"/>
        </w:rPr>
      </w:pPr>
      <w:r>
        <w:rPr>
          <w:rFonts w:hint="eastAsia" w:ascii="宋体" w:hAnsi="宋体"/>
          <w:sz w:val="24"/>
          <w:szCs w:val="24"/>
        </w:rPr>
        <w:t>（6）招标文件有明确要求，但投标文件未载明或者载明的采购项目履约时间、方式、数量与招标文件要求不一致的；</w:t>
      </w:r>
    </w:p>
    <w:p>
      <w:pPr>
        <w:spacing w:line="440" w:lineRule="exact"/>
        <w:ind w:firstLine="480" w:firstLineChars="200"/>
        <w:rPr>
          <w:rFonts w:hint="eastAsia" w:ascii="宋体" w:hAnsi="宋体"/>
          <w:sz w:val="24"/>
          <w:szCs w:val="24"/>
        </w:rPr>
      </w:pPr>
      <w:r>
        <w:rPr>
          <w:rFonts w:hint="eastAsia" w:ascii="宋体" w:hAnsi="宋体"/>
          <w:sz w:val="24"/>
          <w:szCs w:val="24"/>
        </w:rPr>
        <w:t>（7）不符合法律、法规、规章规定相关要求的。</w:t>
      </w:r>
    </w:p>
    <w:p>
      <w:pPr>
        <w:spacing w:line="440" w:lineRule="exact"/>
        <w:ind w:firstLine="480" w:firstLineChars="200"/>
        <w:rPr>
          <w:rFonts w:hint="eastAsia" w:ascii="宋体" w:hAnsi="宋体"/>
          <w:sz w:val="24"/>
          <w:szCs w:val="24"/>
        </w:rPr>
      </w:pPr>
      <w:r>
        <w:rPr>
          <w:rFonts w:hint="eastAsia" w:ascii="宋体" w:hAnsi="宋体"/>
          <w:sz w:val="24"/>
          <w:szCs w:val="24"/>
        </w:rPr>
        <w:t>3.2.5评审委员会成员在投标文件初审过程中，对投标文件是否符合规定存在争议的，应当以少数服从多数的原则处理，但不得违背法律法规和招标文件的规定。</w:t>
      </w:r>
    </w:p>
    <w:p>
      <w:pPr>
        <w:spacing w:line="440" w:lineRule="exact"/>
        <w:ind w:right="-336" w:rightChars="-160" w:firstLine="480"/>
        <w:rPr>
          <w:rFonts w:hint="eastAsia" w:ascii="宋体" w:hAnsi="宋体"/>
          <w:sz w:val="24"/>
          <w:szCs w:val="24"/>
        </w:rPr>
      </w:pPr>
      <w:r>
        <w:rPr>
          <w:rFonts w:hint="eastAsia" w:ascii="宋体" w:hAnsi="宋体"/>
          <w:b/>
          <w:sz w:val="24"/>
          <w:szCs w:val="24"/>
        </w:rPr>
        <w:t>3.3比较与评价。</w:t>
      </w:r>
      <w:r>
        <w:rPr>
          <w:rFonts w:hint="eastAsia" w:ascii="宋体" w:hAnsi="宋体"/>
          <w:sz w:val="24"/>
          <w:szCs w:val="24"/>
        </w:rPr>
        <w:t>按招标文件中规定的评标方法和标准，对未作投标无效处理的投标文件进行技术、服务、商务等方面评估，综合比较与评价。</w:t>
      </w:r>
    </w:p>
    <w:p>
      <w:pPr>
        <w:spacing w:line="440" w:lineRule="exact"/>
        <w:ind w:right="-336" w:rightChars="-160" w:firstLine="480"/>
        <w:rPr>
          <w:rFonts w:hint="eastAsia" w:ascii="宋体" w:hAnsi="宋体"/>
          <w:sz w:val="24"/>
          <w:szCs w:val="24"/>
        </w:rPr>
      </w:pPr>
      <w:r>
        <w:rPr>
          <w:rFonts w:hint="eastAsia" w:ascii="宋体" w:hAnsi="宋体"/>
          <w:b/>
          <w:sz w:val="24"/>
          <w:szCs w:val="24"/>
        </w:rPr>
        <w:t>3.4复核。</w:t>
      </w:r>
      <w:r>
        <w:rPr>
          <w:rFonts w:hint="eastAsia" w:ascii="宋体" w:hAnsi="宋体"/>
          <w:sz w:val="24"/>
          <w:szCs w:val="24"/>
        </w:rPr>
        <w:t>评分汇总结束后，评审委员会应当进行复核，特别要对拟推荐为</w:t>
      </w:r>
      <w:r>
        <w:rPr>
          <w:rFonts w:hint="eastAsia" w:ascii="宋体" w:hAnsi="宋体"/>
          <w:sz w:val="24"/>
          <w:szCs w:val="24"/>
          <w:lang w:eastAsia="zh-CN"/>
        </w:rPr>
        <w:t>成交</w:t>
      </w:r>
      <w:r>
        <w:rPr>
          <w:rFonts w:hint="eastAsia" w:ascii="宋体" w:hAnsi="宋体"/>
          <w:sz w:val="24"/>
          <w:szCs w:val="24"/>
        </w:rPr>
        <w:t>候选人的、报价最低的、投标文件被认定为投标无效的进行重点复核。</w:t>
      </w:r>
    </w:p>
    <w:p>
      <w:pPr>
        <w:spacing w:line="440" w:lineRule="exact"/>
        <w:ind w:right="-336" w:rightChars="-160" w:firstLine="480"/>
        <w:rPr>
          <w:rFonts w:hint="eastAsia" w:ascii="宋体" w:hAnsi="宋体"/>
          <w:sz w:val="24"/>
          <w:szCs w:val="24"/>
        </w:rPr>
      </w:pPr>
      <w:r>
        <w:rPr>
          <w:rFonts w:hint="eastAsia" w:ascii="宋体" w:hAnsi="宋体"/>
          <w:b/>
          <w:sz w:val="24"/>
          <w:szCs w:val="24"/>
        </w:rPr>
        <w:t>3.5推荐</w:t>
      </w:r>
      <w:r>
        <w:rPr>
          <w:rFonts w:hint="eastAsia" w:ascii="宋体" w:hAnsi="宋体"/>
          <w:b/>
          <w:sz w:val="24"/>
          <w:szCs w:val="24"/>
          <w:lang w:eastAsia="zh-CN"/>
        </w:rPr>
        <w:t>成交</w:t>
      </w:r>
      <w:r>
        <w:rPr>
          <w:rFonts w:hint="eastAsia" w:ascii="宋体" w:hAnsi="宋体"/>
          <w:b/>
          <w:sz w:val="24"/>
          <w:szCs w:val="24"/>
        </w:rPr>
        <w:t>候选人。</w:t>
      </w:r>
      <w:r>
        <w:rPr>
          <w:rFonts w:hint="eastAsia" w:ascii="宋体" w:hAnsi="宋体"/>
          <w:sz w:val="24"/>
          <w:szCs w:val="24"/>
          <w:lang w:eastAsia="zh-CN"/>
        </w:rPr>
        <w:t>成交</w:t>
      </w:r>
      <w:r>
        <w:rPr>
          <w:rFonts w:hint="eastAsia" w:ascii="宋体" w:hAnsi="宋体"/>
          <w:sz w:val="24"/>
          <w:szCs w:val="24"/>
        </w:rPr>
        <w:t>候选人数量应当根据采购需要确定，但必须按顺序排列</w:t>
      </w:r>
      <w:r>
        <w:rPr>
          <w:rFonts w:hint="eastAsia" w:ascii="宋体" w:hAnsi="宋体"/>
          <w:sz w:val="24"/>
          <w:szCs w:val="24"/>
          <w:lang w:eastAsia="zh-CN"/>
        </w:rPr>
        <w:t>成交</w:t>
      </w:r>
      <w:r>
        <w:rPr>
          <w:rFonts w:hint="eastAsia" w:ascii="宋体" w:hAnsi="宋体"/>
          <w:sz w:val="24"/>
          <w:szCs w:val="24"/>
        </w:rPr>
        <w:t>候选人。</w:t>
      </w:r>
    </w:p>
    <w:p>
      <w:pPr>
        <w:spacing w:line="440" w:lineRule="exact"/>
        <w:ind w:right="-336" w:rightChars="-160" w:firstLine="480"/>
        <w:rPr>
          <w:rFonts w:hint="eastAsia" w:ascii="宋体" w:hAnsi="宋体"/>
          <w:sz w:val="24"/>
          <w:szCs w:val="24"/>
        </w:rPr>
      </w:pPr>
      <w:r>
        <w:rPr>
          <w:rFonts w:hint="eastAsia" w:ascii="宋体" w:hAnsi="宋体"/>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w:t>
      </w:r>
      <w:r>
        <w:rPr>
          <w:rFonts w:hint="eastAsia" w:ascii="宋体" w:hAnsi="宋体"/>
          <w:sz w:val="24"/>
          <w:szCs w:val="24"/>
          <w:lang w:eastAsia="zh-CN"/>
        </w:rPr>
        <w:t>成交</w:t>
      </w:r>
      <w:r>
        <w:rPr>
          <w:rFonts w:hint="eastAsia" w:ascii="宋体" w:hAnsi="宋体"/>
          <w:sz w:val="24"/>
          <w:szCs w:val="24"/>
        </w:rPr>
        <w:t>候选人；报价相同且满足招标文件全部实质性要求且按照评审因素的量化指标评审得分也相同的并列，除相关法律法规及本招标文件另有规定外，由采购人自主采取公平、择优的方式选择</w:t>
      </w:r>
      <w:r>
        <w:rPr>
          <w:rFonts w:hint="eastAsia" w:ascii="宋体" w:hAnsi="宋体"/>
          <w:sz w:val="24"/>
          <w:szCs w:val="24"/>
          <w:lang w:eastAsia="zh-CN"/>
        </w:rPr>
        <w:t>成交</w:t>
      </w:r>
      <w:r>
        <w:rPr>
          <w:rFonts w:hint="eastAsia" w:ascii="宋体" w:hAnsi="宋体"/>
          <w:sz w:val="24"/>
          <w:szCs w:val="24"/>
        </w:rPr>
        <w:t>供应商。</w:t>
      </w:r>
    </w:p>
    <w:p>
      <w:pPr>
        <w:spacing w:line="440" w:lineRule="exact"/>
        <w:ind w:right="-336" w:rightChars="-160" w:firstLine="480"/>
        <w:rPr>
          <w:rFonts w:hint="eastAsia" w:ascii="宋体" w:hAnsi="宋体"/>
          <w:sz w:val="24"/>
          <w:szCs w:val="24"/>
        </w:rPr>
      </w:pPr>
      <w:r>
        <w:rPr>
          <w:rFonts w:hint="eastAsia" w:ascii="宋体" w:hAnsi="宋体"/>
          <w:sz w:val="24"/>
          <w:szCs w:val="24"/>
        </w:rPr>
        <w:t>评审委员会可推荐的</w:t>
      </w:r>
      <w:r>
        <w:rPr>
          <w:rFonts w:hint="eastAsia" w:ascii="宋体" w:hAnsi="宋体"/>
          <w:sz w:val="24"/>
          <w:szCs w:val="24"/>
          <w:lang w:eastAsia="zh-CN"/>
        </w:rPr>
        <w:t>成交</w:t>
      </w:r>
      <w:r>
        <w:rPr>
          <w:rFonts w:hint="eastAsia" w:ascii="宋体" w:hAnsi="宋体"/>
          <w:sz w:val="24"/>
          <w:szCs w:val="24"/>
        </w:rPr>
        <w:t>候选人数量满足法定要求，但不能满足招标文件规定的数量的，只有在获得采购人书面同意后，可以根据实际情况推荐</w:t>
      </w:r>
      <w:r>
        <w:rPr>
          <w:rFonts w:hint="eastAsia" w:ascii="宋体" w:hAnsi="宋体"/>
          <w:sz w:val="24"/>
          <w:szCs w:val="24"/>
          <w:lang w:eastAsia="zh-CN"/>
        </w:rPr>
        <w:t>成交</w:t>
      </w:r>
      <w:r>
        <w:rPr>
          <w:rFonts w:hint="eastAsia" w:ascii="宋体" w:hAnsi="宋体"/>
          <w:sz w:val="24"/>
          <w:szCs w:val="24"/>
        </w:rPr>
        <w:t>候选人。未获得采购人的书面同意,评审委员会不得在招标文件规定之外推荐</w:t>
      </w:r>
      <w:r>
        <w:rPr>
          <w:rFonts w:hint="eastAsia" w:ascii="宋体" w:hAnsi="宋体"/>
          <w:sz w:val="24"/>
          <w:szCs w:val="24"/>
          <w:lang w:eastAsia="zh-CN"/>
        </w:rPr>
        <w:t>成交</w:t>
      </w:r>
      <w:r>
        <w:rPr>
          <w:rFonts w:hint="eastAsia" w:ascii="宋体" w:hAnsi="宋体"/>
          <w:sz w:val="24"/>
          <w:szCs w:val="24"/>
        </w:rPr>
        <w:t>候选人，否则，采购人可以不予认可。</w:t>
      </w:r>
    </w:p>
    <w:p>
      <w:pPr>
        <w:spacing w:line="440" w:lineRule="exact"/>
        <w:ind w:right="-336" w:rightChars="-160" w:firstLine="480"/>
        <w:rPr>
          <w:rFonts w:hint="eastAsia" w:ascii="宋体" w:hAnsi="宋体"/>
          <w:b/>
          <w:sz w:val="24"/>
          <w:szCs w:val="24"/>
        </w:rPr>
      </w:pPr>
      <w:r>
        <w:rPr>
          <w:rFonts w:hint="eastAsia" w:ascii="宋体" w:hAnsi="宋体"/>
          <w:b/>
          <w:sz w:val="24"/>
          <w:szCs w:val="24"/>
        </w:rPr>
        <w:t>本项目推荐三名</w:t>
      </w:r>
      <w:r>
        <w:rPr>
          <w:rFonts w:hint="eastAsia" w:ascii="宋体" w:hAnsi="宋体"/>
          <w:b/>
          <w:sz w:val="24"/>
          <w:szCs w:val="24"/>
          <w:lang w:eastAsia="zh-CN"/>
        </w:rPr>
        <w:t>成交</w:t>
      </w:r>
      <w:r>
        <w:rPr>
          <w:rFonts w:hint="eastAsia" w:ascii="宋体" w:hAnsi="宋体"/>
          <w:b/>
          <w:sz w:val="24"/>
          <w:szCs w:val="24"/>
        </w:rPr>
        <w:t>候选人。</w:t>
      </w:r>
    </w:p>
    <w:p>
      <w:pPr>
        <w:spacing w:line="440" w:lineRule="exact"/>
        <w:ind w:right="-336" w:rightChars="-160" w:firstLine="480"/>
        <w:rPr>
          <w:rFonts w:hint="eastAsia" w:ascii="宋体" w:hAnsi="宋体"/>
          <w:sz w:val="24"/>
          <w:szCs w:val="24"/>
        </w:rPr>
      </w:pPr>
      <w:r>
        <w:rPr>
          <w:rFonts w:hint="eastAsia" w:ascii="宋体" w:hAnsi="宋体"/>
          <w:b/>
          <w:sz w:val="24"/>
          <w:szCs w:val="24"/>
        </w:rPr>
        <w:t>3.6出具评标报告。</w:t>
      </w:r>
      <w:r>
        <w:rPr>
          <w:rFonts w:hint="eastAsia" w:ascii="宋体" w:hAnsi="宋体"/>
          <w:sz w:val="24"/>
          <w:szCs w:val="24"/>
        </w:rPr>
        <w:t>评审委员会推荐</w:t>
      </w:r>
      <w:r>
        <w:rPr>
          <w:rFonts w:hint="eastAsia" w:ascii="宋体" w:hAnsi="宋体"/>
          <w:sz w:val="24"/>
          <w:szCs w:val="24"/>
          <w:lang w:eastAsia="zh-CN"/>
        </w:rPr>
        <w:t>成交</w:t>
      </w:r>
      <w:r>
        <w:rPr>
          <w:rFonts w:hint="eastAsia" w:ascii="宋体" w:hAnsi="宋体"/>
          <w:sz w:val="24"/>
          <w:szCs w:val="24"/>
        </w:rPr>
        <w:t>候选人后,应当出具评标报告。其主要内容包括：</w:t>
      </w:r>
    </w:p>
    <w:p>
      <w:pPr>
        <w:spacing w:line="440" w:lineRule="exact"/>
        <w:ind w:right="-336" w:rightChars="-160" w:firstLine="480"/>
        <w:rPr>
          <w:rFonts w:hint="eastAsia" w:ascii="宋体" w:hAnsi="宋体"/>
          <w:sz w:val="24"/>
          <w:szCs w:val="24"/>
        </w:rPr>
      </w:pPr>
      <w:r>
        <w:rPr>
          <w:rFonts w:hint="eastAsia" w:ascii="宋体" w:hAnsi="宋体"/>
          <w:sz w:val="24"/>
          <w:szCs w:val="24"/>
        </w:rPr>
        <w:t>（1）招标公告刊登的媒体名称、开标日期和地点；</w:t>
      </w:r>
    </w:p>
    <w:p>
      <w:pPr>
        <w:spacing w:line="440" w:lineRule="exact"/>
        <w:ind w:right="-336" w:rightChars="-160" w:firstLine="480"/>
        <w:rPr>
          <w:rFonts w:hint="eastAsia" w:ascii="宋体" w:hAnsi="宋体"/>
          <w:sz w:val="24"/>
          <w:szCs w:val="24"/>
        </w:rPr>
      </w:pPr>
      <w:r>
        <w:rPr>
          <w:rFonts w:hint="eastAsia" w:ascii="宋体" w:hAnsi="宋体"/>
          <w:sz w:val="24"/>
          <w:szCs w:val="24"/>
        </w:rPr>
        <w:t>（2）获取招标文件的投标人名单和评审委员会成员名单；</w:t>
      </w:r>
    </w:p>
    <w:p>
      <w:pPr>
        <w:spacing w:line="440" w:lineRule="exact"/>
        <w:ind w:right="-336" w:rightChars="-160" w:firstLine="480"/>
        <w:rPr>
          <w:rFonts w:hint="eastAsia" w:ascii="宋体" w:hAnsi="宋体"/>
          <w:sz w:val="24"/>
          <w:szCs w:val="24"/>
        </w:rPr>
      </w:pPr>
      <w:r>
        <w:rPr>
          <w:rFonts w:hint="eastAsia" w:ascii="宋体" w:hAnsi="宋体"/>
          <w:sz w:val="24"/>
          <w:szCs w:val="24"/>
        </w:rPr>
        <w:t>（3）评标方法和标准；</w:t>
      </w:r>
    </w:p>
    <w:p>
      <w:pPr>
        <w:spacing w:line="440" w:lineRule="exact"/>
        <w:ind w:right="-336" w:rightChars="-160" w:firstLine="480"/>
        <w:rPr>
          <w:rFonts w:hint="eastAsia" w:ascii="宋体" w:hAnsi="宋体"/>
          <w:sz w:val="24"/>
          <w:szCs w:val="24"/>
        </w:rPr>
      </w:pPr>
      <w:r>
        <w:rPr>
          <w:rFonts w:hint="eastAsia" w:ascii="宋体" w:hAnsi="宋体"/>
          <w:sz w:val="24"/>
          <w:szCs w:val="24"/>
        </w:rPr>
        <w:t>（4）开标记录和评标情况及说明，包括投标无效投标人名单及原因；</w:t>
      </w:r>
    </w:p>
    <w:p>
      <w:pPr>
        <w:spacing w:line="440" w:lineRule="exact"/>
        <w:ind w:right="-336" w:rightChars="-160" w:firstLine="480"/>
        <w:rPr>
          <w:rFonts w:hint="eastAsia" w:ascii="宋体" w:hAnsi="宋体"/>
          <w:sz w:val="24"/>
          <w:szCs w:val="24"/>
        </w:rPr>
      </w:pPr>
      <w:r>
        <w:rPr>
          <w:rFonts w:hint="eastAsia" w:ascii="宋体" w:hAnsi="宋体"/>
          <w:sz w:val="24"/>
          <w:szCs w:val="24"/>
        </w:rPr>
        <w:t>（5）评标结果和</w:t>
      </w:r>
      <w:r>
        <w:rPr>
          <w:rFonts w:hint="eastAsia" w:ascii="宋体" w:hAnsi="宋体"/>
          <w:sz w:val="24"/>
          <w:szCs w:val="24"/>
          <w:lang w:eastAsia="zh-CN"/>
        </w:rPr>
        <w:t>成交</w:t>
      </w:r>
      <w:r>
        <w:rPr>
          <w:rFonts w:hint="eastAsia" w:ascii="宋体" w:hAnsi="宋体"/>
          <w:sz w:val="24"/>
          <w:szCs w:val="24"/>
        </w:rPr>
        <w:t>候选人排序表；</w:t>
      </w:r>
    </w:p>
    <w:p>
      <w:pPr>
        <w:spacing w:line="440" w:lineRule="exact"/>
        <w:ind w:right="-336" w:rightChars="-160" w:firstLine="480"/>
        <w:rPr>
          <w:rFonts w:hint="eastAsia" w:ascii="宋体" w:hAnsi="宋体"/>
          <w:sz w:val="24"/>
          <w:szCs w:val="24"/>
        </w:rPr>
      </w:pPr>
      <w:r>
        <w:rPr>
          <w:rFonts w:hint="eastAsia" w:ascii="宋体" w:hAnsi="宋体"/>
          <w:sz w:val="24"/>
          <w:szCs w:val="24"/>
        </w:rPr>
        <w:t>（6）评审委员会的授标建议；</w:t>
      </w:r>
    </w:p>
    <w:p>
      <w:pPr>
        <w:spacing w:line="440" w:lineRule="exact"/>
        <w:ind w:right="-336" w:rightChars="-160" w:firstLine="480"/>
        <w:rPr>
          <w:rFonts w:hint="eastAsia" w:ascii="宋体" w:hAnsi="宋体"/>
          <w:sz w:val="24"/>
          <w:szCs w:val="24"/>
        </w:rPr>
      </w:pPr>
      <w:r>
        <w:rPr>
          <w:rFonts w:hint="eastAsia" w:ascii="宋体" w:hAnsi="宋体"/>
          <w:sz w:val="24"/>
          <w:szCs w:val="24"/>
        </w:rPr>
        <w:t>（7）报价最高的投标人为</w:t>
      </w:r>
      <w:r>
        <w:rPr>
          <w:rFonts w:hint="eastAsia" w:ascii="宋体" w:hAnsi="宋体"/>
          <w:sz w:val="24"/>
          <w:szCs w:val="24"/>
          <w:lang w:eastAsia="zh-CN"/>
        </w:rPr>
        <w:t>成交</w:t>
      </w:r>
      <w:r>
        <w:rPr>
          <w:rFonts w:hint="eastAsia" w:ascii="宋体" w:hAnsi="宋体"/>
          <w:sz w:val="24"/>
          <w:szCs w:val="24"/>
        </w:rPr>
        <w:t>候选人的，评审委员会应当对其报价的合理性予以特别说明。</w:t>
      </w:r>
    </w:p>
    <w:p>
      <w:pPr>
        <w:spacing w:line="440" w:lineRule="exact"/>
        <w:ind w:right="-336" w:rightChars="-160" w:firstLine="480"/>
        <w:rPr>
          <w:rFonts w:hint="eastAsia" w:ascii="宋体" w:hAnsi="宋体"/>
          <w:sz w:val="24"/>
          <w:szCs w:val="24"/>
        </w:rPr>
      </w:pPr>
      <w:r>
        <w:rPr>
          <w:rFonts w:hint="eastAsia" w:ascii="宋体" w:hAnsi="宋体"/>
          <w:sz w:val="24"/>
          <w:szCs w:val="24"/>
        </w:rPr>
        <w:t>评审委员会成员应当在评标报告中签字确认，对评标过程和结果有不同意见的，应当在评标报告中写明并说明理由。签字但不写明不同意见或者不说明理由的，视同无意见。拒不签字又未另行书面说明其不同意见和理由的，视同同意评标结果。</w:t>
      </w:r>
    </w:p>
    <w:p>
      <w:pPr>
        <w:spacing w:line="440" w:lineRule="exact"/>
        <w:ind w:right="-336" w:rightChars="-160" w:firstLine="480"/>
        <w:rPr>
          <w:rFonts w:hint="eastAsia" w:ascii="宋体" w:hAnsi="宋体"/>
          <w:sz w:val="24"/>
          <w:szCs w:val="24"/>
        </w:rPr>
      </w:pPr>
      <w:r>
        <w:rPr>
          <w:rFonts w:hint="eastAsia" w:ascii="宋体" w:hAnsi="宋体"/>
          <w:b/>
          <w:sz w:val="24"/>
          <w:szCs w:val="24"/>
        </w:rPr>
        <w:t>3.7评标争议处理规则。</w:t>
      </w:r>
      <w:r>
        <w:rPr>
          <w:rFonts w:hint="eastAsia" w:ascii="宋体" w:hAnsi="宋体"/>
          <w:sz w:val="24"/>
          <w:szCs w:val="24"/>
        </w:rPr>
        <w:t>评审过程中，资格审查委员会对于资格性审查，评审委员会对于符合性审查、对供应商投标文件做投标无效处理及其他需要共同认定的事项存在争议的，应当以少数服从多数的原则做出结论，但不得违背法律法规和招标文件规定。有不同意见的资格审查委员会成员或评审委员会成员认为认定过程和结果不符合法律法规或者招标文件规定的，应当及时向招标采购单位书面反映。招标采购单位收到书面反映后，应当书面报告采购项目同级财政部门依法处理。</w:t>
      </w:r>
    </w:p>
    <w:p>
      <w:pPr>
        <w:spacing w:line="440" w:lineRule="exact"/>
        <w:ind w:right="-336" w:rightChars="-160" w:firstLine="480"/>
        <w:rPr>
          <w:rFonts w:hint="eastAsia" w:ascii="宋体" w:hAnsi="宋体"/>
          <w:sz w:val="24"/>
          <w:szCs w:val="24"/>
        </w:rPr>
      </w:pPr>
      <w:r>
        <w:rPr>
          <w:rFonts w:hint="eastAsia" w:ascii="宋体" w:hAnsi="宋体"/>
          <w:b/>
          <w:sz w:val="24"/>
          <w:szCs w:val="24"/>
        </w:rPr>
        <w:t>3.8供应商应当书面澄清、说明或者更正。</w:t>
      </w:r>
    </w:p>
    <w:p>
      <w:pPr>
        <w:spacing w:line="440" w:lineRule="exact"/>
        <w:ind w:right="-336" w:rightChars="-160" w:firstLine="480"/>
        <w:rPr>
          <w:rFonts w:hint="eastAsia" w:ascii="宋体" w:hAnsi="宋体"/>
          <w:sz w:val="24"/>
          <w:szCs w:val="24"/>
        </w:rPr>
      </w:pPr>
      <w:r>
        <w:rPr>
          <w:rFonts w:hint="eastAsia" w:ascii="宋体" w:hAnsi="宋体"/>
          <w:sz w:val="24"/>
          <w:szCs w:val="24"/>
        </w:rPr>
        <w:t>3.8.1在评审过程中，供应商投标文件实质性符合招标文件要求的前提下，资格审查委员会及评审委员会对投标文件中含义不明确、同类问题表述不一致或者有明显文字和计算错误的内容，应当以书面形式（须由资格审查委员会或评审委员会全体成员签字）要求供应商作出必要的书面澄清、说明或者更正，并给予供应商必要的反馈时间。</w:t>
      </w:r>
    </w:p>
    <w:p>
      <w:pPr>
        <w:spacing w:line="440" w:lineRule="exact"/>
        <w:ind w:right="-336" w:rightChars="-160" w:firstLine="480"/>
        <w:rPr>
          <w:rFonts w:hint="eastAsia" w:ascii="宋体" w:hAnsi="宋体"/>
          <w:sz w:val="24"/>
          <w:szCs w:val="24"/>
        </w:rPr>
      </w:pPr>
      <w:r>
        <w:rPr>
          <w:rFonts w:hint="eastAsia" w:ascii="宋体" w:hAnsi="宋体"/>
          <w:sz w:val="24"/>
          <w:szCs w:val="24"/>
        </w:rPr>
        <w:t>3.8.2供应商应当书面澄清、说明或者更正，并加盖公章或签字确认（应当由其法定代表人或者授权代表签字确认），否则无效。澄清、说明或者更正不影响投标文件的效力，有效的澄清、说明或者更正材料，是投标文件的组成部分。</w:t>
      </w:r>
    </w:p>
    <w:p>
      <w:pPr>
        <w:spacing w:line="440" w:lineRule="exact"/>
        <w:ind w:right="-336" w:rightChars="-160" w:firstLine="480"/>
        <w:rPr>
          <w:rFonts w:ascii="宋体" w:hAnsi="宋体"/>
          <w:sz w:val="24"/>
          <w:szCs w:val="24"/>
        </w:rPr>
      </w:pPr>
      <w:r>
        <w:rPr>
          <w:rFonts w:ascii="宋体" w:hAnsi="宋体"/>
          <w:sz w:val="24"/>
          <w:szCs w:val="24"/>
        </w:rPr>
        <w:t>注：</w:t>
      </w:r>
      <w:r>
        <w:rPr>
          <w:rFonts w:hint="eastAsia" w:ascii="宋体" w:hAnsi="宋体"/>
          <w:bCs/>
          <w:color w:val="000000"/>
          <w:sz w:val="24"/>
        </w:rPr>
        <w:t>评审中如有需要供应商提供澄清说明的，通过供应商基本情况表中预留的邮箱发送至</w:t>
      </w:r>
      <w:r>
        <w:rPr>
          <w:rFonts w:hint="eastAsia" w:ascii="宋体" w:hAnsi="宋体"/>
          <w:bCs/>
          <w:color w:val="000000"/>
          <w:sz w:val="24"/>
          <w:lang w:eastAsia="zh-CN"/>
        </w:rPr>
        <w:t>报名</w:t>
      </w:r>
      <w:r>
        <w:rPr>
          <w:rFonts w:hint="eastAsia" w:ascii="宋体" w:hAnsi="宋体"/>
          <w:bCs/>
          <w:color w:val="000000"/>
          <w:sz w:val="24"/>
        </w:rPr>
        <w:t>邮箱。</w:t>
      </w:r>
      <w:r>
        <w:rPr>
          <w:rFonts w:ascii="宋体" w:hAnsi="宋体"/>
          <w:sz w:val="24"/>
          <w:szCs w:val="24"/>
        </w:rPr>
        <w:t>供应商须在规定的时间内提供澄清说明,在规定时间内未提供的视为放弃。</w:t>
      </w:r>
    </w:p>
    <w:p>
      <w:pPr>
        <w:spacing w:line="440" w:lineRule="exact"/>
        <w:ind w:right="-336" w:rightChars="-160" w:firstLine="480"/>
        <w:rPr>
          <w:rFonts w:hint="eastAsia" w:ascii="宋体" w:hAnsi="宋体"/>
          <w:sz w:val="24"/>
          <w:szCs w:val="24"/>
        </w:rPr>
      </w:pPr>
      <w:r>
        <w:rPr>
          <w:rFonts w:hint="eastAsia" w:ascii="宋体" w:hAnsi="宋体"/>
          <w:sz w:val="24"/>
          <w:szCs w:val="24"/>
        </w:rPr>
        <w:t>3.8.3评审委员会要求供应商澄清、说明或者更正，不得超出招标文件的范围，不得以此让供应商实质改变投标文件的内容，不得影响供应商公平竞争。本项目下列内容不得澄清：</w:t>
      </w:r>
    </w:p>
    <w:p>
      <w:pPr>
        <w:spacing w:line="440" w:lineRule="exact"/>
        <w:ind w:right="-336" w:rightChars="-160" w:firstLine="480"/>
        <w:rPr>
          <w:rFonts w:hint="eastAsia" w:ascii="宋体" w:hAnsi="宋体"/>
          <w:sz w:val="24"/>
          <w:szCs w:val="24"/>
        </w:rPr>
      </w:pPr>
      <w:r>
        <w:rPr>
          <w:rFonts w:hint="eastAsia" w:ascii="宋体" w:hAnsi="宋体"/>
          <w:sz w:val="24"/>
          <w:szCs w:val="24"/>
        </w:rPr>
        <w:t>（1）按财政部规定应当在评标时不予承认的投标文件内容事项；</w:t>
      </w:r>
    </w:p>
    <w:p>
      <w:pPr>
        <w:spacing w:line="440" w:lineRule="exact"/>
        <w:ind w:right="-336" w:rightChars="-160" w:firstLine="480"/>
        <w:rPr>
          <w:rFonts w:hint="eastAsia" w:ascii="宋体" w:hAnsi="宋体"/>
          <w:sz w:val="24"/>
          <w:szCs w:val="24"/>
        </w:rPr>
      </w:pPr>
      <w:r>
        <w:rPr>
          <w:rFonts w:hint="eastAsia" w:ascii="宋体" w:hAnsi="宋体"/>
          <w:sz w:val="24"/>
          <w:szCs w:val="24"/>
        </w:rPr>
        <w:t>（2）投标文件中已经明确的内容事项；</w:t>
      </w:r>
    </w:p>
    <w:p>
      <w:pPr>
        <w:spacing w:line="440" w:lineRule="exact"/>
        <w:ind w:right="-336" w:rightChars="-160" w:firstLine="480"/>
        <w:rPr>
          <w:rFonts w:hint="eastAsia" w:ascii="宋体" w:hAnsi="宋体"/>
          <w:sz w:val="24"/>
          <w:szCs w:val="24"/>
        </w:rPr>
      </w:pPr>
      <w:r>
        <w:rPr>
          <w:rFonts w:hint="eastAsia" w:ascii="宋体" w:hAnsi="宋体"/>
          <w:sz w:val="24"/>
          <w:szCs w:val="24"/>
        </w:rPr>
        <w:t>（3）投标文件未提供的材料。</w:t>
      </w:r>
    </w:p>
    <w:p>
      <w:pPr>
        <w:spacing w:line="440" w:lineRule="exact"/>
        <w:ind w:right="-336" w:rightChars="-160" w:firstLine="480"/>
        <w:rPr>
          <w:rFonts w:hint="eastAsia" w:ascii="宋体" w:hAnsi="宋体"/>
          <w:sz w:val="24"/>
          <w:szCs w:val="24"/>
        </w:rPr>
      </w:pPr>
      <w:r>
        <w:rPr>
          <w:rFonts w:hint="eastAsia" w:ascii="宋体" w:hAnsi="宋体"/>
          <w:sz w:val="24"/>
          <w:szCs w:val="24"/>
        </w:rPr>
        <w:t>3.8.4 本项目采购过程中，投标文件出现下列情况的，不需要供应商澄清、说明或者更正，按照以下原则处理：</w:t>
      </w:r>
    </w:p>
    <w:p>
      <w:pPr>
        <w:spacing w:line="440" w:lineRule="exact"/>
        <w:ind w:right="-336" w:rightChars="-160" w:firstLine="480"/>
        <w:rPr>
          <w:rFonts w:hint="eastAsia" w:ascii="宋体" w:hAnsi="宋体"/>
          <w:sz w:val="24"/>
          <w:szCs w:val="24"/>
        </w:rPr>
      </w:pPr>
      <w:r>
        <w:rPr>
          <w:rFonts w:hint="eastAsia" w:ascii="宋体" w:hAnsi="宋体"/>
          <w:sz w:val="24"/>
          <w:szCs w:val="24"/>
        </w:rPr>
        <w:t>（1）投标文件中开标一览表内容与投标文件中相应内容不一致的，以开标一览表为准；</w:t>
      </w:r>
    </w:p>
    <w:p>
      <w:pPr>
        <w:spacing w:line="440" w:lineRule="exact"/>
        <w:ind w:right="-336" w:rightChars="-160" w:firstLine="480"/>
        <w:rPr>
          <w:rFonts w:hint="eastAsia" w:ascii="宋体" w:hAnsi="宋体"/>
          <w:sz w:val="24"/>
          <w:szCs w:val="24"/>
        </w:rPr>
      </w:pPr>
      <w:r>
        <w:rPr>
          <w:rFonts w:hint="eastAsia" w:ascii="宋体" w:hAnsi="宋体"/>
          <w:sz w:val="24"/>
          <w:szCs w:val="24"/>
        </w:rPr>
        <w:t>（2）大写金额和小写金额不一致的，以大写金额为准；</w:t>
      </w:r>
    </w:p>
    <w:p>
      <w:pPr>
        <w:spacing w:line="440" w:lineRule="exact"/>
        <w:ind w:right="-336" w:rightChars="-160" w:firstLine="480"/>
        <w:rPr>
          <w:rFonts w:hint="eastAsia" w:ascii="宋体" w:hAnsi="宋体"/>
          <w:sz w:val="24"/>
          <w:szCs w:val="24"/>
        </w:rPr>
      </w:pPr>
      <w:r>
        <w:rPr>
          <w:rFonts w:hint="eastAsia" w:ascii="宋体" w:hAnsi="宋体"/>
          <w:sz w:val="24"/>
          <w:szCs w:val="24"/>
        </w:rPr>
        <w:t>（3）单价金额小数点或者百分比有明显错位的,以开标一览表的总价为准，并修改单价；</w:t>
      </w:r>
    </w:p>
    <w:p>
      <w:pPr>
        <w:spacing w:line="440" w:lineRule="exact"/>
        <w:ind w:right="-336" w:rightChars="-160" w:firstLine="480"/>
        <w:rPr>
          <w:rFonts w:hint="eastAsia" w:ascii="宋体" w:hAnsi="宋体"/>
          <w:sz w:val="24"/>
          <w:szCs w:val="24"/>
        </w:rPr>
      </w:pPr>
      <w:r>
        <w:rPr>
          <w:rFonts w:hint="eastAsia" w:ascii="宋体" w:hAnsi="宋体"/>
          <w:sz w:val="24"/>
          <w:szCs w:val="24"/>
        </w:rPr>
        <w:t>（4）总价金额与按单价汇总金额不一致的，以单价金额计算结果为准。</w:t>
      </w:r>
    </w:p>
    <w:p>
      <w:pPr>
        <w:spacing w:line="440" w:lineRule="exact"/>
        <w:ind w:right="-336" w:rightChars="-160" w:firstLine="480"/>
        <w:rPr>
          <w:rFonts w:hint="eastAsia" w:ascii="宋体" w:hAnsi="宋体"/>
          <w:sz w:val="24"/>
          <w:szCs w:val="24"/>
        </w:rPr>
      </w:pPr>
      <w:r>
        <w:rPr>
          <w:rFonts w:hint="eastAsia" w:ascii="宋体" w:hAnsi="宋体"/>
          <w:sz w:val="24"/>
          <w:szCs w:val="24"/>
        </w:rPr>
        <w:t>（5）对不同语言文本投标文件的解释发生异议的，以中文文本为准。</w:t>
      </w:r>
    </w:p>
    <w:p>
      <w:pPr>
        <w:spacing w:line="440" w:lineRule="exact"/>
        <w:ind w:right="-336" w:rightChars="-160" w:firstLine="480"/>
        <w:rPr>
          <w:rFonts w:hint="eastAsia" w:ascii="宋体" w:hAnsi="宋体"/>
          <w:sz w:val="24"/>
          <w:szCs w:val="24"/>
        </w:rPr>
      </w:pPr>
      <w:r>
        <w:rPr>
          <w:rFonts w:hint="eastAsia" w:ascii="宋体" w:hAnsi="宋体"/>
          <w:sz w:val="24"/>
          <w:szCs w:val="24"/>
        </w:rPr>
        <w:t>出现本条第（4）项规定情形，单价汇总金额比总价金额高，且超过政府采购预算或者本项目最高限价的，投标人投标文件应作为无效投标处理；单价汇总金额比总价金额高，但未超过政府采购预算或者本项目最高限价的，应以单价汇总金额作为价格评分依据。</w:t>
      </w:r>
    </w:p>
    <w:p>
      <w:pPr>
        <w:spacing w:line="440" w:lineRule="exact"/>
        <w:ind w:right="-336" w:rightChars="-160" w:firstLine="480"/>
        <w:rPr>
          <w:rFonts w:hint="eastAsia" w:ascii="宋体" w:hAnsi="宋体"/>
          <w:sz w:val="24"/>
          <w:szCs w:val="24"/>
        </w:rPr>
      </w:pPr>
      <w:r>
        <w:rPr>
          <w:rFonts w:hint="eastAsia" w:ascii="宋体" w:hAnsi="宋体"/>
          <w:sz w:val="24"/>
          <w:szCs w:val="24"/>
        </w:rPr>
        <w:t>同时出现两种以上不一致的，按照前款规定的顺序修正。修正后的报价按照本章3.8要求经投标人确认后产生约束力，投标人不确认的，其投标无效。</w:t>
      </w:r>
    </w:p>
    <w:p>
      <w:pPr>
        <w:spacing w:line="440" w:lineRule="exact"/>
        <w:ind w:right="-336" w:rightChars="-160" w:firstLine="480"/>
        <w:rPr>
          <w:rFonts w:hint="eastAsia" w:ascii="宋体" w:hAnsi="宋体"/>
          <w:b/>
          <w:sz w:val="24"/>
          <w:szCs w:val="24"/>
        </w:rPr>
      </w:pPr>
      <w:r>
        <w:rPr>
          <w:rFonts w:hint="eastAsia" w:ascii="宋体" w:hAnsi="宋体"/>
          <w:b/>
          <w:sz w:val="24"/>
          <w:szCs w:val="24"/>
        </w:rPr>
        <w:t>注：资格审查委员会及评审委员会当积极履行澄清、说明或者更正的职责，不得滥用权力。投标人的投标文件可以要求澄清、说明或者更正的，不得未经澄清、说明或者更正而直接作投标无效处理。</w:t>
      </w:r>
    </w:p>
    <w:p>
      <w:pPr>
        <w:spacing w:line="440" w:lineRule="exact"/>
        <w:ind w:right="-336" w:rightChars="-160" w:firstLine="480"/>
        <w:rPr>
          <w:rFonts w:hint="eastAsia" w:ascii="宋体" w:hAnsi="宋体"/>
          <w:sz w:val="24"/>
          <w:szCs w:val="24"/>
        </w:rPr>
      </w:pPr>
      <w:r>
        <w:rPr>
          <w:rFonts w:hint="eastAsia" w:ascii="宋体" w:hAnsi="宋体"/>
          <w:sz w:val="24"/>
          <w:szCs w:val="24"/>
        </w:rPr>
        <w:t>3.9 低于成本价投标处理。在评标过程中，投标人报价低于采购预算50%或者低于其他有效投标人报价算术平均价40%，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440" w:lineRule="exact"/>
        <w:ind w:right="-336" w:rightChars="-160" w:firstLine="480"/>
        <w:rPr>
          <w:rFonts w:hint="eastAsia" w:ascii="宋体" w:hAnsi="宋体"/>
          <w:sz w:val="24"/>
          <w:szCs w:val="24"/>
        </w:rPr>
      </w:pPr>
      <w:r>
        <w:rPr>
          <w:rFonts w:hint="eastAsia" w:ascii="宋体" w:hAnsi="宋体"/>
          <w:sz w:val="24"/>
          <w:szCs w:val="24"/>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spacing w:line="440" w:lineRule="exact"/>
        <w:ind w:right="-336" w:rightChars="-160" w:firstLine="480"/>
        <w:rPr>
          <w:rFonts w:hint="eastAsia" w:ascii="宋体" w:hAnsi="宋体"/>
          <w:sz w:val="24"/>
          <w:szCs w:val="24"/>
        </w:rPr>
      </w:pPr>
      <w:r>
        <w:rPr>
          <w:rFonts w:hint="eastAsia" w:ascii="宋体" w:hAnsi="宋体"/>
          <w:sz w:val="24"/>
          <w:szCs w:val="24"/>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投标文件作为无效处理。</w:t>
      </w:r>
    </w:p>
    <w:p>
      <w:pPr>
        <w:pStyle w:val="5"/>
        <w:spacing w:before="0" w:after="0" w:line="480" w:lineRule="exact"/>
        <w:rPr>
          <w:rFonts w:hint="eastAsia" w:ascii="宋体" w:hAnsi="宋体" w:eastAsia="宋体"/>
          <w:sz w:val="24"/>
          <w:szCs w:val="24"/>
        </w:rPr>
      </w:pPr>
      <w:bookmarkStart w:id="35" w:name="_Toc41313114"/>
      <w:r>
        <w:rPr>
          <w:rFonts w:hint="eastAsia" w:ascii="宋体" w:hAnsi="宋体" w:eastAsia="宋体"/>
          <w:sz w:val="24"/>
          <w:szCs w:val="24"/>
        </w:rPr>
        <w:t>4.评标细则及标准（适用于综合评分法的采购项目）</w:t>
      </w:r>
      <w:bookmarkEnd w:id="35"/>
    </w:p>
    <w:p>
      <w:pPr>
        <w:spacing w:line="440" w:lineRule="exact"/>
        <w:ind w:right="-336" w:rightChars="-160" w:firstLine="480" w:firstLineChars="200"/>
        <w:rPr>
          <w:rFonts w:hint="eastAsia" w:ascii="宋体" w:hAnsi="宋体"/>
          <w:sz w:val="24"/>
          <w:szCs w:val="24"/>
        </w:rPr>
      </w:pPr>
      <w:r>
        <w:rPr>
          <w:rFonts w:hint="eastAsia" w:ascii="宋体" w:hAnsi="宋体"/>
          <w:sz w:val="24"/>
          <w:szCs w:val="24"/>
        </w:rPr>
        <w:t>4.1本次综合评分的因素是：详见综合评分明细表。</w:t>
      </w:r>
    </w:p>
    <w:p>
      <w:pPr>
        <w:spacing w:line="440" w:lineRule="exact"/>
        <w:ind w:right="-336" w:rightChars="-160" w:firstLine="480" w:firstLineChars="200"/>
        <w:rPr>
          <w:rFonts w:hint="eastAsia" w:ascii="宋体" w:hAnsi="宋体"/>
          <w:sz w:val="24"/>
          <w:szCs w:val="24"/>
        </w:rPr>
      </w:pPr>
      <w:r>
        <w:rPr>
          <w:rFonts w:hint="eastAsia" w:ascii="宋体" w:hAnsi="宋体"/>
          <w:sz w:val="24"/>
          <w:szCs w:val="24"/>
        </w:rPr>
        <w:t>4.2评审委员会成员应当根据自身专业情况对每个有效投标人的投标文件进行独立评分，加权汇总每项评分因素的得分，得出每个有效投标人的总分。</w:t>
      </w:r>
    </w:p>
    <w:p>
      <w:pPr>
        <w:spacing w:line="440" w:lineRule="exact"/>
        <w:ind w:right="-336" w:rightChars="-160" w:firstLine="480" w:firstLineChars="200"/>
        <w:rPr>
          <w:rFonts w:hint="eastAsia" w:ascii="宋体" w:hAnsi="宋体"/>
          <w:sz w:val="24"/>
          <w:szCs w:val="24"/>
        </w:rPr>
      </w:pPr>
      <w:r>
        <w:rPr>
          <w:rFonts w:hint="eastAsia" w:ascii="宋体" w:hAnsi="宋体"/>
          <w:sz w:val="24"/>
          <w:szCs w:val="24"/>
        </w:rPr>
        <w:t>4.3综合评分明细表</w:t>
      </w:r>
    </w:p>
    <w:p>
      <w:pPr>
        <w:spacing w:line="440" w:lineRule="exact"/>
        <w:ind w:right="-336" w:rightChars="-160" w:firstLine="480" w:firstLineChars="200"/>
        <w:rPr>
          <w:rFonts w:hint="eastAsia" w:ascii="宋体" w:hAnsi="宋体"/>
          <w:sz w:val="24"/>
          <w:szCs w:val="24"/>
        </w:rPr>
      </w:pPr>
      <w:r>
        <w:rPr>
          <w:rFonts w:hint="eastAsia" w:ascii="宋体" w:hAnsi="宋体"/>
          <w:sz w:val="24"/>
          <w:szCs w:val="24"/>
        </w:rPr>
        <w:t>4.3.1综合评分明细表的制定以科学合理、降低评委会自由裁量权为原则。</w:t>
      </w:r>
    </w:p>
    <w:p>
      <w:pPr>
        <w:spacing w:line="440" w:lineRule="exact"/>
        <w:ind w:right="-336" w:rightChars="-160" w:firstLine="480" w:firstLineChars="200"/>
        <w:rPr>
          <w:rFonts w:hint="eastAsia" w:ascii="宋体" w:hAnsi="宋体"/>
          <w:sz w:val="24"/>
          <w:szCs w:val="24"/>
        </w:rPr>
      </w:pPr>
      <w:r>
        <w:rPr>
          <w:rFonts w:hint="eastAsia" w:ascii="宋体" w:hAnsi="宋体"/>
          <w:sz w:val="24"/>
          <w:szCs w:val="24"/>
        </w:rPr>
        <w:t>4.3.2综合评分明细表</w:t>
      </w:r>
    </w:p>
    <w:p>
      <w:pPr>
        <w:spacing w:line="400" w:lineRule="exact"/>
        <w:ind w:firstLine="480" w:firstLineChars="200"/>
        <w:rPr>
          <w:rFonts w:hint="eastAsia" w:ascii="宋体" w:hAnsi="宋体"/>
          <w:sz w:val="24"/>
          <w:szCs w:val="24"/>
        </w:rPr>
      </w:pPr>
      <w:bookmarkStart w:id="36" w:name="_Toc41313115"/>
      <w:r>
        <w:rPr>
          <w:rFonts w:hint="eastAsia" w:ascii="宋体" w:hAnsi="宋体"/>
          <w:sz w:val="24"/>
          <w:szCs w:val="24"/>
        </w:rPr>
        <w:t>说明：</w:t>
      </w:r>
    </w:p>
    <w:p>
      <w:pPr>
        <w:spacing w:line="400" w:lineRule="exact"/>
        <w:ind w:firstLine="480" w:firstLineChars="200"/>
        <w:rPr>
          <w:rFonts w:ascii="宋体" w:hAnsi="宋体"/>
          <w:sz w:val="24"/>
          <w:szCs w:val="24"/>
        </w:rPr>
      </w:pPr>
      <w:r>
        <w:rPr>
          <w:rFonts w:hint="eastAsia" w:ascii="宋体" w:hAnsi="宋体"/>
          <w:sz w:val="24"/>
          <w:szCs w:val="24"/>
        </w:rPr>
        <w:t xml:space="preserve">（1）评分的取值按四舍五入法，保留小数点后两位；    </w:t>
      </w:r>
    </w:p>
    <w:p>
      <w:pPr>
        <w:spacing w:line="400" w:lineRule="exact"/>
        <w:ind w:firstLine="480" w:firstLineChars="200"/>
        <w:rPr>
          <w:rFonts w:hint="eastAsia" w:ascii="宋体" w:hAnsi="宋体"/>
          <w:sz w:val="24"/>
          <w:szCs w:val="24"/>
        </w:rPr>
      </w:pPr>
      <w:r>
        <w:rPr>
          <w:rFonts w:hint="eastAsia" w:ascii="宋体" w:hAnsi="宋体"/>
          <w:sz w:val="24"/>
          <w:szCs w:val="24"/>
        </w:rPr>
        <w:t>（2）评分标准中要求提供复印件的证明材料须清晰可辨。</w:t>
      </w:r>
    </w:p>
    <w:p>
      <w:pPr>
        <w:pStyle w:val="5"/>
        <w:spacing w:before="0" w:after="0" w:line="400" w:lineRule="exact"/>
        <w:rPr>
          <w:rFonts w:hint="eastAsia" w:ascii="宋体" w:hAnsi="宋体" w:eastAsia="宋体"/>
          <w:sz w:val="24"/>
          <w:szCs w:val="24"/>
        </w:rPr>
      </w:pPr>
      <w:r>
        <w:rPr>
          <w:rFonts w:hint="eastAsia" w:ascii="宋体" w:hAnsi="宋体" w:eastAsia="宋体"/>
          <w:sz w:val="24"/>
          <w:szCs w:val="24"/>
        </w:rPr>
        <w:t>5.废标</w:t>
      </w:r>
      <w:bookmarkEnd w:id="36"/>
    </w:p>
    <w:p>
      <w:pPr>
        <w:spacing w:line="400" w:lineRule="exact"/>
        <w:ind w:firstLine="480" w:firstLineChars="200"/>
        <w:rPr>
          <w:rFonts w:hint="eastAsia" w:ascii="宋体" w:hAnsi="宋体"/>
          <w:sz w:val="24"/>
          <w:szCs w:val="24"/>
        </w:rPr>
      </w:pPr>
      <w:r>
        <w:rPr>
          <w:rFonts w:hint="eastAsia" w:ascii="宋体" w:hAnsi="宋体"/>
          <w:sz w:val="24"/>
          <w:szCs w:val="24"/>
        </w:rPr>
        <w:t>5.1本次政府采购活动中，出现下列情形之一的，予以废标：</w:t>
      </w:r>
    </w:p>
    <w:p>
      <w:pPr>
        <w:spacing w:line="400" w:lineRule="exact"/>
        <w:ind w:firstLine="480" w:firstLineChars="200"/>
        <w:rPr>
          <w:rFonts w:hint="eastAsia" w:ascii="宋体" w:hAnsi="宋体"/>
          <w:sz w:val="24"/>
          <w:szCs w:val="24"/>
        </w:rPr>
      </w:pPr>
      <w:r>
        <w:rPr>
          <w:rFonts w:hint="eastAsia" w:ascii="宋体" w:hAnsi="宋体"/>
          <w:sz w:val="24"/>
          <w:szCs w:val="24"/>
        </w:rPr>
        <w:t>（1）符合专业条件的投标人或者对招标文件作实质响应的投标人不足三家的；</w:t>
      </w:r>
    </w:p>
    <w:p>
      <w:pPr>
        <w:spacing w:line="400" w:lineRule="exact"/>
        <w:ind w:firstLine="480" w:firstLineChars="200"/>
        <w:rPr>
          <w:rFonts w:hint="eastAsia" w:ascii="宋体" w:hAnsi="宋体"/>
          <w:sz w:val="24"/>
          <w:szCs w:val="24"/>
        </w:rPr>
      </w:pPr>
      <w:r>
        <w:rPr>
          <w:rFonts w:hint="eastAsia" w:ascii="宋体" w:hAnsi="宋体"/>
          <w:sz w:val="24"/>
          <w:szCs w:val="24"/>
        </w:rPr>
        <w:t>（2）出现影响采购公正的违法、违规行为的；</w:t>
      </w:r>
    </w:p>
    <w:p>
      <w:pPr>
        <w:spacing w:line="400" w:lineRule="exact"/>
        <w:ind w:firstLine="480" w:firstLineChars="200"/>
        <w:rPr>
          <w:rFonts w:hint="eastAsia" w:ascii="宋体" w:hAnsi="宋体"/>
          <w:sz w:val="24"/>
          <w:szCs w:val="24"/>
        </w:rPr>
      </w:pPr>
      <w:r>
        <w:rPr>
          <w:rFonts w:hint="eastAsia" w:ascii="宋体" w:hAnsi="宋体"/>
          <w:sz w:val="24"/>
          <w:szCs w:val="24"/>
        </w:rPr>
        <w:t>（3）投标人的报价均超过了采购预算，采购人不能支付的；</w:t>
      </w:r>
    </w:p>
    <w:p>
      <w:pPr>
        <w:spacing w:line="400" w:lineRule="exact"/>
        <w:ind w:firstLine="480" w:firstLineChars="200"/>
        <w:rPr>
          <w:rFonts w:hint="eastAsia" w:ascii="宋体" w:hAnsi="宋体"/>
          <w:sz w:val="24"/>
          <w:szCs w:val="24"/>
        </w:rPr>
      </w:pPr>
      <w:r>
        <w:rPr>
          <w:rFonts w:hint="eastAsia" w:ascii="宋体" w:hAnsi="宋体"/>
          <w:sz w:val="24"/>
          <w:szCs w:val="24"/>
        </w:rPr>
        <w:t>（4）因重大变故，采购任务取消的。</w:t>
      </w:r>
    </w:p>
    <w:p>
      <w:pPr>
        <w:spacing w:line="400" w:lineRule="exact"/>
        <w:ind w:firstLine="480" w:firstLineChars="200"/>
        <w:rPr>
          <w:rFonts w:hint="eastAsia" w:ascii="宋体" w:hAnsi="宋体"/>
          <w:sz w:val="24"/>
          <w:szCs w:val="24"/>
        </w:rPr>
      </w:pPr>
      <w:r>
        <w:rPr>
          <w:rFonts w:hint="eastAsia" w:ascii="宋体" w:hAnsi="宋体"/>
          <w:sz w:val="24"/>
          <w:szCs w:val="24"/>
        </w:rPr>
        <w:t>废标后，采购</w:t>
      </w:r>
      <w:r>
        <w:rPr>
          <w:rFonts w:hint="eastAsia" w:ascii="宋体" w:hAnsi="宋体"/>
          <w:sz w:val="24"/>
          <w:szCs w:val="24"/>
          <w:lang w:eastAsia="zh-CN"/>
        </w:rPr>
        <w:t>人</w:t>
      </w:r>
      <w:r>
        <w:rPr>
          <w:rFonts w:hint="eastAsia" w:ascii="宋体" w:hAnsi="宋体"/>
          <w:sz w:val="24"/>
          <w:szCs w:val="24"/>
        </w:rPr>
        <w:t>应在</w:t>
      </w:r>
      <w:r>
        <w:rPr>
          <w:rFonts w:hint="eastAsia" w:ascii="宋体" w:hAnsi="宋体"/>
          <w:sz w:val="24"/>
          <w:szCs w:val="24"/>
          <w:lang w:eastAsia="zh-CN"/>
        </w:rPr>
        <w:t>邻水县人民医院网或广安公共资源交易网上</w:t>
      </w:r>
      <w:r>
        <w:rPr>
          <w:rFonts w:hint="eastAsia" w:ascii="宋体" w:hAnsi="宋体"/>
          <w:sz w:val="24"/>
          <w:szCs w:val="24"/>
        </w:rPr>
        <w:t>公告，并公告废标的情形。投标人需要知晓导致废标情形的具体原因和理由的，可以通过书面形式询问招标采购单位。</w:t>
      </w:r>
    </w:p>
    <w:p>
      <w:pPr>
        <w:spacing w:line="400" w:lineRule="exact"/>
        <w:ind w:firstLine="480" w:firstLineChars="200"/>
        <w:rPr>
          <w:rFonts w:hint="eastAsia" w:ascii="宋体" w:hAnsi="宋体"/>
          <w:sz w:val="24"/>
          <w:szCs w:val="24"/>
        </w:rPr>
      </w:pPr>
      <w:r>
        <w:rPr>
          <w:rFonts w:hint="eastAsia" w:ascii="宋体" w:hAnsi="宋体"/>
          <w:sz w:val="24"/>
          <w:szCs w:val="24"/>
        </w:rPr>
        <w:t>5.2对于评标过程中废标的采购项目，评审委员会应当对招标文件是否存在倾向性和歧视性、是否存在不合理条款进行论证，并出具书面论证意见。</w:t>
      </w:r>
    </w:p>
    <w:p>
      <w:pPr>
        <w:pStyle w:val="5"/>
        <w:spacing w:before="0" w:after="0" w:line="400" w:lineRule="exact"/>
        <w:rPr>
          <w:rFonts w:hint="eastAsia" w:ascii="宋体" w:hAnsi="宋体" w:eastAsia="宋体"/>
          <w:sz w:val="24"/>
          <w:szCs w:val="24"/>
        </w:rPr>
      </w:pPr>
      <w:bookmarkStart w:id="37" w:name="_Toc41313116"/>
      <w:r>
        <w:rPr>
          <w:rFonts w:hint="eastAsia" w:ascii="宋体" w:hAnsi="宋体" w:eastAsia="宋体"/>
          <w:sz w:val="24"/>
          <w:szCs w:val="24"/>
        </w:rPr>
        <w:t>6.定标</w:t>
      </w:r>
      <w:bookmarkEnd w:id="37"/>
    </w:p>
    <w:p>
      <w:pPr>
        <w:spacing w:line="400" w:lineRule="exact"/>
        <w:ind w:firstLine="480" w:firstLineChars="200"/>
        <w:rPr>
          <w:rFonts w:hint="eastAsia" w:hAnsi="宋体"/>
          <w:sz w:val="24"/>
        </w:rPr>
      </w:pPr>
      <w:r>
        <w:rPr>
          <w:rFonts w:hint="eastAsia" w:ascii="宋体" w:hAnsi="宋体"/>
          <w:sz w:val="24"/>
          <w:szCs w:val="24"/>
        </w:rPr>
        <w:t>6.1. 定标原则：</w:t>
      </w:r>
      <w:r>
        <w:rPr>
          <w:rFonts w:hint="eastAsia" w:ascii="宋体" w:hAnsi="宋体"/>
          <w:sz w:val="24"/>
        </w:rPr>
        <w:t>本项目根据评委会推荐的</w:t>
      </w:r>
      <w:r>
        <w:rPr>
          <w:rFonts w:hint="eastAsia" w:ascii="宋体" w:hAnsi="宋体"/>
          <w:sz w:val="24"/>
          <w:lang w:eastAsia="zh-CN"/>
        </w:rPr>
        <w:t>成交</w:t>
      </w:r>
      <w:r>
        <w:rPr>
          <w:rFonts w:hint="eastAsia" w:ascii="宋体" w:hAnsi="宋体"/>
          <w:sz w:val="24"/>
        </w:rPr>
        <w:t>候选人名单，按顺序确定</w:t>
      </w:r>
      <w:r>
        <w:rPr>
          <w:rFonts w:hint="eastAsia" w:ascii="宋体" w:hAnsi="宋体"/>
          <w:sz w:val="24"/>
          <w:lang w:eastAsia="zh-CN"/>
        </w:rPr>
        <w:t>成交</w:t>
      </w:r>
      <w:r>
        <w:rPr>
          <w:rFonts w:hint="eastAsia" w:ascii="宋体" w:hAnsi="宋体"/>
          <w:sz w:val="24"/>
        </w:rPr>
        <w:t>供应商。</w:t>
      </w:r>
    </w:p>
    <w:p>
      <w:pPr>
        <w:spacing w:line="400" w:lineRule="exact"/>
        <w:ind w:firstLine="480" w:firstLineChars="200"/>
        <w:rPr>
          <w:rFonts w:hint="eastAsia" w:ascii="宋体" w:hAnsi="宋体"/>
          <w:sz w:val="24"/>
        </w:rPr>
      </w:pPr>
      <w:bookmarkStart w:id="38" w:name="_Toc217446105"/>
      <w:bookmarkStart w:id="39" w:name="_Toc208849022"/>
      <w:bookmarkStart w:id="40" w:name="_Toc183682432"/>
      <w:bookmarkStart w:id="41" w:name="_Toc183582297"/>
      <w:r>
        <w:rPr>
          <w:rFonts w:hint="eastAsia" w:ascii="宋体" w:hAnsi="宋体"/>
          <w:sz w:val="24"/>
        </w:rPr>
        <w:t>6.2. 定标程序</w:t>
      </w:r>
    </w:p>
    <w:p>
      <w:pPr>
        <w:spacing w:line="400" w:lineRule="exact"/>
        <w:ind w:firstLine="480" w:firstLineChars="200"/>
        <w:rPr>
          <w:rFonts w:hint="eastAsia" w:ascii="宋体" w:hAnsi="宋体" w:cs="宋体"/>
          <w:sz w:val="24"/>
        </w:rPr>
      </w:pPr>
      <w:r>
        <w:rPr>
          <w:rFonts w:hint="eastAsia" w:ascii="宋体" w:hAnsi="宋体"/>
          <w:sz w:val="24"/>
        </w:rPr>
        <w:t>6.2.1</w:t>
      </w:r>
      <w:r>
        <w:rPr>
          <w:rFonts w:hint="eastAsia" w:ascii="宋体" w:hAnsi="宋体" w:cs="宋体"/>
          <w:sz w:val="24"/>
        </w:rPr>
        <w:t>评委会将评标情况写出书面报告，推荐</w:t>
      </w:r>
      <w:r>
        <w:rPr>
          <w:rFonts w:hint="eastAsia" w:ascii="宋体" w:hAnsi="宋体" w:cs="宋体"/>
          <w:sz w:val="24"/>
          <w:lang w:eastAsia="zh-CN"/>
        </w:rPr>
        <w:t>成交</w:t>
      </w:r>
      <w:r>
        <w:rPr>
          <w:rFonts w:hint="eastAsia" w:ascii="宋体" w:hAnsi="宋体" w:cs="宋体"/>
          <w:sz w:val="24"/>
        </w:rPr>
        <w:t>候选人，</w:t>
      </w:r>
      <w:r>
        <w:rPr>
          <w:rFonts w:hint="eastAsia" w:ascii="宋体" w:hAnsi="宋体" w:cs="宋体"/>
          <w:sz w:val="24"/>
          <w:lang w:eastAsia="zh-CN"/>
        </w:rPr>
        <w:t>成交</w:t>
      </w:r>
      <w:r>
        <w:rPr>
          <w:rFonts w:hint="eastAsia" w:ascii="宋体" w:hAnsi="宋体" w:cs="宋体"/>
          <w:sz w:val="24"/>
        </w:rPr>
        <w:t>候选供应商按评审后得分由高到低顺序排列。得分相同的，按投标报价由低到高顺序排列。得分且投标报价相同的，按技术指标优劣顺序排列。</w:t>
      </w:r>
    </w:p>
    <w:p>
      <w:pPr>
        <w:spacing w:line="400" w:lineRule="exact"/>
        <w:ind w:firstLine="480" w:firstLineChars="200"/>
        <w:rPr>
          <w:rFonts w:hint="eastAsia" w:ascii="宋体" w:hAnsi="宋体"/>
          <w:sz w:val="24"/>
        </w:rPr>
      </w:pPr>
      <w:r>
        <w:rPr>
          <w:rFonts w:hint="eastAsia" w:ascii="宋体" w:hAnsi="宋体"/>
          <w:sz w:val="24"/>
        </w:rPr>
        <w:t>采购人应当在在评标结束后两个工作日内，按照评标报告中推荐的</w:t>
      </w:r>
      <w:r>
        <w:rPr>
          <w:rFonts w:hint="eastAsia" w:ascii="宋体" w:hAnsi="宋体"/>
          <w:sz w:val="24"/>
          <w:lang w:eastAsia="zh-CN"/>
        </w:rPr>
        <w:t>成交</w:t>
      </w:r>
      <w:r>
        <w:rPr>
          <w:rFonts w:hint="eastAsia" w:ascii="宋体" w:hAnsi="宋体"/>
          <w:sz w:val="24"/>
        </w:rPr>
        <w:t>候选供应商顺序确定</w:t>
      </w:r>
      <w:r>
        <w:rPr>
          <w:rFonts w:hint="eastAsia" w:ascii="宋体" w:hAnsi="宋体"/>
          <w:sz w:val="24"/>
          <w:lang w:eastAsia="zh-CN"/>
        </w:rPr>
        <w:t>成交</w:t>
      </w:r>
      <w:r>
        <w:rPr>
          <w:rFonts w:hint="eastAsia" w:ascii="宋体" w:hAnsi="宋体"/>
          <w:sz w:val="24"/>
        </w:rPr>
        <w:t>供应商。</w:t>
      </w:r>
    </w:p>
    <w:p>
      <w:pPr>
        <w:spacing w:line="400" w:lineRule="exact"/>
        <w:ind w:firstLine="480" w:firstLineChars="200"/>
        <w:rPr>
          <w:rFonts w:hint="eastAsia" w:ascii="宋体" w:hAnsi="宋体"/>
          <w:sz w:val="24"/>
        </w:rPr>
      </w:pPr>
      <w:r>
        <w:rPr>
          <w:rFonts w:hint="eastAsia" w:ascii="宋体" w:hAnsi="宋体"/>
          <w:sz w:val="24"/>
        </w:rPr>
        <w:t>6.2.2 根据采购人确定的</w:t>
      </w:r>
      <w:r>
        <w:rPr>
          <w:rFonts w:hint="eastAsia" w:ascii="宋体" w:hAnsi="宋体"/>
          <w:sz w:val="24"/>
          <w:lang w:eastAsia="zh-CN"/>
        </w:rPr>
        <w:t>成交</w:t>
      </w:r>
      <w:r>
        <w:rPr>
          <w:rFonts w:hint="eastAsia" w:ascii="宋体" w:hAnsi="宋体"/>
          <w:sz w:val="24"/>
        </w:rPr>
        <w:t>供应商，</w:t>
      </w:r>
      <w:r>
        <w:rPr>
          <w:rFonts w:hint="eastAsia" w:ascii="宋体" w:hAnsi="宋体"/>
          <w:sz w:val="24"/>
          <w:lang w:eastAsia="zh-CN"/>
        </w:rPr>
        <w:t>采购人在</w:t>
      </w:r>
      <w:r>
        <w:rPr>
          <w:rFonts w:hint="eastAsia" w:ascii="宋体" w:hAnsi="宋体"/>
          <w:sz w:val="24"/>
          <w:lang w:eastAsia="zh-CN"/>
        </w:rPr>
        <w:t>邻水县人民医院网或</w:t>
      </w:r>
      <w:r>
        <w:rPr>
          <w:rFonts w:hint="eastAsia" w:ascii="宋体" w:hAnsi="宋体"/>
          <w:sz w:val="24"/>
        </w:rPr>
        <w:t>广安公共资源交易网上发布</w:t>
      </w:r>
      <w:r>
        <w:rPr>
          <w:rFonts w:hint="eastAsia" w:ascii="宋体" w:hAnsi="宋体"/>
          <w:sz w:val="24"/>
          <w:lang w:eastAsia="zh-CN"/>
        </w:rPr>
        <w:t>成交</w:t>
      </w:r>
      <w:r>
        <w:rPr>
          <w:rFonts w:hint="eastAsia" w:ascii="宋体" w:hAnsi="宋体"/>
          <w:sz w:val="24"/>
        </w:rPr>
        <w:t>公告，同时向</w:t>
      </w:r>
      <w:r>
        <w:rPr>
          <w:rFonts w:hint="eastAsia" w:ascii="宋体" w:hAnsi="宋体"/>
          <w:sz w:val="24"/>
          <w:lang w:eastAsia="zh-CN"/>
        </w:rPr>
        <w:t>成交</w:t>
      </w:r>
      <w:r>
        <w:rPr>
          <w:rFonts w:hint="eastAsia" w:ascii="宋体" w:hAnsi="宋体"/>
          <w:sz w:val="24"/>
        </w:rPr>
        <w:t>供应商发出</w:t>
      </w:r>
      <w:r>
        <w:rPr>
          <w:rFonts w:hint="eastAsia" w:ascii="宋体" w:hAnsi="宋体"/>
          <w:sz w:val="24"/>
          <w:lang w:eastAsia="zh-CN"/>
        </w:rPr>
        <w:t>成交</w:t>
      </w:r>
      <w:r>
        <w:rPr>
          <w:rFonts w:hint="eastAsia" w:ascii="宋体" w:hAnsi="宋体"/>
          <w:sz w:val="24"/>
        </w:rPr>
        <w:t>通知书。</w:t>
      </w:r>
    </w:p>
    <w:p>
      <w:pPr>
        <w:spacing w:line="400" w:lineRule="exact"/>
        <w:ind w:firstLine="480" w:firstLineChars="200"/>
        <w:rPr>
          <w:rFonts w:hint="eastAsia" w:ascii="宋体" w:hAnsi="宋体"/>
          <w:sz w:val="24"/>
        </w:rPr>
      </w:pPr>
      <w:r>
        <w:rPr>
          <w:rFonts w:hint="eastAsia" w:ascii="宋体" w:hAnsi="宋体"/>
          <w:sz w:val="24"/>
        </w:rPr>
        <w:t>6.2.3 采购人不解释</w:t>
      </w:r>
      <w:r>
        <w:rPr>
          <w:rFonts w:hint="eastAsia" w:ascii="宋体" w:hAnsi="宋体"/>
          <w:sz w:val="24"/>
          <w:lang w:eastAsia="zh-CN"/>
        </w:rPr>
        <w:t>成交</w:t>
      </w:r>
      <w:r>
        <w:rPr>
          <w:rFonts w:hint="eastAsia" w:ascii="宋体" w:hAnsi="宋体"/>
          <w:sz w:val="24"/>
        </w:rPr>
        <w:t>或落标原因，不退回投标文件和其他投标资料。</w:t>
      </w:r>
    </w:p>
    <w:p>
      <w:pPr>
        <w:pStyle w:val="5"/>
        <w:spacing w:before="0" w:after="0" w:line="400" w:lineRule="exact"/>
        <w:rPr>
          <w:rFonts w:hint="eastAsia" w:ascii="宋体" w:hAnsi="宋体" w:eastAsia="宋体"/>
          <w:sz w:val="24"/>
          <w:szCs w:val="24"/>
        </w:rPr>
      </w:pPr>
      <w:bookmarkStart w:id="42" w:name="_Toc41313117"/>
      <w:r>
        <w:rPr>
          <w:rFonts w:hint="eastAsia" w:ascii="宋体" w:hAnsi="宋体" w:eastAsia="宋体"/>
          <w:sz w:val="24"/>
          <w:szCs w:val="24"/>
        </w:rPr>
        <w:t>7.</w:t>
      </w:r>
      <w:bookmarkEnd w:id="38"/>
      <w:bookmarkEnd w:id="39"/>
      <w:bookmarkEnd w:id="40"/>
      <w:bookmarkEnd w:id="41"/>
      <w:r>
        <w:rPr>
          <w:rFonts w:hint="eastAsia" w:ascii="宋体" w:hAnsi="宋体" w:eastAsia="宋体"/>
          <w:sz w:val="24"/>
          <w:szCs w:val="24"/>
        </w:rPr>
        <w:t>评标专家在政府采购活动中承担以下义务：</w:t>
      </w:r>
      <w:bookmarkEnd w:id="42"/>
    </w:p>
    <w:p>
      <w:pPr>
        <w:spacing w:line="400" w:lineRule="exact"/>
        <w:ind w:firstLine="480" w:firstLineChars="200"/>
        <w:rPr>
          <w:rFonts w:hint="eastAsia" w:ascii="宋体" w:hAnsi="宋体"/>
          <w:sz w:val="24"/>
        </w:rPr>
      </w:pPr>
      <w:r>
        <w:rPr>
          <w:rFonts w:hint="eastAsia" w:ascii="宋体" w:hAnsi="宋体"/>
          <w:sz w:val="24"/>
        </w:rPr>
        <w:t xml:space="preserve">7.1遵守评审工作纪律； </w:t>
      </w:r>
    </w:p>
    <w:p>
      <w:pPr>
        <w:spacing w:line="400" w:lineRule="exact"/>
        <w:ind w:firstLine="480" w:firstLineChars="200"/>
        <w:rPr>
          <w:rFonts w:hint="eastAsia" w:ascii="宋体" w:hAnsi="宋体"/>
          <w:sz w:val="24"/>
        </w:rPr>
      </w:pPr>
      <w:r>
        <w:rPr>
          <w:rFonts w:hint="eastAsia" w:ascii="宋体" w:hAnsi="宋体"/>
          <w:sz w:val="24"/>
        </w:rPr>
        <w:t>7.2按照客观、公正、审慎的原则，根据采购文件规定的评审程序、评审方法和评审标准进行独立评审；</w:t>
      </w:r>
    </w:p>
    <w:p>
      <w:pPr>
        <w:spacing w:line="400" w:lineRule="exact"/>
        <w:ind w:firstLine="480" w:firstLineChars="200"/>
        <w:rPr>
          <w:rFonts w:hint="eastAsia" w:ascii="宋体" w:hAnsi="宋体"/>
          <w:sz w:val="24"/>
        </w:rPr>
      </w:pPr>
      <w:r>
        <w:rPr>
          <w:rFonts w:hint="eastAsia" w:ascii="宋体" w:hAnsi="宋体"/>
          <w:sz w:val="24"/>
        </w:rPr>
        <w:t>7.3不得泄露评审文件、评审情况和在评审过程中获悉的商业秘密；</w:t>
      </w:r>
    </w:p>
    <w:p>
      <w:pPr>
        <w:spacing w:line="400" w:lineRule="exact"/>
        <w:ind w:firstLine="480" w:firstLineChars="200"/>
        <w:rPr>
          <w:rFonts w:hint="eastAsia" w:ascii="宋体" w:hAnsi="宋体"/>
          <w:sz w:val="24"/>
        </w:rPr>
      </w:pPr>
      <w:r>
        <w:rPr>
          <w:rFonts w:hint="eastAsia" w:ascii="宋体" w:hAnsi="宋体"/>
          <w:sz w:val="24"/>
        </w:rPr>
        <w:t>7.4及时向监督部门报告评审过程中招标采购单位向评审专家做倾向性、误导性的解释或者说明，供应商行贿、提供虚假材料或者串通、受到的非法干预情况等违法违规行为；</w:t>
      </w:r>
    </w:p>
    <w:p>
      <w:pPr>
        <w:spacing w:line="400" w:lineRule="exact"/>
        <w:ind w:firstLine="480" w:firstLineChars="200"/>
        <w:rPr>
          <w:rFonts w:hint="eastAsia" w:ascii="宋体" w:hAnsi="宋体"/>
          <w:sz w:val="24"/>
        </w:rPr>
      </w:pPr>
      <w:r>
        <w:rPr>
          <w:rFonts w:hint="eastAsia" w:ascii="宋体" w:hAnsi="宋体"/>
          <w:sz w:val="24"/>
        </w:rPr>
        <w:t>7.5发现采购文件内容违反国家有关强制性规定或者存在歧义、重大缺陷导致评审工作无法进行时，停止评审并向招标采购单位书面说明情况；</w:t>
      </w:r>
    </w:p>
    <w:p>
      <w:pPr>
        <w:spacing w:line="400" w:lineRule="exact"/>
        <w:ind w:firstLine="480" w:firstLineChars="200"/>
        <w:rPr>
          <w:rFonts w:hint="eastAsia" w:ascii="宋体" w:hAnsi="宋体"/>
          <w:sz w:val="24"/>
        </w:rPr>
      </w:pPr>
      <w:r>
        <w:rPr>
          <w:rFonts w:hint="eastAsia" w:ascii="宋体" w:hAnsi="宋体"/>
          <w:sz w:val="24"/>
        </w:rPr>
        <w:t>7.6配合答复处理供应商的询问、质疑和投诉等事项；</w:t>
      </w:r>
    </w:p>
    <w:p>
      <w:pPr>
        <w:spacing w:line="400" w:lineRule="exact"/>
        <w:ind w:firstLine="480" w:firstLineChars="200"/>
        <w:rPr>
          <w:rFonts w:hint="eastAsia" w:ascii="宋体" w:hAnsi="宋体"/>
          <w:sz w:val="24"/>
        </w:rPr>
      </w:pPr>
      <w:r>
        <w:rPr>
          <w:rFonts w:hint="eastAsia" w:ascii="宋体" w:hAnsi="宋体"/>
          <w:sz w:val="24"/>
        </w:rPr>
        <w:t>7.7法律、法规和规章规定的其他义务。</w:t>
      </w:r>
    </w:p>
    <w:p>
      <w:pPr>
        <w:pStyle w:val="5"/>
        <w:spacing w:before="0" w:after="0" w:line="400" w:lineRule="exact"/>
        <w:rPr>
          <w:rFonts w:hint="eastAsia" w:ascii="宋体" w:hAnsi="宋体" w:eastAsia="宋体"/>
          <w:sz w:val="24"/>
          <w:szCs w:val="24"/>
        </w:rPr>
      </w:pPr>
      <w:bookmarkStart w:id="43" w:name="_Toc41313118"/>
      <w:r>
        <w:rPr>
          <w:rFonts w:hint="eastAsia" w:ascii="宋体" w:hAnsi="宋体" w:eastAsia="宋体"/>
          <w:sz w:val="24"/>
          <w:szCs w:val="24"/>
        </w:rPr>
        <w:t>8.评审专家在政府采购活动中应当遵守以下工作纪律：</w:t>
      </w:r>
      <w:bookmarkEnd w:id="43"/>
    </w:p>
    <w:p>
      <w:pPr>
        <w:spacing w:line="400" w:lineRule="exact"/>
        <w:ind w:firstLine="480" w:firstLineChars="200"/>
        <w:rPr>
          <w:rFonts w:hint="eastAsia" w:ascii="宋体" w:hAnsi="宋体"/>
          <w:sz w:val="24"/>
          <w:szCs w:val="24"/>
        </w:rPr>
      </w:pPr>
      <w:r>
        <w:rPr>
          <w:rFonts w:hint="eastAsia" w:ascii="宋体" w:hAnsi="宋体"/>
          <w:sz w:val="24"/>
          <w:szCs w:val="24"/>
        </w:rPr>
        <w:t>8.1遵行《政府采购法》第十二条和《政府采购法实施条例》第九条及财政部关于回避的规定。</w:t>
      </w:r>
    </w:p>
    <w:p>
      <w:pPr>
        <w:spacing w:line="400" w:lineRule="exact"/>
        <w:ind w:firstLine="480" w:firstLineChars="200"/>
        <w:rPr>
          <w:rFonts w:hint="eastAsia" w:ascii="宋体" w:hAnsi="宋体"/>
          <w:sz w:val="24"/>
          <w:szCs w:val="24"/>
        </w:rPr>
      </w:pPr>
      <w:r>
        <w:rPr>
          <w:rFonts w:hint="eastAsia" w:ascii="宋体" w:hAnsi="宋体"/>
          <w:sz w:val="24"/>
          <w:szCs w:val="24"/>
        </w:rPr>
        <w:t>8.2评标前，应当将通讯工具或者相关电子设备交由招标采购单位统一保管。</w:t>
      </w:r>
    </w:p>
    <w:p>
      <w:pPr>
        <w:spacing w:line="400" w:lineRule="exact"/>
        <w:ind w:firstLine="480" w:firstLineChars="200"/>
        <w:rPr>
          <w:rFonts w:hint="eastAsia" w:ascii="宋体" w:hAnsi="宋体"/>
          <w:sz w:val="24"/>
          <w:szCs w:val="24"/>
        </w:rPr>
      </w:pPr>
      <w:r>
        <w:rPr>
          <w:rFonts w:hint="eastAsia" w:ascii="宋体" w:hAnsi="宋体"/>
          <w:sz w:val="24"/>
          <w:szCs w:val="24"/>
        </w:rPr>
        <w:t>8.3评标过程中，不得与外界联系，因发生不可预见情况，确实需要与外界联系的，应当在监督人员监督之下办理。</w:t>
      </w:r>
    </w:p>
    <w:p>
      <w:pPr>
        <w:spacing w:line="400" w:lineRule="exact"/>
        <w:ind w:firstLine="480" w:firstLineChars="200"/>
        <w:rPr>
          <w:rFonts w:hint="eastAsia" w:ascii="宋体" w:hAnsi="宋体"/>
          <w:sz w:val="24"/>
          <w:szCs w:val="24"/>
        </w:rPr>
      </w:pPr>
      <w:r>
        <w:rPr>
          <w:rFonts w:hint="eastAsia" w:ascii="宋体" w:hAnsi="宋体"/>
          <w:sz w:val="24"/>
          <w:szCs w:val="24"/>
        </w:rPr>
        <w:t>8.4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pPr>
        <w:spacing w:line="400" w:lineRule="exact"/>
        <w:ind w:firstLine="480" w:firstLineChars="200"/>
        <w:rPr>
          <w:rFonts w:hint="eastAsia" w:ascii="宋体" w:hAnsi="宋体"/>
          <w:sz w:val="24"/>
          <w:szCs w:val="24"/>
        </w:rPr>
      </w:pPr>
      <w:r>
        <w:rPr>
          <w:rFonts w:hint="eastAsia" w:ascii="宋体" w:hAnsi="宋体"/>
          <w:sz w:val="24"/>
          <w:szCs w:val="24"/>
        </w:rPr>
        <w:t>8.5在评标过程中和评标结束后，不得记录、复制或带走任何评标资料，除因规定的义务外，不得向外界透露评标内容。</w:t>
      </w:r>
    </w:p>
    <w:p>
      <w:pPr>
        <w:spacing w:line="400" w:lineRule="exact"/>
        <w:ind w:firstLine="480" w:firstLineChars="200"/>
        <w:rPr>
          <w:rFonts w:hint="eastAsia" w:ascii="宋体" w:hAnsi="宋体"/>
          <w:sz w:val="24"/>
          <w:szCs w:val="24"/>
        </w:rPr>
      </w:pPr>
      <w:r>
        <w:rPr>
          <w:rFonts w:hint="eastAsia" w:ascii="宋体" w:hAnsi="宋体"/>
          <w:sz w:val="24"/>
          <w:szCs w:val="24"/>
        </w:rPr>
        <w:t>8.6服从评标现场招标采购单位的现场秩序管理，接受评标现场监督人员的合法监督。</w:t>
      </w:r>
    </w:p>
    <w:p>
      <w:pPr>
        <w:spacing w:line="400" w:lineRule="exact"/>
        <w:ind w:firstLine="480" w:firstLineChars="200"/>
        <w:rPr>
          <w:rFonts w:hint="eastAsia" w:ascii="宋体" w:hAnsi="宋体"/>
          <w:sz w:val="24"/>
          <w:szCs w:val="24"/>
        </w:rPr>
      </w:pPr>
      <w:r>
        <w:rPr>
          <w:rFonts w:hint="eastAsia" w:ascii="宋体" w:hAnsi="宋体"/>
          <w:sz w:val="24"/>
          <w:szCs w:val="24"/>
        </w:rPr>
        <w:t>8.7遵守有关廉洁自律规定，不得私下接触供应商，不得收受供应商及有关业务单位和个人的财物或好处，不得接受招标采购单位的请托。</w:t>
      </w:r>
    </w:p>
    <w:p>
      <w:pPr>
        <w:widowControl/>
        <w:autoSpaceDE w:val="0"/>
        <w:autoSpaceDN w:val="0"/>
        <w:spacing w:line="400" w:lineRule="exact"/>
        <w:ind w:right="-336" w:rightChars="-160" w:firstLine="480" w:firstLineChars="200"/>
        <w:textAlignment w:val="bottom"/>
        <w:rPr>
          <w:rFonts w:hint="eastAsia" w:ascii="宋体" w:hAnsi="宋体"/>
          <w:sz w:val="24"/>
          <w:szCs w:val="24"/>
        </w:rPr>
      </w:pPr>
      <w:r>
        <w:rPr>
          <w:rFonts w:hint="eastAsia" w:ascii="宋体" w:hAnsi="宋体"/>
          <w:sz w:val="24"/>
          <w:szCs w:val="24"/>
        </w:rPr>
        <w:t>8.8对与自己有利害关系的评审项目，须主动提出回避。</w:t>
      </w:r>
    </w:p>
    <w:p>
      <w:pPr>
        <w:pStyle w:val="2"/>
        <w:rPr>
          <w:rFonts w:hint="eastAsia"/>
          <w:b/>
          <w:bCs/>
          <w:sz w:val="28"/>
          <w:szCs w:val="36"/>
          <w:lang w:eastAsia="zh-CN"/>
        </w:rPr>
      </w:pPr>
    </w:p>
    <w:p>
      <w:pPr>
        <w:pStyle w:val="3"/>
        <w:rPr>
          <w:rFonts w:hint="eastAsia"/>
          <w:b/>
          <w:bCs/>
          <w:sz w:val="28"/>
          <w:szCs w:val="36"/>
          <w:lang w:eastAsia="zh-CN"/>
        </w:rPr>
      </w:pPr>
    </w:p>
    <w:p>
      <w:pPr>
        <w:pStyle w:val="3"/>
        <w:rPr>
          <w:rFonts w:hint="eastAsia"/>
          <w:b/>
          <w:bCs/>
          <w:sz w:val="28"/>
          <w:szCs w:val="36"/>
          <w:lang w:eastAsia="zh-CN"/>
        </w:rPr>
      </w:pPr>
    </w:p>
    <w:p>
      <w:pPr>
        <w:pStyle w:val="3"/>
        <w:rPr>
          <w:rFonts w:hint="eastAsia"/>
          <w:b/>
          <w:bCs/>
          <w:sz w:val="28"/>
          <w:szCs w:val="36"/>
          <w:lang w:eastAsia="zh-CN"/>
        </w:rPr>
      </w:pPr>
    </w:p>
    <w:p>
      <w:pPr>
        <w:pStyle w:val="3"/>
        <w:rPr>
          <w:rFonts w:hint="eastAsia"/>
          <w:b/>
          <w:bCs/>
          <w:sz w:val="28"/>
          <w:szCs w:val="36"/>
          <w:lang w:eastAsia="zh-CN"/>
        </w:rPr>
      </w:pPr>
    </w:p>
    <w:p>
      <w:pPr>
        <w:pStyle w:val="3"/>
        <w:rPr>
          <w:rFonts w:hint="eastAsia"/>
          <w:b/>
          <w:bCs/>
          <w:sz w:val="28"/>
          <w:szCs w:val="36"/>
          <w:lang w:eastAsia="zh-CN"/>
        </w:rPr>
      </w:pPr>
    </w:p>
    <w:p>
      <w:pPr>
        <w:pStyle w:val="3"/>
        <w:rPr>
          <w:rFonts w:hint="eastAsia"/>
          <w:b/>
          <w:bCs/>
          <w:sz w:val="28"/>
          <w:szCs w:val="36"/>
          <w:lang w:eastAsia="zh-CN"/>
        </w:rPr>
      </w:pPr>
    </w:p>
    <w:p>
      <w:pPr>
        <w:pStyle w:val="3"/>
        <w:rPr>
          <w:rFonts w:hint="eastAsia"/>
          <w:b/>
          <w:bCs/>
          <w:sz w:val="28"/>
          <w:szCs w:val="36"/>
          <w:lang w:eastAsia="zh-CN"/>
        </w:rPr>
      </w:pPr>
    </w:p>
    <w:p>
      <w:pPr>
        <w:pStyle w:val="3"/>
        <w:rPr>
          <w:rFonts w:hint="eastAsia"/>
          <w:b/>
          <w:bCs/>
          <w:sz w:val="28"/>
          <w:szCs w:val="36"/>
          <w:lang w:eastAsia="zh-CN"/>
        </w:rPr>
      </w:pPr>
    </w:p>
    <w:p>
      <w:pPr>
        <w:pStyle w:val="3"/>
        <w:rPr>
          <w:rFonts w:hint="eastAsia"/>
          <w:b/>
          <w:bCs/>
          <w:sz w:val="28"/>
          <w:szCs w:val="36"/>
          <w:lang w:eastAsia="zh-CN"/>
        </w:rPr>
      </w:pPr>
    </w:p>
    <w:p>
      <w:pPr>
        <w:pStyle w:val="3"/>
        <w:ind w:left="0" w:leftChars="0" w:firstLine="0" w:firstLineChars="0"/>
        <w:rPr>
          <w:rFonts w:hint="eastAsia"/>
          <w:b/>
          <w:bCs/>
          <w:sz w:val="28"/>
          <w:szCs w:val="36"/>
          <w:lang w:eastAsia="zh-CN"/>
        </w:rPr>
      </w:pPr>
    </w:p>
    <w:p>
      <w:pPr>
        <w:jc w:val="center"/>
        <w:rPr>
          <w:rFonts w:hint="eastAsia"/>
          <w:b/>
          <w:sz w:val="32"/>
          <w:szCs w:val="32"/>
        </w:rPr>
      </w:pPr>
      <w:r>
        <w:rPr>
          <w:rFonts w:hint="eastAsia"/>
          <w:b/>
          <w:sz w:val="32"/>
          <w:szCs w:val="32"/>
        </w:rPr>
        <w:t>第七章  政府采购合同（草案）</w:t>
      </w:r>
    </w:p>
    <w:p>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lang w:eastAsia="zh-CN"/>
        </w:rPr>
        <w:t>竞争性磋商文件</w:t>
      </w:r>
      <w:r>
        <w:rPr>
          <w:rFonts w:hint="eastAsia" w:ascii="宋体" w:hAnsi="宋体"/>
          <w:color w:val="000000"/>
        </w:rPr>
        <w:t>》、乙方的《响应文件》及《成交通知书》，甲、乙双方同意签订本合同。详细技术说明及其他有关合同项目的特定信息由合同附件予以说明，合同附件及本项目的</w:t>
      </w:r>
      <w:r>
        <w:rPr>
          <w:rFonts w:hint="eastAsia" w:ascii="宋体" w:hAnsi="宋体"/>
          <w:color w:val="000000"/>
          <w:lang w:eastAsia="zh-CN"/>
        </w:rPr>
        <w:t>竞争性磋商文件</w:t>
      </w:r>
      <w:r>
        <w:rPr>
          <w:rFonts w:hint="eastAsia" w:ascii="宋体" w:hAnsi="宋体"/>
          <w:color w:val="000000"/>
        </w:rPr>
        <w:t>、响应文件、《成交通知书》等均为本合同不可分割的部分。双方同意共同遵守如下条款：</w:t>
      </w:r>
    </w:p>
    <w:p>
      <w:pPr>
        <w:numPr>
          <w:ilvl w:val="0"/>
          <w:numId w:val="8"/>
        </w:numPr>
        <w:ind w:hanging="153"/>
        <w:rPr>
          <w:rFonts w:hint="eastAsia" w:ascii="黑体" w:hAnsi="宋体"/>
          <w:b/>
          <w:color w:val="000000"/>
          <w:sz w:val="24"/>
        </w:rPr>
      </w:pPr>
      <w:r>
        <w:rPr>
          <w:rFonts w:hint="eastAsia" w:ascii="黑体" w:hAnsi="宋体"/>
          <w:b/>
          <w:color w:val="000000"/>
          <w:sz w:val="24"/>
        </w:rPr>
        <w:t>合同货物</w:t>
      </w:r>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7"/>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5"/>
        <w:ind w:firstLine="480"/>
        <w:rPr>
          <w:rFonts w:hint="eastAsia" w:ascii="宋体" w:hAnsi="宋体"/>
          <w:color w:val="000000"/>
        </w:rPr>
      </w:pPr>
      <w:r>
        <w:rPr>
          <w:rFonts w:hint="eastAsia" w:ascii="宋体" w:hAnsi="宋体"/>
          <w:color w:val="000000"/>
        </w:rPr>
        <w:t>2.货物必须符合或优于国家（行业）XXX标准，以及本项目</w:t>
      </w:r>
      <w:r>
        <w:rPr>
          <w:rFonts w:hint="eastAsia" w:ascii="宋体" w:hAnsi="宋体"/>
          <w:color w:val="000000"/>
          <w:lang w:eastAsia="zh-CN"/>
        </w:rPr>
        <w:t>竞争性磋商文件</w:t>
      </w:r>
      <w:r>
        <w:rPr>
          <w:rFonts w:hint="eastAsia" w:ascii="宋体" w:hAnsi="宋体"/>
          <w:color w:val="000000"/>
        </w:rPr>
        <w:t>的质量要求和技术指标与出厂标准。</w:t>
      </w:r>
    </w:p>
    <w:p>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w:t>
      </w:r>
      <w:r>
        <w:rPr>
          <w:rFonts w:hint="eastAsia" w:ascii="宋体" w:hAnsi="宋体"/>
          <w:color w:val="000000"/>
          <w:lang w:eastAsia="zh-CN"/>
        </w:rPr>
        <w:t>竞争性磋商文件</w:t>
      </w:r>
      <w:r>
        <w:rPr>
          <w:rFonts w:hint="eastAsia" w:ascii="宋体" w:hAnsi="宋体"/>
          <w:color w:val="000000"/>
        </w:rPr>
        <w:t>的质量要求和技术指标、乙方的投标文件及承诺与本合同约定标准进行验收；甲乙双方如对质量要求和技术指标的约定标准有相互抵触或异议的事项，由甲方在</w:t>
      </w:r>
      <w:r>
        <w:rPr>
          <w:rFonts w:hint="eastAsia" w:ascii="宋体" w:hAnsi="宋体"/>
          <w:lang w:eastAsia="zh-CN"/>
        </w:rPr>
        <w:t>竞争性磋商文件</w:t>
      </w:r>
      <w:r>
        <w:rPr>
          <w:rFonts w:hint="eastAsia" w:ascii="宋体" w:hAnsi="宋体"/>
        </w:rPr>
        <w:t>和响应文件中按质量要求和技术指标比较优胜的原则确定该项的约定标准进行验收；</w:t>
      </w:r>
    </w:p>
    <w:p>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5"/>
        <w:ind w:firstLine="480"/>
        <w:rPr>
          <w:rFonts w:hint="eastAsia" w:ascii="宋体" w:hAnsi="宋体"/>
          <w:color w:val="000000"/>
        </w:rPr>
      </w:pPr>
      <w:r>
        <w:rPr>
          <w:rFonts w:hint="eastAsia" w:ascii="宋体" w:hAnsi="宋体"/>
          <w:color w:val="000000"/>
        </w:rPr>
        <w:t>(4)如质量验收合格，双方签署质量验收报告。</w:t>
      </w:r>
    </w:p>
    <w:p>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5"/>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5"/>
        <w:ind w:firstLine="482"/>
        <w:rPr>
          <w:rFonts w:hint="eastAsia" w:ascii="黑体"/>
          <w:b/>
        </w:rPr>
      </w:pPr>
      <w:r>
        <w:rPr>
          <w:rFonts w:hint="eastAsia" w:ascii="黑体"/>
          <w:b/>
        </w:rPr>
        <w:t>六、售后服务</w:t>
      </w:r>
    </w:p>
    <w:p>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5"/>
        <w:ind w:firstLine="480"/>
        <w:rPr>
          <w:rFonts w:ascii="宋体" w:hAnsi="宋体"/>
          <w:color w:val="000000"/>
        </w:rPr>
      </w:pPr>
      <w:r>
        <w:rPr>
          <w:rFonts w:hint="eastAsia" w:ascii="宋体" w:hAnsi="宋体"/>
          <w:color w:val="000000"/>
        </w:rPr>
        <w:t>3.本合同一式四份，自双方签章后生效。甲方</w:t>
      </w:r>
      <w:r>
        <w:rPr>
          <w:rFonts w:hint="eastAsia" w:ascii="宋体" w:hAnsi="宋体"/>
          <w:color w:val="000000"/>
          <w:lang w:eastAsia="zh-CN"/>
        </w:rPr>
        <w:t>三份，</w:t>
      </w:r>
      <w:r>
        <w:rPr>
          <w:rFonts w:hint="eastAsia" w:ascii="宋体" w:hAnsi="宋体"/>
          <w:color w:val="000000"/>
        </w:rPr>
        <w:t>乙方一份。</w:t>
      </w:r>
    </w:p>
    <w:p>
      <w:pPr>
        <w:pStyle w:val="26"/>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44" w:name="_Toc349810624"/>
      <w:bookmarkStart w:id="45" w:name="_Toc350864527"/>
    </w:p>
    <w:bookmarkEnd w:id="44"/>
    <w:bookmarkEnd w:id="45"/>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pPr>
      <w:pStyle w:val="11"/>
      <w:framePr w:wrap="around" w:vAnchor="text" w:hAnchor="margin" w:xAlign="outside" w:y="1"/>
      <w:rPr>
        <w:rStyle w:val="19"/>
        <w:rFonts w:hint="eastAsia" w:ascii="Times New Roman" w:hAnsi="Times New Roman" w:eastAsia="宋体" w:cs="Times New Roman"/>
      </w:rPr>
    </w:pPr>
  </w:p>
  <w:p>
    <w:pPr>
      <w:pStyle w:val="11"/>
      <w:framePr w:wrap="around" w:vAnchor="text" w:hAnchor="margin" w:xAlign="outside" w:y="1"/>
      <w:rPr>
        <w:rStyle w:val="19"/>
        <w:rFonts w:hint="eastAsia" w:ascii="Times New Roman" w:hAnsi="Times New Roman" w:eastAsia="宋体" w:cs="Times New Roman"/>
      </w:rPr>
    </w:pPr>
  </w:p>
  <w:p>
    <w:pPr>
      <w:pStyle w:val="11"/>
      <w:framePr w:wrap="around" w:vAnchor="text" w:hAnchor="margin" w:xAlign="outside" w:y="1"/>
      <w:rPr>
        <w:rStyle w:val="19"/>
        <w:rFonts w:hint="eastAsia" w:ascii="Times New Roman" w:hAnsi="Times New Roman" w:eastAsia="宋体" w:cs="Times New Roman"/>
      </w:rPr>
    </w:pPr>
  </w:p>
  <w:p>
    <w:pPr>
      <w:pStyle w:val="11"/>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1"/>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pPr>
      <w:pStyle w:val="11"/>
      <w:framePr w:wrap="around" w:vAnchor="text" w:hAnchor="margin" w:xAlign="outside" w:y="1"/>
      <w:rPr>
        <w:rStyle w:val="19"/>
        <w:rFonts w:hint="eastAsia"/>
      </w:rPr>
    </w:pPr>
  </w:p>
  <w:p>
    <w:pPr>
      <w:pStyle w:val="11"/>
      <w:framePr w:wrap="around" w:vAnchor="text" w:hAnchor="margin" w:xAlign="outside" w:y="1"/>
      <w:rPr>
        <w:rStyle w:val="19"/>
        <w:rFonts w:hint="eastAsia"/>
      </w:rPr>
    </w:pPr>
  </w:p>
  <w:p>
    <w:pPr>
      <w:pStyle w:val="11"/>
      <w:framePr w:wrap="around" w:vAnchor="text" w:hAnchor="margin" w:xAlign="outside" w:y="1"/>
      <w:rPr>
        <w:rStyle w:val="19"/>
        <w:rFonts w:hint="eastAsia"/>
      </w:rPr>
    </w:pPr>
  </w:p>
  <w:p>
    <w:pPr>
      <w:pStyle w:val="11"/>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8F226E"/>
    <w:multiLevelType w:val="multilevel"/>
    <w:tmpl w:val="168F226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2">
    <w:nsid w:val="26B1082D"/>
    <w:multiLevelType w:val="multilevel"/>
    <w:tmpl w:val="26B1082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A68016C"/>
    <w:multiLevelType w:val="singleLevel"/>
    <w:tmpl w:val="5A68016C"/>
    <w:lvl w:ilvl="0" w:tentative="0">
      <w:start w:val="2"/>
      <w:numFmt w:val="decimal"/>
      <w:suff w:val="nothing"/>
      <w:lvlText w:val="%1、"/>
      <w:lvlJc w:val="left"/>
      <w:pPr>
        <w:ind w:left="481" w:firstLine="0"/>
      </w:pPr>
    </w:lvl>
  </w:abstractNum>
  <w:abstractNum w:abstractNumId="6">
    <w:nsid w:val="5A7124DB"/>
    <w:multiLevelType w:val="singleLevel"/>
    <w:tmpl w:val="5A7124DB"/>
    <w:lvl w:ilvl="0" w:tentative="0">
      <w:start w:val="6"/>
      <w:numFmt w:val="chineseCounting"/>
      <w:suff w:val="nothing"/>
      <w:lvlText w:val="%1、"/>
      <w:lvlJc w:val="left"/>
    </w:lvl>
  </w:abstractNum>
  <w:abstractNum w:abstractNumId="7">
    <w:nsid w:val="607A05A7"/>
    <w:multiLevelType w:val="multilevel"/>
    <w:tmpl w:val="607A05A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5"/>
  </w:num>
  <w:num w:numId="3">
    <w:abstractNumId w:val="3"/>
  </w:num>
  <w:num w:numId="4">
    <w:abstractNumId w:val="0"/>
  </w:num>
  <w:num w:numId="5">
    <w:abstractNumId w:val="7"/>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3A367D0"/>
    <w:rsid w:val="04A56D22"/>
    <w:rsid w:val="07C43E11"/>
    <w:rsid w:val="0F7A13C2"/>
    <w:rsid w:val="10B226E1"/>
    <w:rsid w:val="11830B72"/>
    <w:rsid w:val="19B80E4E"/>
    <w:rsid w:val="19CA0B03"/>
    <w:rsid w:val="1C5D2D01"/>
    <w:rsid w:val="1CFF29F6"/>
    <w:rsid w:val="1D384C6E"/>
    <w:rsid w:val="1FE43AF7"/>
    <w:rsid w:val="205058A7"/>
    <w:rsid w:val="24BC441B"/>
    <w:rsid w:val="259801CB"/>
    <w:rsid w:val="2DBA37B3"/>
    <w:rsid w:val="2DEF3398"/>
    <w:rsid w:val="32415C43"/>
    <w:rsid w:val="3A223832"/>
    <w:rsid w:val="3CBD133A"/>
    <w:rsid w:val="44271A0B"/>
    <w:rsid w:val="45AB4CC4"/>
    <w:rsid w:val="4AE905BD"/>
    <w:rsid w:val="4D3F2ADF"/>
    <w:rsid w:val="4EC400D5"/>
    <w:rsid w:val="50E32F3E"/>
    <w:rsid w:val="54E61D80"/>
    <w:rsid w:val="57930C22"/>
    <w:rsid w:val="58FE1D85"/>
    <w:rsid w:val="59C232FC"/>
    <w:rsid w:val="5C57765F"/>
    <w:rsid w:val="5E5D375C"/>
    <w:rsid w:val="5FAB2C98"/>
    <w:rsid w:val="65F451AE"/>
    <w:rsid w:val="66095472"/>
    <w:rsid w:val="67F65E7C"/>
    <w:rsid w:val="6C1809DA"/>
    <w:rsid w:val="6C6603F1"/>
    <w:rsid w:val="7128436B"/>
    <w:rsid w:val="784373F7"/>
    <w:rsid w:val="791436BF"/>
    <w:rsid w:val="7B8B2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2"/>
    </w:rPr>
  </w:style>
  <w:style w:type="paragraph" w:styleId="3">
    <w:name w:val="Body Text First Indent"/>
    <w:basedOn w:val="2"/>
    <w:qFormat/>
    <w:uiPriority w:val="0"/>
    <w:pPr>
      <w:ind w:firstLine="420" w:firstLineChars="100"/>
    </w:pPr>
  </w:style>
  <w:style w:type="paragraph" w:styleId="7">
    <w:name w:val="Normal Indent"/>
    <w:basedOn w:val="1"/>
    <w:qFormat/>
    <w:uiPriority w:val="0"/>
    <w:pPr>
      <w:spacing w:line="400" w:lineRule="exact"/>
      <w:ind w:firstLine="480" w:firstLineChars="200"/>
      <w:jc w:val="left"/>
    </w:pPr>
    <w:rPr>
      <w:rFonts w:ascii="宋体" w:hAnsi="宋体"/>
      <w:color w:val="000000"/>
      <w:sz w:val="24"/>
    </w:rPr>
  </w:style>
  <w:style w:type="paragraph" w:styleId="8">
    <w:name w:val="Body Text Indent"/>
    <w:basedOn w:val="1"/>
    <w:qFormat/>
    <w:uiPriority w:val="0"/>
    <w:pPr>
      <w:ind w:firstLine="630"/>
    </w:pPr>
    <w:rPr>
      <w:sz w:val="32"/>
      <w:szCs w:val="20"/>
    </w:rPr>
  </w:style>
  <w:style w:type="paragraph" w:styleId="9">
    <w:name w:val="Plain Text"/>
    <w:basedOn w:val="1"/>
    <w:qFormat/>
    <w:uiPriority w:val="0"/>
    <w:rPr>
      <w:rFonts w:ascii="宋体" w:hAnsi="Courier New"/>
    </w:rPr>
  </w:style>
  <w:style w:type="paragraph" w:styleId="10">
    <w:name w:val="Body Text Indent 2"/>
    <w:basedOn w:val="1"/>
    <w:qFormat/>
    <w:uiPriority w:val="0"/>
    <w:pPr>
      <w:spacing w:after="120" w:line="480" w:lineRule="auto"/>
      <w:ind w:left="420" w:leftChars="200"/>
    </w:pPr>
  </w:style>
  <w:style w:type="paragraph" w:styleId="11">
    <w:name w:val="footer"/>
    <w:basedOn w:val="1"/>
    <w:qFormat/>
    <w:uiPriority w:val="99"/>
    <w:pPr>
      <w:tabs>
        <w:tab w:val="center" w:pos="4153"/>
        <w:tab w:val="right" w:pos="8306"/>
      </w:tabs>
      <w:snapToGrid w:val="0"/>
      <w:jc w:val="left"/>
    </w:pPr>
    <w:rPr>
      <w:sz w:val="18"/>
      <w:szCs w:val="20"/>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3">
    <w:name w:val="toc 1"/>
    <w:basedOn w:val="1"/>
    <w:next w:val="1"/>
    <w:qFormat/>
    <w:uiPriority w:val="0"/>
  </w:style>
  <w:style w:type="paragraph" w:styleId="14">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5">
    <w:name w:val="Normal (Web)"/>
    <w:basedOn w:val="1"/>
    <w:qFormat/>
    <w:uiPriority w:val="99"/>
    <w:pPr>
      <w:widowControl/>
      <w:spacing w:before="100" w:beforeAutospacing="1" w:after="100" w:afterAutospacing="1"/>
      <w:jc w:val="left"/>
    </w:pPr>
    <w:rPr>
      <w:rFonts w:ascii="宋体" w:hAnsi="宋体"/>
      <w:kern w:val="0"/>
      <w:sz w:val="18"/>
      <w:szCs w:val="18"/>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Hyperlink"/>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qFormat/>
    <w:uiPriority w:val="0"/>
    <w:pPr>
      <w:spacing w:line="360" w:lineRule="auto"/>
      <w:ind w:firstLine="200" w:firstLineChars="200"/>
    </w:pPr>
  </w:style>
  <w:style w:type="paragraph" w:customStyle="1" w:styleId="2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qFormat/>
    <w:uiPriority w:val="21"/>
    <w:pPr>
      <w:ind w:left="864" w:right="864"/>
      <w:jc w:val="center"/>
    </w:pPr>
    <w:rPr>
      <w:rFonts w:eastAsia="微软雅黑"/>
      <w:i/>
      <w:color w:val="404040"/>
      <w:szCs w:val="21"/>
    </w:rPr>
  </w:style>
  <w:style w:type="paragraph" w:customStyle="1" w:styleId="25">
    <w:name w:val="样式 首行缩进:  2 字符"/>
    <w:basedOn w:val="1"/>
    <w:qFormat/>
    <w:uiPriority w:val="0"/>
    <w:pPr>
      <w:spacing w:line="400" w:lineRule="exact"/>
      <w:ind w:firstLine="200" w:firstLineChars="200"/>
    </w:pPr>
    <w:rPr>
      <w:rFonts w:cs="宋体"/>
      <w:sz w:val="24"/>
    </w:rPr>
  </w:style>
  <w:style w:type="paragraph" w:styleId="26">
    <w:name w:val="List Paragraph"/>
    <w:basedOn w:val="1"/>
    <w:qFormat/>
    <w:uiPriority w:val="0"/>
    <w:pPr>
      <w:ind w:firstLine="420" w:firstLineChars="200"/>
    </w:pPr>
  </w:style>
  <w:style w:type="paragraph" w:customStyle="1" w:styleId="27">
    <w:name w:val="Default"/>
    <w:qFormat/>
    <w:uiPriority w:val="0"/>
    <w:pPr>
      <w:widowControl w:val="0"/>
      <w:autoSpaceDE w:val="0"/>
      <w:autoSpaceDN w:val="0"/>
      <w:adjustRightInd w:val="0"/>
    </w:pPr>
    <w:rPr>
      <w:rFonts w:ascii="宋体" w:hAnsi="宋体" w:cs="宋体" w:eastAsiaTheme="minorEastAsia"/>
      <w:color w:val="000000"/>
      <w:kern w:val="0"/>
      <w:sz w:val="24"/>
      <w:szCs w:val="24"/>
      <w:lang w:val="en-US" w:eastAsia="zh-CN" w:bidi="ar-SA"/>
    </w:rPr>
  </w:style>
  <w:style w:type="character" w:customStyle="1" w:styleId="28">
    <w:name w:val="NormalCharacter"/>
    <w:qFormat/>
    <w:uiPriority w:val="0"/>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45</Pages>
  <Words>24517</Words>
  <Characters>25580</Characters>
  <Lines>0</Lines>
  <Paragraphs>0</Paragraphs>
  <TotalTime>5</TotalTime>
  <ScaleCrop>false</ScaleCrop>
  <LinksUpToDate>false</LinksUpToDate>
  <CharactersWithSpaces>26877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2022-04-18T01:04:00Z</cp:lastPrinted>
  <dcterms:modified xsi:type="dcterms:W3CDTF">2022-12-10T03:06:54Z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A0D1606D5BD64BEB9390CE5377675BFC</vt:lpwstr>
  </property>
  <property fmtid="{D5CDD505-2E9C-101B-9397-08002B2CF9AE}" pid="4" name="commondata">
    <vt:lpwstr>eyJoZGlkIjoiYjI4ZTRmYjVlYzNkNTI0ODRlNjM3ODNhMDNlNmUwYmQifQ==</vt:lpwstr>
  </property>
</Properties>
</file>