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rPr>
        <w:t>采购编号：邻</w:t>
      </w:r>
      <w:r>
        <w:rPr>
          <w:rFonts w:hint="eastAsia" w:ascii="宋体"/>
          <w:b/>
          <w:sz w:val="30"/>
          <w:szCs w:val="30"/>
          <w:lang w:eastAsia="zh-CN"/>
        </w:rPr>
        <w:t>医</w:t>
      </w:r>
      <w:r>
        <w:rPr>
          <w:rFonts w:hint="eastAsia" w:ascii="宋体"/>
          <w:b/>
          <w:sz w:val="30"/>
          <w:szCs w:val="30"/>
          <w:lang w:val="en-US" w:eastAsia="zh-CN"/>
        </w:rPr>
        <w:t>采[2022]70</w:t>
      </w:r>
      <w:r>
        <w:rPr>
          <w:rFonts w:hint="eastAsia" w:ascii="宋体"/>
          <w:b/>
          <w:sz w:val="30"/>
          <w:szCs w:val="30"/>
          <w:lang w:eastAsia="zh-CN"/>
        </w:rPr>
        <w:t>号</w:t>
      </w:r>
    </w:p>
    <w:p>
      <w:pPr>
        <w:ind w:right="-369" w:rightChars="-176"/>
        <w:jc w:val="center"/>
        <w:rPr>
          <w:rFonts w:hint="eastAsia" w:ascii="宋体"/>
          <w:b/>
          <w:w w:val="90"/>
          <w:sz w:val="44"/>
          <w:szCs w:val="44"/>
          <w:lang w:eastAsia="zh-CN"/>
        </w:rPr>
      </w:pPr>
      <w:r>
        <w:rPr>
          <w:rFonts w:hint="eastAsia" w:ascii="宋体"/>
          <w:b/>
          <w:w w:val="90"/>
          <w:sz w:val="44"/>
          <w:szCs w:val="44"/>
          <w:lang w:eastAsia="zh-CN"/>
        </w:rPr>
        <w:t>邻水县人民医院营养泵等一批医疗设备采购项目</w:t>
      </w:r>
    </w:p>
    <w:p>
      <w:pPr>
        <w:jc w:val="center"/>
        <w:rPr>
          <w:rFonts w:hint="eastAsia" w:ascii="宋体"/>
          <w:b/>
          <w:w w:val="90"/>
          <w:sz w:val="44"/>
          <w:szCs w:val="44"/>
          <w:lang w:eastAsia="zh-CN"/>
        </w:rPr>
      </w:pPr>
    </w:p>
    <w:p>
      <w:pPr>
        <w:pStyle w:val="2"/>
        <w:rPr>
          <w:rFonts w:hint="eastAsia"/>
          <w:lang w:eastAsia="zh-CN"/>
        </w:rPr>
      </w:pPr>
    </w:p>
    <w:p>
      <w:pPr>
        <w:spacing w:line="360" w:lineRule="auto"/>
        <w:jc w:val="center"/>
        <w:rPr>
          <w:rFonts w:hint="eastAsia" w:ascii="宋体"/>
          <w:b/>
          <w:sz w:val="52"/>
          <w:szCs w:val="52"/>
          <w:lang w:eastAsia="zh-CN"/>
        </w:rPr>
      </w:pPr>
      <w:r>
        <w:rPr>
          <w:rFonts w:hint="eastAsia" w:ascii="宋体"/>
          <w:b/>
          <w:sz w:val="52"/>
          <w:szCs w:val="52"/>
          <w:lang w:eastAsia="zh-CN"/>
        </w:rPr>
        <w:t>询</w:t>
      </w:r>
    </w:p>
    <w:p>
      <w:pPr>
        <w:spacing w:line="360" w:lineRule="auto"/>
        <w:jc w:val="center"/>
        <w:rPr>
          <w:rFonts w:hint="eastAsia" w:ascii="宋体"/>
          <w:b/>
          <w:sz w:val="52"/>
          <w:szCs w:val="52"/>
          <w:lang w:eastAsia="zh-CN"/>
        </w:rPr>
      </w:pPr>
      <w:r>
        <w:rPr>
          <w:rFonts w:hint="eastAsia" w:ascii="宋体"/>
          <w:b/>
          <w:sz w:val="52"/>
          <w:szCs w:val="52"/>
          <w:lang w:eastAsia="zh-CN"/>
        </w:rPr>
        <w:t>价</w:t>
      </w:r>
    </w:p>
    <w:p>
      <w:pPr>
        <w:spacing w:line="360" w:lineRule="auto"/>
        <w:jc w:val="center"/>
        <w:rPr>
          <w:rFonts w:hint="eastAsia" w:ascii="宋体"/>
          <w:b/>
          <w:sz w:val="52"/>
          <w:szCs w:val="52"/>
          <w:lang w:eastAsia="zh-CN"/>
        </w:rPr>
      </w:pPr>
      <w:r>
        <w:rPr>
          <w:rFonts w:hint="eastAsia" w:ascii="宋体"/>
          <w:b/>
          <w:sz w:val="52"/>
          <w:szCs w:val="52"/>
          <w:lang w:eastAsia="zh-CN"/>
        </w:rPr>
        <w:t>通</w:t>
      </w:r>
    </w:p>
    <w:p>
      <w:pPr>
        <w:spacing w:line="360" w:lineRule="auto"/>
        <w:jc w:val="center"/>
        <w:rPr>
          <w:rFonts w:hint="eastAsia" w:ascii="宋体"/>
          <w:b/>
          <w:sz w:val="52"/>
          <w:szCs w:val="52"/>
          <w:lang w:eastAsia="zh-CN"/>
        </w:rPr>
      </w:pPr>
      <w:r>
        <w:rPr>
          <w:rFonts w:hint="eastAsia" w:ascii="宋体"/>
          <w:b/>
          <w:sz w:val="52"/>
          <w:szCs w:val="52"/>
          <w:lang w:eastAsia="zh-CN"/>
        </w:rPr>
        <w:t>知</w:t>
      </w:r>
    </w:p>
    <w:p>
      <w:pPr>
        <w:spacing w:line="360" w:lineRule="auto"/>
        <w:jc w:val="center"/>
        <w:rPr>
          <w:rFonts w:hint="eastAsia"/>
          <w:b/>
          <w:sz w:val="32"/>
          <w:szCs w:val="32"/>
        </w:rPr>
      </w:pPr>
      <w:r>
        <w:rPr>
          <w:rFonts w:hint="eastAsia" w:ascii="宋体"/>
          <w:b/>
          <w:sz w:val="52"/>
          <w:szCs w:val="52"/>
          <w:lang w:eastAsia="zh-CN"/>
        </w:rPr>
        <w:t>书</w:t>
      </w:r>
    </w:p>
    <w:p>
      <w:pPr>
        <w:pStyle w:val="3"/>
        <w:ind w:left="0" w:leftChars="0" w:firstLine="0" w:firstLineChars="0"/>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b/>
          <w:bCs/>
          <w:sz w:val="32"/>
          <w:szCs w:val="32"/>
          <w:lang w:val="zh-CN"/>
        </w:rPr>
      </w:pPr>
      <w:r>
        <w:rPr>
          <w:rFonts w:hint="eastAsia" w:ascii="宋体"/>
          <w:b/>
          <w:sz w:val="30"/>
          <w:szCs w:val="30"/>
          <w:lang w:val="en-US" w:eastAsia="zh-CN"/>
        </w:rPr>
        <w:t>2022</w:t>
      </w:r>
      <w:r>
        <w:rPr>
          <w:b/>
          <w:bCs/>
          <w:sz w:val="32"/>
          <w:szCs w:val="32"/>
          <w:lang w:val="zh-CN"/>
        </w:rPr>
        <w:t>年</w:t>
      </w:r>
      <w:r>
        <w:rPr>
          <w:rFonts w:hint="eastAsia"/>
          <w:b/>
          <w:bCs/>
          <w:sz w:val="32"/>
          <w:szCs w:val="32"/>
          <w:lang w:val="en-US" w:eastAsia="zh-CN"/>
        </w:rPr>
        <w:t>11</w:t>
      </w:r>
      <w:r>
        <w:rPr>
          <w:b/>
          <w:bCs/>
          <w:sz w:val="32"/>
          <w:szCs w:val="32"/>
          <w:lang w:val="zh-CN"/>
        </w:rPr>
        <w:t>月</w:t>
      </w:r>
    </w:p>
    <w:p>
      <w:pPr>
        <w:pStyle w:val="3"/>
        <w:ind w:firstLine="210"/>
        <w:rPr>
          <w:rFonts w:hint="eastAsia"/>
        </w:rPr>
      </w:pPr>
      <w:bookmarkStart w:id="0" w:name="_Hlt101843627"/>
      <w:bookmarkEnd w:id="0"/>
      <w:bookmarkStart w:id="1" w:name="_Hlt101233737"/>
      <w:bookmarkEnd w:id="1"/>
      <w:r>
        <w:rPr>
          <w:rFonts w:hint="eastAsia" w:ascii="宋体" w:eastAsia="宋体"/>
          <w:bCs w:val="0"/>
          <w:sz w:val="36"/>
        </w:rPr>
        <w:br w:type="page"/>
      </w:r>
      <w:bookmarkStart w:id="2" w:name="_Toc30906"/>
      <w:bookmarkStart w:id="3" w:name="_Toc2769"/>
    </w:p>
    <w:p>
      <w:pPr>
        <w:pStyle w:val="5"/>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4"/>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1"/>
          <w:rFonts w:hint="eastAsia" w:ascii="宋体" w:hAnsi="宋体" w:cs="Times New Roman"/>
          <w:color w:val="auto"/>
          <w:sz w:val="28"/>
          <w:szCs w:val="28"/>
        </w:rPr>
        <w:t xml:space="preserve">第一章  </w:t>
      </w:r>
      <w:r>
        <w:rPr>
          <w:rStyle w:val="21"/>
          <w:rFonts w:hint="eastAsia" w:ascii="宋体" w:hAnsi="宋体" w:cs="Times New Roman"/>
          <w:color w:val="auto"/>
          <w:sz w:val="28"/>
          <w:szCs w:val="28"/>
          <w:lang w:eastAsia="zh-CN"/>
        </w:rPr>
        <w:t>询价</w:t>
      </w:r>
      <w:r>
        <w:rPr>
          <w:rStyle w:val="21"/>
          <w:rFonts w:hint="eastAsia" w:ascii="宋体" w:hAnsi="宋体" w:cs="Times New Roman"/>
          <w:color w:val="auto"/>
          <w:sz w:val="28"/>
          <w:szCs w:val="28"/>
        </w:rPr>
        <w:t>公告</w:t>
      </w:r>
      <w:r>
        <w:rPr>
          <w:rFonts w:hint="eastAsia" w:ascii="宋体" w:hAnsi="宋体"/>
          <w:sz w:val="28"/>
          <w:szCs w:val="28"/>
        </w:rPr>
        <w:fldChar w:fldCharType="end"/>
      </w:r>
    </w:p>
    <w:p>
      <w:pPr>
        <w:pStyle w:val="14"/>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1"/>
          <w:rFonts w:hint="eastAsia" w:ascii="宋体" w:hAnsi="宋体" w:cs="Times New Roman"/>
          <w:color w:val="auto"/>
          <w:sz w:val="28"/>
          <w:szCs w:val="28"/>
        </w:rPr>
        <w:t xml:space="preserve">第二章  </w:t>
      </w:r>
      <w:r>
        <w:rPr>
          <w:rStyle w:val="21"/>
          <w:rFonts w:hint="eastAsia" w:ascii="宋体" w:hAnsi="宋体" w:cs="Times New Roman"/>
          <w:color w:val="auto"/>
          <w:sz w:val="28"/>
          <w:szCs w:val="28"/>
          <w:lang w:eastAsia="zh-CN"/>
        </w:rPr>
        <w:t>询价</w:t>
      </w:r>
      <w:r>
        <w:rPr>
          <w:rStyle w:val="21"/>
          <w:rFonts w:hint="eastAsia" w:ascii="宋体" w:hAnsi="宋体" w:cs="Times New Roman"/>
          <w:color w:val="auto"/>
          <w:sz w:val="28"/>
          <w:szCs w:val="28"/>
        </w:rPr>
        <w:t>须知</w:t>
      </w:r>
      <w:r>
        <w:rPr>
          <w:rFonts w:hint="eastAsia" w:ascii="宋体" w:hAnsi="宋体"/>
          <w:sz w:val="28"/>
          <w:szCs w:val="28"/>
        </w:rPr>
        <w:fldChar w:fldCharType="end"/>
      </w:r>
    </w:p>
    <w:p>
      <w:pPr>
        <w:pStyle w:val="14"/>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1"/>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4"/>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1"/>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4"/>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1"/>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4"/>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1"/>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4"/>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1"/>
          <w:rFonts w:hint="eastAsia" w:ascii="宋体" w:hAnsi="宋体" w:cs="Times New Roman"/>
          <w:color w:val="auto"/>
          <w:sz w:val="28"/>
          <w:szCs w:val="28"/>
        </w:rPr>
        <w:t>第七章  政府采购合同（草案）</w:t>
      </w:r>
      <w:r>
        <w:rPr>
          <w:rFonts w:hint="eastAsia" w:ascii="宋体" w:hAnsi="宋体"/>
          <w:sz w:val="28"/>
          <w:szCs w:val="28"/>
        </w:rPr>
        <w:fldChar w:fldCharType="end"/>
      </w:r>
    </w:p>
    <w:p>
      <w:pPr>
        <w:rPr>
          <w:rFonts w:hint="eastAsia" w:ascii="宋体" w:hAnsi="宋体"/>
          <w:sz w:val="28"/>
          <w:szCs w:val="28"/>
        </w:rPr>
      </w:pPr>
    </w:p>
    <w:p>
      <w:pPr>
        <w:pStyle w:val="2"/>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4"/>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lang w:eastAsia="zh-CN"/>
        </w:rPr>
        <w:t>询价</w:t>
      </w:r>
      <w:r>
        <w:rPr>
          <w:rFonts w:hint="eastAsia" w:ascii="宋体"/>
          <w:bCs/>
          <w:sz w:val="36"/>
        </w:rPr>
        <w:t>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采[2022]70</w:t>
      </w:r>
      <w:r>
        <w:rPr>
          <w:rFonts w:hint="eastAsia" w:ascii="宋体" w:hAnsi="宋体"/>
          <w:sz w:val="24"/>
          <w:lang w:eastAsia="zh-CN"/>
        </w:rPr>
        <w:t>号</w:t>
      </w:r>
    </w:p>
    <w:p>
      <w:pPr>
        <w:spacing w:line="440" w:lineRule="exact"/>
        <w:ind w:left="16" w:leftChars="8" w:firstLine="458" w:firstLineChars="191"/>
        <w:rPr>
          <w:rFonts w:hint="eastAsia" w:ascii="宋体" w:hAnsi="宋体" w:cs="宋体"/>
          <w:color w:val="000000"/>
          <w:kern w:val="0"/>
          <w:sz w:val="24"/>
          <w:szCs w:val="24"/>
          <w:lang w:val="en-US" w:eastAsia="zh-CN" w:bidi="ar"/>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营养泵等一批医疗设备采购项目</w:t>
      </w:r>
    </w:p>
    <w:p>
      <w:pPr>
        <w:spacing w:line="440" w:lineRule="exact"/>
        <w:ind w:left="478" w:leftChars="228" w:firstLine="0" w:firstLineChars="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3.采购人：邻水县人民医院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预算金额和最高限价</w:t>
      </w:r>
    </w:p>
    <w:p>
      <w:pPr>
        <w:spacing w:line="440" w:lineRule="exact"/>
        <w:ind w:firstLine="480" w:firstLineChars="200"/>
        <w:rPr>
          <w:rFonts w:hint="default" w:ascii="宋体" w:hAnsi="宋体"/>
          <w:color w:val="auto"/>
          <w:sz w:val="24"/>
          <w:lang w:val="en-US" w:eastAsia="zh-CN"/>
        </w:rPr>
      </w:pPr>
      <w:r>
        <w:rPr>
          <w:rFonts w:hint="eastAsia" w:ascii="宋体" w:hAnsi="宋体"/>
          <w:color w:val="auto"/>
          <w:sz w:val="24"/>
          <w:lang w:val="en-US" w:eastAsia="zh-CN"/>
        </w:rPr>
        <w:t>预算金额</w:t>
      </w:r>
      <w:r>
        <w:rPr>
          <w:rFonts w:hint="eastAsia" w:ascii="宋体" w:hAnsi="宋体"/>
          <w:color w:val="auto"/>
          <w:sz w:val="24"/>
          <w:u w:val="single"/>
          <w:lang w:val="en-US" w:eastAsia="zh-CN"/>
        </w:rPr>
        <w:t>9</w:t>
      </w:r>
      <w:r>
        <w:rPr>
          <w:rFonts w:hint="eastAsia" w:ascii="宋体" w:hAnsi="宋体"/>
          <w:color w:val="auto"/>
          <w:sz w:val="24"/>
          <w:lang w:val="en-US" w:eastAsia="zh-CN"/>
        </w:rPr>
        <w:t>万元，最高限价</w:t>
      </w:r>
      <w:r>
        <w:rPr>
          <w:rFonts w:hint="eastAsia" w:ascii="宋体" w:hAnsi="宋体"/>
          <w:color w:val="auto"/>
          <w:sz w:val="24"/>
          <w:u w:val="single"/>
          <w:lang w:val="en-US" w:eastAsia="zh-CN"/>
        </w:rPr>
        <w:t xml:space="preserve"> 7.5</w:t>
      </w:r>
      <w:r>
        <w:rPr>
          <w:rFonts w:hint="eastAsia" w:ascii="宋体" w:hAnsi="宋体"/>
          <w:color w:val="auto"/>
          <w:sz w:val="24"/>
          <w:lang w:val="en-US" w:eastAsia="zh-CN"/>
        </w:rPr>
        <w:t>万元。</w:t>
      </w:r>
      <w:r>
        <w:rPr>
          <w:rFonts w:hint="eastAsia" w:ascii="宋体" w:hAnsi="宋体" w:eastAsia="宋体" w:cs="Times New Roman"/>
          <w:color w:val="auto"/>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eastAsia" w:ascii="宋体" w:hAnsi="宋体"/>
          <w:b/>
          <w:bCs/>
          <w:sz w:val="24"/>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或广安公共资源交易网（http://125.66.2.245/gasggzy/）</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cs="Times New Roman"/>
          <w:sz w:val="24"/>
        </w:rPr>
      </w:pPr>
      <w:r>
        <w:rPr>
          <w:rFonts w:hint="eastAsia" w:ascii="宋体" w:hAnsi="宋体" w:cs="Times New Roman"/>
          <w:sz w:val="24"/>
        </w:rPr>
        <w:t>2.落实政府采购政策需满足的资格要求：本项目非专门面向中小企业。</w:t>
      </w:r>
    </w:p>
    <w:p>
      <w:pPr>
        <w:adjustRightInd w:val="0"/>
        <w:spacing w:line="360" w:lineRule="auto"/>
        <w:ind w:firstLine="480" w:firstLineChars="200"/>
        <w:rPr>
          <w:rFonts w:hint="eastAsia" w:ascii="宋体" w:hAnsi="宋体" w:cs="Times New Roman"/>
          <w:sz w:val="24"/>
          <w:lang w:val="en-US" w:eastAsia="zh-CN"/>
        </w:rPr>
      </w:pPr>
      <w:r>
        <w:rPr>
          <w:rFonts w:hint="eastAsia" w:ascii="宋体" w:hAnsi="宋体" w:cs="Times New Roman"/>
          <w:sz w:val="24"/>
        </w:rPr>
        <w:t>3.本项目的特定资格要求：</w:t>
      </w:r>
      <w:r>
        <w:rPr>
          <w:rFonts w:hint="eastAsia" w:ascii="宋体" w:hAnsi="宋体" w:eastAsia="宋体" w:cs="Times New Roman"/>
          <w:b w:val="0"/>
          <w:bCs w:val="0"/>
          <w:sz w:val="24"/>
          <w:lang w:val="en-US" w:eastAsia="zh-CN"/>
        </w:rPr>
        <w:t>投标人须符合《医疗器械监督管理条例》等政策法规要求并具有医疗器械生产许可证或者医疗器械经营许可/备案凭证；所投医疗器械须符合《医疗器械注册与备案管理办法》等政策法规要求并具有中华人民共和国医疗器械注册或备案凭证</w:t>
      </w:r>
      <w:r>
        <w:rPr>
          <w:rFonts w:hint="eastAsia" w:ascii="宋体" w:hAnsi="宋体"/>
          <w:sz w:val="24"/>
          <w:szCs w:val="22"/>
          <w:lang w:val="en-US" w:eastAsia="zh-CN"/>
        </w:rPr>
        <w:t>。</w:t>
      </w:r>
    </w:p>
    <w:p>
      <w:pPr>
        <w:spacing w:line="44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w:t>
      </w:r>
      <w:r>
        <w:rPr>
          <w:rFonts w:hint="eastAsia" w:ascii="宋体" w:hAnsi="宋体"/>
          <w:b/>
          <w:bCs/>
          <w:color w:val="auto"/>
          <w:sz w:val="24"/>
          <w:lang w:eastAsia="zh-CN"/>
        </w:rPr>
        <w:t>磋商文件</w:t>
      </w:r>
      <w:r>
        <w:rPr>
          <w:rFonts w:hint="eastAsia" w:ascii="宋体" w:hAnsi="宋体"/>
          <w:b/>
          <w:bCs/>
          <w:color w:val="auto"/>
          <w:sz w:val="24"/>
        </w:rPr>
        <w:t>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 202</w:t>
      </w:r>
      <w:r>
        <w:rPr>
          <w:rFonts w:hint="eastAsia" w:ascii="宋体" w:hAnsi="宋体"/>
          <w:color w:val="auto"/>
          <w:sz w:val="24"/>
          <w:lang w:val="en-US" w:eastAsia="zh-CN"/>
        </w:rPr>
        <w:t>2</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11 </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4 </w:t>
      </w:r>
      <w:r>
        <w:rPr>
          <w:rFonts w:hint="eastAsia" w:ascii="宋体" w:hAnsi="宋体"/>
          <w:color w:val="auto"/>
          <w:sz w:val="24"/>
        </w:rPr>
        <w:t>日</w:t>
      </w:r>
      <w:r>
        <w:rPr>
          <w:rFonts w:hint="eastAsia" w:ascii="宋体" w:hAnsi="宋体"/>
          <w:color w:val="auto"/>
          <w:sz w:val="24"/>
          <w:lang w:val="en-US" w:eastAsia="zh-CN"/>
        </w:rPr>
        <w:t>08</w:t>
      </w:r>
      <w:r>
        <w:rPr>
          <w:rFonts w:hint="eastAsia" w:ascii="宋体" w:hAnsi="宋体"/>
          <w:color w:val="auto"/>
          <w:sz w:val="24"/>
        </w:rPr>
        <w:t>时</w:t>
      </w:r>
      <w:r>
        <w:rPr>
          <w:rFonts w:hint="eastAsia" w:ascii="宋体" w:hAnsi="宋体"/>
          <w:color w:val="auto"/>
          <w:sz w:val="24"/>
          <w:lang w:val="en-US" w:eastAsia="zh-CN"/>
        </w:rPr>
        <w:t>00</w:t>
      </w:r>
      <w:r>
        <w:rPr>
          <w:rFonts w:hint="eastAsia" w:ascii="宋体" w:hAnsi="宋体"/>
          <w:color w:val="auto"/>
          <w:sz w:val="24"/>
        </w:rPr>
        <w:t>分（北京时间，下同）至202</w:t>
      </w:r>
      <w:r>
        <w:rPr>
          <w:rFonts w:hint="eastAsia" w:ascii="宋体" w:hAnsi="宋体"/>
          <w:color w:val="auto"/>
          <w:sz w:val="24"/>
          <w:lang w:val="en-US" w:eastAsia="zh-CN"/>
        </w:rPr>
        <w:t>2</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11</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u w:val="single"/>
          <w:lang w:val="en-US" w:eastAsia="zh-CN"/>
        </w:rPr>
        <w:t>9</w:t>
      </w:r>
      <w:r>
        <w:rPr>
          <w:rFonts w:hint="eastAsia" w:ascii="宋体" w:hAnsi="宋体"/>
          <w:color w:val="auto"/>
          <w:sz w:val="24"/>
          <w:u w:val="single"/>
        </w:rPr>
        <w:t xml:space="preserve"> </w:t>
      </w:r>
      <w:r>
        <w:rPr>
          <w:rFonts w:hint="eastAsia" w:ascii="宋体" w:hAnsi="宋体"/>
          <w:color w:val="auto"/>
          <w:sz w:val="24"/>
        </w:rPr>
        <w:t>日</w:t>
      </w:r>
      <w:r>
        <w:rPr>
          <w:rFonts w:hint="eastAsia" w:ascii="宋体" w:hAnsi="宋体"/>
          <w:color w:val="auto"/>
          <w:sz w:val="24"/>
          <w:lang w:val="en-US" w:eastAsia="zh-CN"/>
        </w:rPr>
        <w:t>17</w:t>
      </w:r>
      <w:r>
        <w:rPr>
          <w:rFonts w:hint="eastAsia" w:ascii="宋体" w:hAnsi="宋体"/>
          <w:color w:val="auto"/>
          <w:sz w:val="24"/>
        </w:rPr>
        <w:t>时</w:t>
      </w:r>
      <w:r>
        <w:rPr>
          <w:rFonts w:hint="eastAsia" w:ascii="宋体" w:hAnsi="宋体"/>
          <w:color w:val="auto"/>
          <w:sz w:val="24"/>
          <w:lang w:val="en-US" w:eastAsia="zh-CN"/>
        </w:rPr>
        <w:t>30</w:t>
      </w:r>
      <w:r>
        <w:rPr>
          <w:rFonts w:hint="eastAsia" w:ascii="宋体" w:hAnsi="宋体"/>
          <w:color w:val="auto"/>
          <w:sz w:val="24"/>
        </w:rPr>
        <w:t>分，</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报名或者现场报名。报名资料：营业执照、法人授权委托书。磋商文件在邻水县人民医院官网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18" w:leftChars="9" w:firstLine="458" w:firstLineChars="191"/>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时间：202</w:t>
      </w:r>
      <w:r>
        <w:rPr>
          <w:rFonts w:hint="eastAsia" w:ascii="宋体" w:hAnsi="宋体" w:cs="宋体"/>
          <w:b/>
          <w:color w:val="auto"/>
          <w:sz w:val="24"/>
          <w:lang w:val="en-US" w:eastAsia="zh-CN"/>
        </w:rPr>
        <w:t>2</w:t>
      </w:r>
      <w:r>
        <w:rPr>
          <w:rFonts w:hint="eastAsia" w:ascii="宋体" w:hAnsi="宋体" w:cs="宋体"/>
          <w:b/>
          <w:color w:val="auto"/>
          <w:sz w:val="24"/>
        </w:rPr>
        <w:t>年</w:t>
      </w:r>
      <w:r>
        <w:rPr>
          <w:rFonts w:hint="eastAsia" w:ascii="宋体" w:hAnsi="宋体" w:cs="宋体"/>
          <w:b/>
          <w:color w:val="auto"/>
          <w:sz w:val="24"/>
          <w:u w:val="single"/>
          <w:lang w:val="en-US" w:eastAsia="zh-CN"/>
        </w:rPr>
        <w:t>11</w:t>
      </w:r>
      <w:r>
        <w:rPr>
          <w:rFonts w:hint="eastAsia" w:ascii="宋体" w:hAnsi="宋体" w:cs="宋体"/>
          <w:b/>
          <w:color w:val="auto"/>
          <w:sz w:val="24"/>
        </w:rPr>
        <w:t>月</w:t>
      </w:r>
      <w:r>
        <w:rPr>
          <w:rFonts w:hint="eastAsia" w:ascii="宋体" w:hAnsi="宋体" w:cs="宋体"/>
          <w:b/>
          <w:color w:val="auto"/>
          <w:sz w:val="24"/>
          <w:lang w:val="en-US" w:eastAsia="zh-CN"/>
        </w:rPr>
        <w:t xml:space="preserve"> </w:t>
      </w:r>
      <w:r>
        <w:rPr>
          <w:rFonts w:hint="eastAsia" w:ascii="宋体" w:hAnsi="宋体" w:cs="宋体"/>
          <w:b/>
          <w:color w:val="auto"/>
          <w:sz w:val="24"/>
          <w:u w:val="single"/>
          <w:lang w:val="en-US" w:eastAsia="zh-CN"/>
        </w:rPr>
        <w:t xml:space="preserve"> 10 </w:t>
      </w:r>
      <w:r>
        <w:rPr>
          <w:rFonts w:hint="eastAsia" w:ascii="宋体" w:hAnsi="宋体" w:cs="宋体"/>
          <w:b/>
          <w:color w:val="auto"/>
          <w:sz w:val="24"/>
          <w:lang w:val="en-US" w:eastAsia="zh-CN"/>
        </w:rPr>
        <w:t xml:space="preserve"> </w:t>
      </w:r>
      <w:r>
        <w:rPr>
          <w:rFonts w:hint="eastAsia" w:ascii="宋体" w:hAnsi="宋体" w:cs="宋体"/>
          <w:b/>
          <w:color w:val="auto"/>
          <w:sz w:val="24"/>
        </w:rPr>
        <w:t>日</w:t>
      </w:r>
      <w:r>
        <w:rPr>
          <w:rFonts w:hint="eastAsia" w:ascii="宋体" w:hAnsi="宋体" w:cs="宋体"/>
          <w:b/>
          <w:color w:val="auto"/>
          <w:sz w:val="24"/>
          <w:lang w:val="en-US" w:eastAsia="zh-CN"/>
        </w:rPr>
        <w:t>14</w:t>
      </w:r>
      <w:r>
        <w:rPr>
          <w:rFonts w:hint="eastAsia" w:ascii="宋体" w:hAnsi="宋体" w:cs="宋体"/>
          <w:b/>
          <w:color w:val="auto"/>
          <w:sz w:val="24"/>
        </w:rPr>
        <w:t>：</w:t>
      </w:r>
      <w:r>
        <w:rPr>
          <w:rFonts w:hint="eastAsia" w:ascii="宋体" w:hAnsi="宋体" w:cs="宋体"/>
          <w:b/>
          <w:color w:val="auto"/>
          <w:sz w:val="24"/>
          <w:lang w:val="en-US" w:eastAsia="zh-CN"/>
        </w:rPr>
        <w:t>30</w:t>
      </w:r>
      <w:r>
        <w:rPr>
          <w:rFonts w:hint="eastAsia" w:ascii="宋体" w:hAnsi="宋体" w:cs="宋体"/>
          <w:b/>
          <w:color w:val="auto"/>
          <w:sz w:val="24"/>
        </w:rPr>
        <w:t>-</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w:t>
      </w:r>
      <w:r>
        <w:rPr>
          <w:rFonts w:hint="eastAsia" w:ascii="宋体" w:hAnsi="宋体" w:cs="宋体"/>
          <w:b/>
          <w:color w:val="auto"/>
          <w:sz w:val="24"/>
        </w:rPr>
        <w:t>0提交</w:t>
      </w:r>
      <w:r>
        <w:rPr>
          <w:rFonts w:hint="eastAsia" w:ascii="宋体" w:hAnsi="宋体" w:cs="宋体"/>
          <w:b/>
          <w:color w:val="auto"/>
          <w:sz w:val="24"/>
          <w:lang w:eastAsia="zh-CN"/>
        </w:rPr>
        <w:t>投标文件</w:t>
      </w:r>
      <w:r>
        <w:rPr>
          <w:rFonts w:hint="eastAsia" w:ascii="宋体" w:hAnsi="宋体" w:cs="宋体"/>
          <w:b/>
          <w:color w:val="auto"/>
          <w:sz w:val="24"/>
        </w:rPr>
        <w:t>（北京时间）。</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auto"/>
          <w:sz w:val="24"/>
        </w:rPr>
        <w:t>202</w:t>
      </w:r>
      <w:r>
        <w:rPr>
          <w:rFonts w:hint="eastAsia" w:ascii="宋体" w:hAnsi="宋体" w:cs="宋体"/>
          <w:b/>
          <w:bCs/>
          <w:color w:val="auto"/>
          <w:sz w:val="24"/>
          <w:lang w:val="en-US" w:eastAsia="zh-CN"/>
        </w:rPr>
        <w:t>2</w:t>
      </w:r>
      <w:r>
        <w:rPr>
          <w:rFonts w:hint="eastAsia" w:ascii="宋体" w:hAnsi="宋体" w:cs="宋体"/>
          <w:b/>
          <w:bCs/>
          <w:color w:val="auto"/>
          <w:sz w:val="24"/>
        </w:rPr>
        <w:t>年</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11</w:t>
      </w:r>
      <w:r>
        <w:rPr>
          <w:rFonts w:hint="eastAsia" w:ascii="宋体" w:hAnsi="宋体" w:cs="宋体"/>
          <w:b/>
          <w:bCs/>
          <w:color w:val="auto"/>
          <w:sz w:val="24"/>
          <w:u w:val="single"/>
        </w:rPr>
        <w:t xml:space="preserve"> </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10</w:t>
      </w:r>
      <w:r>
        <w:rPr>
          <w:rFonts w:hint="eastAsia" w:ascii="宋体" w:hAnsi="宋体" w:cs="宋体"/>
          <w:b/>
          <w:bCs/>
          <w:color w:val="auto"/>
          <w:sz w:val="24"/>
          <w:u w:val="single"/>
        </w:rPr>
        <w:t xml:space="preserve"> </w:t>
      </w:r>
      <w:r>
        <w:rPr>
          <w:rFonts w:hint="eastAsia" w:ascii="宋体" w:hAnsi="宋体" w:cs="宋体"/>
          <w:b/>
          <w:bCs/>
          <w:color w:val="auto"/>
          <w:sz w:val="24"/>
        </w:rPr>
        <w:t>日</w:t>
      </w:r>
      <w:r>
        <w:rPr>
          <w:rFonts w:hint="eastAsia" w:ascii="宋体" w:hAnsi="宋体" w:cs="宋体"/>
          <w:b/>
          <w:bCs/>
          <w:color w:val="auto"/>
          <w:sz w:val="24"/>
          <w:lang w:val="en-US" w:eastAsia="zh-CN"/>
        </w:rPr>
        <w:t>15</w:t>
      </w:r>
      <w:r>
        <w:rPr>
          <w:rFonts w:hint="eastAsia" w:ascii="宋体" w:hAnsi="宋体" w:cs="宋体"/>
          <w:b/>
          <w:bCs/>
          <w:color w:val="auto"/>
          <w:sz w:val="24"/>
        </w:rPr>
        <w:t>:</w:t>
      </w:r>
      <w:r>
        <w:rPr>
          <w:rFonts w:hint="eastAsia" w:ascii="宋体" w:hAnsi="宋体" w:cs="宋体"/>
          <w:b/>
          <w:bCs/>
          <w:color w:val="auto"/>
          <w:sz w:val="24"/>
          <w:lang w:val="en-US" w:eastAsia="zh-CN"/>
        </w:rPr>
        <w:t>0</w:t>
      </w:r>
      <w:r>
        <w:rPr>
          <w:rFonts w:hint="eastAsia" w:ascii="宋体" w:hAnsi="宋体" w:cs="宋体"/>
          <w:b/>
          <w:bCs/>
          <w:color w:val="auto"/>
          <w:sz w:val="24"/>
        </w:rPr>
        <w:t>0</w:t>
      </w:r>
      <w:r>
        <w:rPr>
          <w:rFonts w:hint="eastAsia" w:ascii="宋体" w:hAnsi="宋体" w:cs="宋体"/>
          <w:color w:val="auto"/>
          <w:sz w:val="24"/>
          <w:szCs w:val="28"/>
        </w:rPr>
        <w:t>（北京时间）。</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b/>
          <w:sz w:val="24"/>
          <w:lang w:eastAsia="zh-CN"/>
        </w:rPr>
        <w:t>由于疫情影响，本次投标采取网上递交投标文件的方式，报名供应商在规定的时间内</w:t>
      </w:r>
      <w:r>
        <w:rPr>
          <w:rFonts w:hint="eastAsia" w:ascii="宋体" w:hAnsi="宋体" w:eastAsia="宋体" w:cs="Times New Roman"/>
          <w:b/>
          <w:sz w:val="24"/>
          <w:lang w:eastAsia="zh-CN"/>
        </w:rPr>
        <w:t>在邻水县人民医院采购办邮箱487671930</w:t>
      </w:r>
      <w:r>
        <w:rPr>
          <w:rFonts w:hint="eastAsia" w:ascii="宋体" w:hAnsi="宋体" w:eastAsia="宋体" w:cs="Times New Roman"/>
          <w:b/>
          <w:sz w:val="24"/>
          <w:lang w:val="en-US" w:eastAsia="zh-CN"/>
        </w:rPr>
        <w:t>@qq.com上传投标文件以及报价表，只发送一个邮件，写清楚投标信息（项目名称、投标人名称等），两个附件一个为投标文件，一个为报价表，只需要正本，不需要副本。提前上传或者超时上传的视为无效投标。</w:t>
      </w:r>
      <w:bookmarkStart w:id="34" w:name="_GoBack"/>
      <w:bookmarkEnd w:id="34"/>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sz w:val="24"/>
          <w:szCs w:val="28"/>
          <w:lang w:eastAsia="zh-CN"/>
        </w:rPr>
        <w:t>无</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pStyle w:val="22"/>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王</w:t>
      </w:r>
      <w:r>
        <w:rPr>
          <w:rFonts w:hint="eastAsia"/>
          <w:sz w:val="24"/>
        </w:rPr>
        <w:t>老师</w:t>
      </w:r>
      <w:r>
        <w:rPr>
          <w:rFonts w:hint="eastAsia"/>
          <w:sz w:val="24"/>
          <w:lang w:val="en-US" w:eastAsia="zh-CN"/>
        </w:rPr>
        <w:t xml:space="preserve">            </w:t>
      </w:r>
      <w:r>
        <w:rPr>
          <w:rFonts w:hint="eastAsia"/>
          <w:sz w:val="24"/>
          <w:lang w:val="en-US" w:eastAsia="zh-CN"/>
        </w:rPr>
        <w:tab/>
      </w:r>
    </w:p>
    <w:p>
      <w:pPr>
        <w:pStyle w:val="22"/>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15708268077         </w:t>
      </w:r>
    </w:p>
    <w:p>
      <w:pPr>
        <w:pStyle w:val="22"/>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2"/>
        <w:spacing w:line="440" w:lineRule="exact"/>
        <w:ind w:firstLine="1200" w:firstLineChars="500"/>
        <w:rPr>
          <w:rFonts w:hint="eastAsia"/>
          <w:sz w:val="24"/>
          <w:lang w:val="en-US" w:eastAsia="zh-CN"/>
        </w:rPr>
      </w:pPr>
      <w:r>
        <w:rPr>
          <w:rFonts w:hint="eastAsia"/>
          <w:sz w:val="24"/>
          <w:lang w:val="en-US" w:eastAsia="zh-CN"/>
        </w:rPr>
        <w:t xml:space="preserve">                            </w:t>
      </w:r>
    </w:p>
    <w:p>
      <w:pPr>
        <w:pStyle w:val="22"/>
        <w:spacing w:line="440" w:lineRule="exact"/>
        <w:ind w:firstLine="6000" w:firstLineChars="2500"/>
        <w:rPr>
          <w:rFonts w:hint="eastAsia"/>
          <w:sz w:val="24"/>
          <w:szCs w:val="24"/>
        </w:rPr>
      </w:pPr>
      <w:r>
        <w:rPr>
          <w:rFonts w:hint="eastAsia"/>
          <w:sz w:val="24"/>
          <w:szCs w:val="24"/>
          <w:lang w:val="en-US" w:eastAsia="zh-CN"/>
        </w:rPr>
        <w:t>2022</w:t>
      </w:r>
      <w:r>
        <w:rPr>
          <w:rFonts w:hint="eastAsia"/>
          <w:sz w:val="24"/>
          <w:szCs w:val="24"/>
        </w:rPr>
        <w:t>年</w:t>
      </w:r>
      <w:r>
        <w:rPr>
          <w:rFonts w:hint="eastAsia"/>
          <w:sz w:val="24"/>
          <w:szCs w:val="24"/>
          <w:lang w:val="en-US" w:eastAsia="zh-CN"/>
        </w:rPr>
        <w:t>11</w:t>
      </w:r>
      <w:r>
        <w:rPr>
          <w:rFonts w:hint="eastAsia"/>
          <w:sz w:val="24"/>
          <w:szCs w:val="24"/>
        </w:rPr>
        <w:t>月</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 xml:space="preserve">第二章  </w:t>
      </w:r>
      <w:r>
        <w:rPr>
          <w:rFonts w:hint="eastAsia"/>
          <w:b/>
          <w:bCs/>
          <w:sz w:val="36"/>
          <w:szCs w:val="44"/>
          <w:lang w:eastAsia="zh-CN"/>
        </w:rPr>
        <w:t>询价</w:t>
      </w:r>
      <w:r>
        <w:rPr>
          <w:rFonts w:hint="eastAsia"/>
          <w:b/>
          <w:bCs/>
          <w:sz w:val="36"/>
          <w:szCs w:val="44"/>
        </w:rPr>
        <w:t>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7"/>
        <w:tblW w:w="9277"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84"/>
        <w:gridCol w:w="1833"/>
        <w:gridCol w:w="666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784" w:type="dxa"/>
            <w:noWrap w:val="0"/>
            <w:vAlign w:val="center"/>
          </w:tcPr>
          <w:p>
            <w:pPr>
              <w:spacing w:line="276" w:lineRule="auto"/>
              <w:ind w:left="9"/>
              <w:jc w:val="center"/>
              <w:rPr>
                <w:b/>
                <w:color w:val="000000"/>
                <w:lang w:val="zh-CN"/>
              </w:rPr>
            </w:pPr>
            <w:r>
              <w:rPr>
                <w:rFonts w:hint="eastAsia"/>
                <w:b/>
                <w:color w:val="000000"/>
                <w:lang w:val="zh-CN"/>
              </w:rPr>
              <w:t>序号</w:t>
            </w:r>
          </w:p>
        </w:tc>
        <w:tc>
          <w:tcPr>
            <w:tcW w:w="1833" w:type="dxa"/>
            <w:noWrap w:val="0"/>
            <w:vAlign w:val="center"/>
          </w:tcPr>
          <w:p>
            <w:pPr>
              <w:spacing w:line="276" w:lineRule="auto"/>
              <w:ind w:left="38"/>
              <w:jc w:val="center"/>
              <w:rPr>
                <w:b/>
                <w:color w:val="000000"/>
                <w:lang w:val="zh-CN"/>
              </w:rPr>
            </w:pPr>
            <w:r>
              <w:rPr>
                <w:rFonts w:hint="eastAsia"/>
                <w:b/>
                <w:color w:val="000000"/>
                <w:lang w:val="zh-CN"/>
              </w:rPr>
              <w:t>应知事项</w:t>
            </w:r>
            <w:r>
              <w:rPr>
                <w:b/>
                <w:color w:val="000000"/>
                <w:lang w:val="zh-CN"/>
              </w:rPr>
              <w:t xml:space="preserve"> </w:t>
            </w:r>
          </w:p>
        </w:tc>
        <w:tc>
          <w:tcPr>
            <w:tcW w:w="6660" w:type="dxa"/>
            <w:noWrap w:val="0"/>
            <w:vAlign w:val="center"/>
          </w:tcPr>
          <w:p>
            <w:pPr>
              <w:spacing w:line="276" w:lineRule="auto"/>
              <w:jc w:val="center"/>
              <w:rPr>
                <w:b/>
                <w:color w:val="000000"/>
                <w:lang w:val="zh-CN"/>
              </w:rPr>
            </w:pPr>
            <w:r>
              <w:rPr>
                <w:rFonts w:hint="eastAsia"/>
                <w:b/>
                <w:color w:val="000000"/>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1</w:t>
            </w:r>
          </w:p>
        </w:tc>
        <w:tc>
          <w:tcPr>
            <w:tcW w:w="1833" w:type="dxa"/>
            <w:noWrap w:val="0"/>
            <w:vAlign w:val="center"/>
          </w:tcPr>
          <w:p>
            <w:pPr>
              <w:spacing w:line="276" w:lineRule="auto"/>
              <w:ind w:left="38"/>
              <w:jc w:val="center"/>
              <w:rPr>
                <w:color w:val="000000"/>
                <w:lang w:val="zh-CN"/>
              </w:rPr>
            </w:pPr>
            <w:r>
              <w:rPr>
                <w:rFonts w:hint="eastAsia"/>
                <w:color w:val="000000"/>
                <w:lang w:val="zh-CN"/>
              </w:rPr>
              <w:t>确定邀请询价的供应商数量和方式</w:t>
            </w:r>
          </w:p>
        </w:tc>
        <w:tc>
          <w:tcPr>
            <w:tcW w:w="6660" w:type="dxa"/>
            <w:noWrap w:val="0"/>
            <w:vAlign w:val="center"/>
          </w:tcPr>
          <w:p>
            <w:pPr>
              <w:spacing w:line="276" w:lineRule="auto"/>
              <w:ind w:firstLine="210" w:firstLineChars="100"/>
              <w:rPr>
                <w:color w:val="000000"/>
                <w:lang w:val="zh-CN"/>
              </w:rPr>
            </w:pPr>
            <w:r>
              <w:rPr>
                <w:rFonts w:hint="eastAsia"/>
                <w:color w:val="000000"/>
                <w:lang w:val="zh-CN"/>
              </w:rPr>
              <w:t>本次询价邀请的供应商数量：3家及以上。</w:t>
            </w:r>
          </w:p>
          <w:p>
            <w:pPr>
              <w:spacing w:line="276" w:lineRule="auto"/>
              <w:ind w:firstLine="210" w:firstLineChars="100"/>
              <w:rPr>
                <w:color w:val="000000"/>
                <w:lang w:val="zh-CN"/>
              </w:rPr>
            </w:pPr>
            <w:r>
              <w:rPr>
                <w:rFonts w:hint="eastAsia"/>
                <w:color w:val="000000"/>
                <w:lang w:val="zh-CN"/>
              </w:rPr>
              <w:t>本次采购采取公开的方式邀请参加投标的供应商。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2</w:t>
            </w:r>
          </w:p>
        </w:tc>
        <w:tc>
          <w:tcPr>
            <w:tcW w:w="1833" w:type="dxa"/>
            <w:noWrap w:val="0"/>
            <w:vAlign w:val="center"/>
          </w:tcPr>
          <w:p>
            <w:pPr>
              <w:spacing w:line="276" w:lineRule="auto"/>
              <w:ind w:left="38"/>
              <w:jc w:val="center"/>
              <w:rPr>
                <w:color w:val="000000"/>
                <w:lang w:val="zh-CN"/>
              </w:rPr>
            </w:pPr>
            <w:r>
              <w:rPr>
                <w:rFonts w:hint="eastAsia"/>
                <w:color w:val="000000"/>
                <w:lang w:val="zh-CN"/>
              </w:rPr>
              <w:t>低于成本价</w:t>
            </w:r>
          </w:p>
          <w:p>
            <w:pPr>
              <w:spacing w:line="276" w:lineRule="auto"/>
              <w:ind w:left="38"/>
              <w:jc w:val="center"/>
              <w:rPr>
                <w:color w:val="000000"/>
                <w:lang w:val="zh-CN"/>
              </w:rPr>
            </w:pPr>
            <w:r>
              <w:rPr>
                <w:rFonts w:hint="eastAsia"/>
                <w:color w:val="000000"/>
                <w:lang w:val="zh-CN"/>
              </w:rPr>
              <w:t>不正当竞争预防措施（实质性要求）</w:t>
            </w:r>
          </w:p>
        </w:tc>
        <w:tc>
          <w:tcPr>
            <w:tcW w:w="6660" w:type="dxa"/>
            <w:noWrap w:val="0"/>
            <w:vAlign w:val="top"/>
          </w:tcPr>
          <w:p>
            <w:pPr>
              <w:spacing w:line="276" w:lineRule="auto"/>
              <w:ind w:firstLine="210" w:firstLineChars="100"/>
            </w:pPr>
            <w:r>
              <w:rPr>
                <w:rFonts w:hint="eastAsia"/>
              </w:rPr>
              <w:t>1.在评审过程中，</w:t>
            </w:r>
            <w:r>
              <w:rPr>
                <w:rFonts w:hint="eastAsia"/>
                <w:lang w:eastAsia="zh-CN"/>
              </w:rPr>
              <w:t>评审小组</w:t>
            </w:r>
            <w:r>
              <w:rPr>
                <w:rFonts w:hint="eastAsia"/>
              </w:rPr>
              <w:t>认为供应商的报价明显低于其他实质性响应的供应商报价，有可能影响产品质量或者不能诚信履约的，</w:t>
            </w:r>
            <w:r>
              <w:rPr>
                <w:rFonts w:hint="eastAsia"/>
                <w:lang w:eastAsia="zh-CN"/>
              </w:rPr>
              <w:t>评审小组</w:t>
            </w:r>
            <w:r>
              <w:rPr>
                <w:rFonts w:hint="eastAsia"/>
              </w:rPr>
              <w:t>应当要求其在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276" w:lineRule="auto"/>
              <w:ind w:firstLine="210" w:firstLineChars="100"/>
            </w:pPr>
            <w:r>
              <w:rPr>
                <w:rFonts w:hint="eastAsia"/>
              </w:rPr>
              <w:t>2.供应商的书面说明材料应当按照国家财务会计制度的规定要求，逐项就供应商提供的货物、工程和服务的主营业务成本、税金及附加、销售费用、管理费用、财务费用等成本构成事项详细陈述。</w:t>
            </w:r>
          </w:p>
          <w:p>
            <w:pPr>
              <w:spacing w:line="276" w:lineRule="auto"/>
              <w:ind w:left="105" w:leftChars="50" w:right="105" w:rightChars="50" w:firstLine="105" w:firstLineChars="50"/>
              <w:rPr>
                <w:rFonts w:ascii="宋体" w:hAnsi="宋体"/>
                <w:color w:val="000000"/>
              </w:rPr>
            </w:pPr>
            <w:r>
              <w:rPr>
                <w:rFonts w:hint="eastAsia" w:ascii="宋体" w:hAnsi="宋体"/>
                <w:color w:val="000000"/>
              </w:rPr>
              <w:t>3.供应商书面说明应当签字确认或者加盖公章，否则无效。书面说明的签字确认，由其法定代表人/主要负责人/本人或者其授权代表签字确认。</w:t>
            </w:r>
          </w:p>
          <w:p>
            <w:pPr>
              <w:spacing w:line="276" w:lineRule="auto"/>
              <w:ind w:firstLine="210" w:firstLineChars="100"/>
              <w:rPr>
                <w:color w:val="000000"/>
                <w:lang w:val="zh-CN"/>
              </w:rPr>
            </w:pPr>
            <w:r>
              <w:rPr>
                <w:rFonts w:hint="eastAsia"/>
                <w:color w:val="000000"/>
              </w:rPr>
              <w:t>4.供应商提供书面说明后，</w:t>
            </w:r>
            <w:r>
              <w:rPr>
                <w:rFonts w:hint="eastAsia"/>
                <w:color w:val="000000"/>
                <w:lang w:eastAsia="zh-CN"/>
              </w:rPr>
              <w:t>评审小组</w:t>
            </w:r>
            <w:r>
              <w:rPr>
                <w:rFonts w:hint="eastAsia"/>
                <w:color w:val="000000"/>
              </w:rPr>
              <w:t>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color w:val="000000"/>
                <w:lang w:eastAsia="zh-CN"/>
              </w:rPr>
              <w:t>评审小组</w:t>
            </w:r>
            <w:r>
              <w:rPr>
                <w:rFonts w:hint="eastAsia"/>
                <w:color w:val="000000"/>
              </w:rPr>
              <w:t>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cs="Courier New"/>
                <w:color w:val="000000"/>
                <w:lang w:val="en-US" w:eastAsia="zh-CN"/>
              </w:rPr>
            </w:pPr>
            <w:r>
              <w:rPr>
                <w:rFonts w:hint="eastAsia" w:cs="Courier New"/>
                <w:color w:val="000000"/>
                <w:lang w:val="zh-CN"/>
              </w:rPr>
              <w:t>3</w:t>
            </w:r>
          </w:p>
        </w:tc>
        <w:tc>
          <w:tcPr>
            <w:tcW w:w="1833" w:type="dxa"/>
            <w:noWrap w:val="0"/>
            <w:vAlign w:val="center"/>
          </w:tcPr>
          <w:p>
            <w:pPr>
              <w:spacing w:line="276" w:lineRule="auto"/>
              <w:ind w:left="38"/>
              <w:jc w:val="center"/>
              <w:rPr>
                <w:color w:val="000000"/>
                <w:lang w:val="zh-CN"/>
              </w:rPr>
            </w:pPr>
            <w:r>
              <w:rPr>
                <w:rFonts w:hint="eastAsia"/>
                <w:color w:val="000000"/>
                <w:lang w:val="zh-CN"/>
              </w:rPr>
              <w:t>小微企业（监狱企业、残疾人福利性单位视同小微企业）价格扣除（实质性要求）</w:t>
            </w:r>
          </w:p>
          <w:p>
            <w:pPr>
              <w:spacing w:line="276" w:lineRule="auto"/>
              <w:ind w:left="38" w:leftChars="0"/>
              <w:jc w:val="center"/>
              <w:rPr>
                <w:rFonts w:hint="eastAsia"/>
                <w:color w:val="000000"/>
                <w:lang w:val="zh-CN"/>
              </w:rPr>
            </w:pPr>
          </w:p>
        </w:tc>
        <w:tc>
          <w:tcPr>
            <w:tcW w:w="6660" w:type="dxa"/>
            <w:noWrap w:val="0"/>
            <w:vAlign w:val="top"/>
          </w:tcPr>
          <w:p>
            <w:pPr>
              <w:widowControl/>
              <w:spacing w:line="276" w:lineRule="auto"/>
              <w:ind w:firstLine="210" w:firstLineChars="100"/>
              <w:rPr>
                <w:rFonts w:ascii="宋体" w:hAnsi="宋体" w:cs="宋体"/>
                <w:kern w:val="0"/>
              </w:rPr>
            </w:pPr>
            <w:r>
              <w:rPr>
                <w:rFonts w:hint="eastAsia" w:ascii="宋体" w:hAnsi="宋体" w:cs="宋体"/>
                <w:kern w:val="0"/>
              </w:rPr>
              <w:t>一、小微企业（监狱企业、残疾人福利单位视同微型企业）价格扣除</w:t>
            </w:r>
          </w:p>
          <w:p>
            <w:pPr>
              <w:widowControl/>
              <w:spacing w:line="276" w:lineRule="auto"/>
              <w:ind w:firstLine="210" w:firstLineChars="100"/>
              <w:rPr>
                <w:rFonts w:ascii="宋体" w:hAnsi="宋体" w:cs="宋体"/>
                <w:kern w:val="0"/>
              </w:rPr>
            </w:pPr>
            <w:r>
              <w:rPr>
                <w:rFonts w:hint="eastAsia" w:ascii="宋体" w:hAnsi="宋体" w:cs="宋体"/>
                <w:kern w:val="0"/>
              </w:rPr>
              <w:t>1.根据《政府采购促进中小企业发展管理办法》的规定，在政府采购活动中，对供应商提供的货物或者服务符合规定的，供应商报价给予10%的价格扣除，用扣除后的价格参与评审。</w:t>
            </w:r>
          </w:p>
          <w:p>
            <w:pPr>
              <w:widowControl/>
              <w:spacing w:line="276" w:lineRule="auto"/>
              <w:ind w:firstLine="210" w:firstLineChars="100"/>
              <w:rPr>
                <w:rFonts w:ascii="宋体" w:hAnsi="宋体" w:cs="宋体"/>
                <w:kern w:val="0"/>
              </w:rPr>
            </w:pPr>
            <w:r>
              <w:rPr>
                <w:rFonts w:hint="eastAsia" w:ascii="宋体" w:hAnsi="宋体" w:cs="宋体"/>
                <w:kern w:val="0"/>
              </w:rPr>
              <w:t>2.监狱企业、残疾人福利性单位视同为微型企业。</w:t>
            </w:r>
          </w:p>
          <w:p>
            <w:pPr>
              <w:widowControl/>
              <w:spacing w:line="276" w:lineRule="auto"/>
              <w:ind w:firstLine="210" w:firstLineChars="100"/>
              <w:rPr>
                <w:rFonts w:ascii="宋体" w:hAnsi="宋体" w:cs="宋体"/>
                <w:kern w:val="0"/>
              </w:rPr>
            </w:pPr>
            <w:r>
              <w:rPr>
                <w:rFonts w:hint="eastAsia" w:ascii="宋体" w:hAnsi="宋体" w:cs="宋体"/>
                <w:kern w:val="0"/>
              </w:rPr>
              <w:t>3.参加政府采购活动的中小企业应当提供《中小企业声明函》原件。监狱企业参加政府采购活动时，应当提供由省级或以上监狱管理局、戒毒管理局（含新疆生产建设兵团）出具的属于监狱企业的证明文件。残疾人福利性单位应当提供《残疾人福利性单位声明函》原件。</w:t>
            </w:r>
          </w:p>
          <w:p>
            <w:pPr>
              <w:widowControl/>
              <w:spacing w:line="276" w:lineRule="auto"/>
              <w:ind w:firstLine="210" w:firstLineChars="100"/>
              <w:rPr>
                <w:rFonts w:ascii="宋体" w:hAnsi="宋体" w:cs="宋体"/>
                <w:kern w:val="0"/>
              </w:rPr>
            </w:pPr>
            <w:r>
              <w:rPr>
                <w:rFonts w:hint="eastAsia" w:ascii="宋体" w:hAnsi="宋体" w:cs="宋体"/>
                <w:kern w:val="0"/>
              </w:rPr>
              <w:t>4.允许联合体投标的项目中，大中型企业与小型、微型企业组成联合体共同参加非专门面向中小企业的政府采购活动的，联合体协议中约定，小型、微型的合同份额占到合同总金额30%以上的，给予联合体4%的价格扣除。</w:t>
            </w:r>
          </w:p>
          <w:p>
            <w:pPr>
              <w:widowControl/>
              <w:spacing w:line="276" w:lineRule="auto"/>
              <w:ind w:firstLine="210" w:firstLineChars="100"/>
              <w:rPr>
                <w:rFonts w:ascii="宋体" w:hAnsi="宋体" w:cs="宋体"/>
                <w:kern w:val="0"/>
              </w:rPr>
            </w:pPr>
            <w:r>
              <w:rPr>
                <w:rFonts w:hint="eastAsia" w:ascii="宋体" w:hAnsi="宋体" w:cs="宋体"/>
                <w:kern w:val="0"/>
              </w:rPr>
              <w:t>5.允许大中型企业向一家或者多家小微企业分包的采购项目，分包意向协议约定小微企业的合同份额占到合同总金额30%以上的，给予联合体4%的价格扣除。</w:t>
            </w:r>
          </w:p>
          <w:p>
            <w:pPr>
              <w:widowControl/>
              <w:spacing w:line="276" w:lineRule="auto"/>
              <w:ind w:firstLine="210" w:firstLineChars="100"/>
              <w:rPr>
                <w:rFonts w:ascii="宋体" w:hAnsi="宋体" w:cs="宋体"/>
                <w:kern w:val="0"/>
              </w:rPr>
            </w:pPr>
            <w:r>
              <w:rPr>
                <w:rFonts w:hint="eastAsia" w:ascii="宋体" w:hAnsi="宋体" w:cs="宋体"/>
                <w:kern w:val="0"/>
              </w:rPr>
              <w:t>6.联合体各方均为小型、微型企业的，联合体视同为小型、微型企业享受规定的扶持政策。</w:t>
            </w:r>
          </w:p>
          <w:p>
            <w:pPr>
              <w:widowControl/>
              <w:spacing w:line="276" w:lineRule="auto"/>
              <w:ind w:firstLine="210" w:firstLineChars="100"/>
              <w:rPr>
                <w:rFonts w:ascii="宋体" w:hAnsi="宋体" w:cs="宋体"/>
                <w:kern w:val="0"/>
              </w:rPr>
            </w:pPr>
            <w:r>
              <w:rPr>
                <w:rFonts w:hint="eastAsia" w:ascii="宋体" w:hAnsi="宋体" w:cs="宋体"/>
                <w:kern w:val="0"/>
              </w:rPr>
              <w:t>7.组成联合体或者接受分包合同的中小企业与联合体内其他企业、分包企业之间不得存在直接控股、管理关系。</w:t>
            </w:r>
          </w:p>
          <w:p>
            <w:pPr>
              <w:widowControl/>
              <w:spacing w:line="276" w:lineRule="auto"/>
              <w:ind w:firstLine="210" w:firstLineChars="100"/>
              <w:rPr>
                <w:rFonts w:ascii="宋体" w:hAnsi="宋体" w:cs="宋体"/>
                <w:kern w:val="0"/>
              </w:rPr>
            </w:pPr>
            <w:r>
              <w:rPr>
                <w:rFonts w:hint="eastAsia" w:ascii="宋体" w:hAnsi="宋体" w:cs="宋体"/>
                <w:kern w:val="0"/>
              </w:rPr>
              <w:t>8.依据相关规定享受扶持政策获得政府采购合同的，小微企业不得将合同分包给大中型企业，中型企业不得将合同分包给大型企业。</w:t>
            </w:r>
          </w:p>
          <w:p>
            <w:pPr>
              <w:widowControl/>
              <w:spacing w:line="276" w:lineRule="auto"/>
              <w:ind w:firstLine="210" w:firstLineChars="100"/>
              <w:jc w:val="left"/>
              <w:rPr>
                <w:rFonts w:hint="eastAsia"/>
                <w:color w:val="000000"/>
              </w:rPr>
            </w:pPr>
            <w:r>
              <w:rPr>
                <w:rFonts w:hint="eastAsia" w:ascii="宋体" w:hAnsi="宋体" w:cs="宋体"/>
                <w:b/>
                <w:kern w:val="0"/>
              </w:rPr>
              <w:t>二、专门面向中小企业采购的项目不再进行小微企业价格扣除。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4</w:t>
            </w:r>
          </w:p>
        </w:tc>
        <w:tc>
          <w:tcPr>
            <w:tcW w:w="1833" w:type="dxa"/>
            <w:noWrap w:val="0"/>
            <w:vAlign w:val="center"/>
          </w:tcPr>
          <w:p>
            <w:pPr>
              <w:spacing w:line="276" w:lineRule="auto"/>
              <w:ind w:left="38"/>
              <w:jc w:val="center"/>
              <w:rPr>
                <w:color w:val="000000"/>
                <w:lang w:val="zh-CN"/>
              </w:rPr>
            </w:pPr>
            <w:r>
              <w:rPr>
                <w:rFonts w:hint="eastAsia"/>
                <w:color w:val="000000"/>
                <w:lang w:val="zh-CN"/>
              </w:rPr>
              <w:t>询价保证金</w:t>
            </w:r>
          </w:p>
        </w:tc>
        <w:tc>
          <w:tcPr>
            <w:tcW w:w="6660" w:type="dxa"/>
            <w:noWrap w:val="0"/>
            <w:vAlign w:val="center"/>
          </w:tcPr>
          <w:p>
            <w:pPr>
              <w:spacing w:line="276" w:lineRule="auto"/>
              <w:ind w:left="210" w:leftChars="100"/>
              <w:rPr>
                <w:color w:val="000000"/>
              </w:rPr>
            </w:pPr>
            <w:r>
              <w:rPr>
                <w:rFonts w:hint="eastAsia"/>
                <w:color w:val="000000"/>
              </w:rPr>
              <w:t>本项目不收取</w:t>
            </w:r>
            <w:r>
              <w:rPr>
                <w:rFonts w:hint="eastAsia"/>
                <w:color w:val="000000"/>
                <w:lang w:eastAsia="zh-CN"/>
              </w:rPr>
              <w:t>询价</w:t>
            </w:r>
            <w:r>
              <w:rPr>
                <w:rFonts w:hint="eastAsia"/>
                <w:color w:val="000000"/>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5</w:t>
            </w:r>
          </w:p>
        </w:tc>
        <w:tc>
          <w:tcPr>
            <w:tcW w:w="1833" w:type="dxa"/>
            <w:noWrap w:val="0"/>
            <w:vAlign w:val="center"/>
          </w:tcPr>
          <w:p>
            <w:pPr>
              <w:spacing w:line="276" w:lineRule="auto"/>
              <w:ind w:left="38"/>
              <w:jc w:val="center"/>
              <w:rPr>
                <w:color w:val="000000"/>
                <w:lang w:val="zh-CN"/>
              </w:rPr>
            </w:pPr>
            <w:r>
              <w:rPr>
                <w:rFonts w:hint="eastAsia"/>
                <w:color w:val="000000"/>
                <w:lang w:val="zh-CN"/>
              </w:rPr>
              <w:t>履约保证金</w:t>
            </w:r>
          </w:p>
        </w:tc>
        <w:tc>
          <w:tcPr>
            <w:tcW w:w="6660" w:type="dxa"/>
            <w:noWrap w:val="0"/>
            <w:vAlign w:val="center"/>
          </w:tcPr>
          <w:p>
            <w:pPr>
              <w:widowControl/>
              <w:spacing w:line="276" w:lineRule="auto"/>
              <w:ind w:firstLine="210" w:firstLineChars="100"/>
              <w:rPr>
                <w:rFonts w:hint="eastAsia" w:eastAsia="宋体"/>
                <w:color w:val="000000"/>
                <w:lang w:eastAsia="zh-CN"/>
              </w:rPr>
            </w:pPr>
            <w:r>
              <w:rPr>
                <w:rFonts w:hint="eastAsia" w:ascii="宋体" w:hAnsi="宋体" w:cs="宋体"/>
                <w:kern w:val="0"/>
                <w:lang w:eastAsia="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6</w:t>
            </w:r>
          </w:p>
        </w:tc>
        <w:tc>
          <w:tcPr>
            <w:tcW w:w="1833" w:type="dxa"/>
            <w:noWrap w:val="0"/>
            <w:vAlign w:val="center"/>
          </w:tcPr>
          <w:p>
            <w:pPr>
              <w:spacing w:line="276" w:lineRule="auto"/>
              <w:ind w:left="38" w:leftChars="0"/>
              <w:jc w:val="center"/>
              <w:rPr>
                <w:color w:val="000000"/>
                <w:lang w:val="zh-CN"/>
              </w:rPr>
            </w:pPr>
            <w:r>
              <w:rPr>
                <w:rFonts w:hint="eastAsia"/>
                <w:color w:val="000000"/>
                <w:lang w:val="zh-CN"/>
              </w:rPr>
              <w:t>预付款</w:t>
            </w:r>
          </w:p>
        </w:tc>
        <w:tc>
          <w:tcPr>
            <w:tcW w:w="6660" w:type="dxa"/>
            <w:noWrap w:val="0"/>
            <w:vAlign w:val="center"/>
          </w:tcPr>
          <w:p>
            <w:pPr>
              <w:spacing w:line="276" w:lineRule="auto"/>
              <w:ind w:firstLine="210" w:firstLineChars="100"/>
              <w:rPr>
                <w:color w:val="000000"/>
                <w:lang w:val="zh-CN"/>
              </w:rPr>
            </w:pPr>
            <w:r>
              <w:rPr>
                <w:rFonts w:hint="eastAsia"/>
                <w:color w:val="000000"/>
                <w:lang w:val="zh-CN"/>
              </w:rPr>
              <w:t>本项目</w:t>
            </w:r>
            <w:r>
              <w:rPr>
                <w:color w:val="000000"/>
                <w:lang w:val="zh-CN"/>
              </w:rPr>
              <w:t>鼓励支持预付款</w:t>
            </w:r>
            <w:r>
              <w:rPr>
                <w:rFonts w:hint="eastAsia" w:ascii="宋体" w:hAnsi="宋体" w:cs="宋体"/>
                <w:kern w:val="0"/>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7</w:t>
            </w:r>
          </w:p>
        </w:tc>
        <w:tc>
          <w:tcPr>
            <w:tcW w:w="1833" w:type="dxa"/>
            <w:noWrap w:val="0"/>
            <w:vAlign w:val="center"/>
          </w:tcPr>
          <w:p>
            <w:pPr>
              <w:spacing w:line="276" w:lineRule="auto"/>
              <w:ind w:left="38"/>
              <w:jc w:val="center"/>
              <w:rPr>
                <w:color w:val="000000"/>
                <w:lang w:val="zh-CN"/>
              </w:rPr>
            </w:pPr>
            <w:r>
              <w:rPr>
                <w:rFonts w:hint="eastAsia"/>
                <w:bCs/>
                <w:color w:val="000000"/>
                <w:lang w:eastAsia="zh-CN"/>
              </w:rPr>
              <w:t>询价通知书</w:t>
            </w:r>
            <w:r>
              <w:rPr>
                <w:rFonts w:hint="eastAsia"/>
                <w:color w:val="000000"/>
                <w:lang w:val="zh-CN"/>
              </w:rPr>
              <w:t>咨询</w:t>
            </w:r>
          </w:p>
        </w:tc>
        <w:tc>
          <w:tcPr>
            <w:tcW w:w="6660" w:type="dxa"/>
            <w:noWrap w:val="0"/>
            <w:vAlign w:val="center"/>
          </w:tcPr>
          <w:p>
            <w:pPr>
              <w:spacing w:line="276" w:lineRule="auto"/>
              <w:ind w:firstLine="210" w:firstLineChars="100"/>
              <w:rPr>
                <w:color w:val="000000"/>
                <w:lang w:val="zh-CN"/>
              </w:rPr>
            </w:pPr>
            <w:r>
              <w:rPr>
                <w:rFonts w:hint="eastAsia"/>
                <w:color w:val="000000"/>
                <w:lang w:val="zh-CN"/>
              </w:rPr>
              <w:t>联系电话：</w:t>
            </w:r>
            <w:r>
              <w:rPr>
                <w:rFonts w:hint="eastAsia"/>
                <w:sz w:val="21"/>
                <w:szCs w:val="21"/>
                <w:lang w:val="en-US" w:eastAsia="zh-CN"/>
              </w:rPr>
              <w:t>18384510773</w:t>
            </w:r>
            <w:r>
              <w:rPr>
                <w:rFonts w:hint="eastAsia"/>
                <w:color w:val="000000"/>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8</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供应商询问、质疑</w:t>
            </w:r>
          </w:p>
        </w:tc>
        <w:tc>
          <w:tcPr>
            <w:tcW w:w="6660"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rFonts w:ascii="宋体" w:hAnsi="宋体"/>
                <w:lang w:val="zh-CN"/>
              </w:rPr>
            </w:pPr>
            <w:r>
              <w:rPr>
                <w:rFonts w:hint="eastAsia" w:ascii="宋体" w:hAnsi="宋体"/>
                <w:lang w:val="zh-CN"/>
              </w:rPr>
              <w:t>对询价通知书文件、开、评标过程、询价结果的质疑由采购人负责受理并答复。</w:t>
            </w:r>
          </w:p>
          <w:p>
            <w:pPr>
              <w:ind w:firstLine="210" w:firstLineChars="100"/>
              <w:rPr>
                <w:bCs/>
                <w:highlight w:val="white"/>
              </w:rPr>
            </w:pPr>
            <w:r>
              <w:rPr>
                <w:rFonts w:hint="eastAsia"/>
                <w:bCs/>
                <w:highlight w:val="white"/>
              </w:rPr>
              <w:t>注：1.根据《中华人民共和国政府采购法》的规定，供应商提出的询问和质疑不得超出采购文件、采购过程、采购结果的范围。</w:t>
            </w:r>
          </w:p>
          <w:p>
            <w:pPr>
              <w:ind w:firstLine="210" w:firstLineChars="100"/>
              <w:rPr>
                <w:bCs/>
                <w:highlight w:val="white"/>
              </w:rPr>
            </w:pPr>
            <w:r>
              <w:rPr>
                <w:rFonts w:hint="eastAsia"/>
                <w:bCs/>
                <w:highlight w:val="white"/>
              </w:rPr>
              <w:t>2.根据《政府采购质疑和投诉办法》（财政部94号令）规定，供应商提出质疑应当提交质疑函和必要的证明材料。供应商为自然人的，应当由本人签字；供应商为法人或者其他组织的，应当由法定代表人、主要负责人，或者其授权代表签字或者签章，并加盖公章。</w:t>
            </w:r>
          </w:p>
          <w:p>
            <w:pPr>
              <w:ind w:firstLine="210" w:firstLineChars="100"/>
              <w:rPr>
                <w:bCs/>
                <w:highlight w:val="white"/>
              </w:rPr>
            </w:pPr>
            <w:r>
              <w:rPr>
                <w:rFonts w:hint="eastAsia"/>
                <w:bCs/>
                <w:highlight w:val="white"/>
              </w:rPr>
              <w:t>3.本项目供应商须在法定质疑期内一次性提出针对同一采购程序环节的质疑。</w:t>
            </w:r>
          </w:p>
          <w:p>
            <w:pPr>
              <w:ind w:firstLine="210" w:firstLineChars="100"/>
              <w:rPr>
                <w:bCs/>
                <w:highlight w:val="white"/>
              </w:rPr>
            </w:pPr>
            <w:r>
              <w:rPr>
                <w:rFonts w:hint="eastAsia"/>
                <w:bCs/>
                <w:highlight w:val="white"/>
              </w:rPr>
              <w:t xml:space="preserve">4.供应商可以通过现场、邮寄等方式书面向采购人提出询问、质疑相关事宜。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9</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供应商投诉</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投诉受理单位：邻水县财政局</w:t>
            </w:r>
          </w:p>
          <w:p>
            <w:pPr>
              <w:spacing w:line="276" w:lineRule="auto"/>
              <w:ind w:firstLine="210" w:firstLineChars="100"/>
              <w:rPr>
                <w:color w:val="000000"/>
                <w:lang w:val="zh-CN"/>
              </w:rPr>
            </w:pPr>
            <w:r>
              <w:rPr>
                <w:rFonts w:hint="eastAsia"/>
                <w:color w:val="000000"/>
                <w:lang w:val="zh-CN"/>
              </w:rPr>
              <w:t>联 系 人：徐老师</w:t>
            </w:r>
          </w:p>
          <w:p>
            <w:pPr>
              <w:spacing w:line="276" w:lineRule="auto"/>
              <w:ind w:firstLine="210" w:firstLineChars="100"/>
              <w:rPr>
                <w:color w:val="000000"/>
                <w:lang w:val="zh-CN"/>
              </w:rPr>
            </w:pPr>
            <w:r>
              <w:rPr>
                <w:rFonts w:hint="eastAsia"/>
                <w:color w:val="000000"/>
                <w:lang w:val="zh-CN"/>
              </w:rPr>
              <w:t>联系电话：0826-3376357</w:t>
            </w:r>
          </w:p>
          <w:p>
            <w:pPr>
              <w:spacing w:line="276" w:lineRule="auto"/>
              <w:ind w:firstLine="210" w:firstLineChars="100"/>
              <w:rPr>
                <w:color w:val="000000"/>
                <w:lang w:val="zh-CN"/>
              </w:rPr>
            </w:pPr>
            <w:r>
              <w:rPr>
                <w:rFonts w:hint="eastAsia"/>
                <w:color w:val="000000"/>
                <w:lang w:val="zh-CN"/>
              </w:rPr>
              <w:t>联系地址：邻水县鼎屏镇古邻大道23号</w:t>
            </w:r>
          </w:p>
          <w:p>
            <w:pPr>
              <w:spacing w:line="276" w:lineRule="auto"/>
              <w:ind w:firstLine="210" w:firstLineChars="100"/>
              <w:rPr>
                <w:color w:val="000000"/>
                <w:lang w:val="zh-CN"/>
              </w:rPr>
            </w:pPr>
            <w:r>
              <w:rPr>
                <w:rFonts w:hint="eastAsia"/>
                <w:color w:val="000000"/>
                <w:lang w:val="zh-CN"/>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color w:val="000000"/>
                <w:lang w:val="en-US" w:eastAsia="zh-CN"/>
              </w:rPr>
            </w:pPr>
            <w:r>
              <w:rPr>
                <w:rFonts w:hint="eastAsia" w:cs="Courier New"/>
                <w:color w:val="000000"/>
                <w:lang w:val="en-US" w:eastAsia="zh-CN"/>
              </w:rPr>
              <w:t>10</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评审小组</w:t>
            </w:r>
            <w:r>
              <w:rPr>
                <w:rFonts w:hint="eastAsia" w:ascii="宋体" w:hAnsi="宋体" w:cs="宋体"/>
                <w:highlight w:val="white"/>
              </w:rPr>
              <w:t>组建</w:t>
            </w:r>
          </w:p>
        </w:tc>
        <w:tc>
          <w:tcPr>
            <w:tcW w:w="6660"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color w:val="000000"/>
                <w:lang w:val="zh-CN"/>
              </w:rPr>
            </w:pPr>
            <w:r>
              <w:rPr>
                <w:rFonts w:hint="eastAsia"/>
                <w:color w:val="000000"/>
                <w:lang w:val="zh-CN"/>
              </w:rPr>
              <w:t>评审小组由采购人代表和相关专业人员共同组成</w:t>
            </w:r>
            <w:r>
              <w:rPr>
                <w:rFonts w:hint="eastAsia"/>
                <w:b/>
                <w:color w:val="000000"/>
                <w:lang w:val="zh-CN"/>
              </w:rPr>
              <w:t>。其中采购人代表1名，相关专业人员</w:t>
            </w:r>
            <w:r>
              <w:rPr>
                <w:rFonts w:hint="eastAsia"/>
                <w:b/>
                <w:color w:val="000000"/>
                <w:lang w:val="en-US" w:eastAsia="zh-CN"/>
              </w:rPr>
              <w:t>2</w:t>
            </w:r>
            <w:r>
              <w:rPr>
                <w:rFonts w:hint="eastAsia"/>
                <w:b/>
                <w:color w:val="000000"/>
                <w:lang w:val="zh-CN"/>
              </w:rPr>
              <w:t>名</w:t>
            </w:r>
            <w:r>
              <w:rPr>
                <w:rFonts w:hint="eastAsia"/>
                <w:color w:val="000000"/>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1</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询价</w:t>
            </w:r>
            <w:r>
              <w:rPr>
                <w:rFonts w:hint="eastAsia" w:ascii="宋体" w:hAnsi="宋体" w:cs="宋体"/>
                <w:highlight w:val="white"/>
              </w:rPr>
              <w:t>情况公告</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询价情况将在邻水县人民医院网或广安公共资源交易网政府采购结果公告栏中予以公告。公告内容为：供应商响应文件资格性、符合性审查情况、评审结果、成交等情况。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2</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38"/>
              <w:jc w:val="center"/>
              <w:rPr>
                <w:color w:val="000000"/>
                <w:lang w:val="zh-CN"/>
              </w:rPr>
            </w:pPr>
            <w:r>
              <w:rPr>
                <w:rFonts w:hint="eastAsia"/>
                <w:color w:val="000000"/>
                <w:lang w:val="zh-CN"/>
              </w:rPr>
              <w:t>成交通知书领取</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成交公告在邻水县人民医院网或广安公共资源交易网上公告后，请成交供应商到邻水县人民医院采购办领取成交通知书。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color w:val="000000"/>
                <w:kern w:val="2"/>
                <w:sz w:val="21"/>
                <w:szCs w:val="24"/>
                <w:lang w:val="en-US" w:eastAsia="zh-CN" w:bidi="ar-SA"/>
              </w:rPr>
            </w:pPr>
            <w:r>
              <w:rPr>
                <w:rFonts w:hint="eastAsia" w:cs="Courier New"/>
                <w:lang w:val="zh-CN"/>
              </w:rPr>
              <w:t>1</w:t>
            </w:r>
            <w:r>
              <w:rPr>
                <w:rFonts w:hint="eastAsia" w:cs="Courier New"/>
              </w:rPr>
              <w:t>3</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leftChars="0"/>
              <w:jc w:val="center"/>
              <w:rPr>
                <w:rFonts w:hint="eastAsia" w:ascii="Times New Roman" w:hAnsi="Times New Roman" w:eastAsia="宋体" w:cs="Times New Roman"/>
                <w:kern w:val="2"/>
                <w:sz w:val="21"/>
                <w:szCs w:val="24"/>
                <w:lang w:val="en-US" w:eastAsia="zh-CN" w:bidi="ar-SA"/>
              </w:rPr>
            </w:pPr>
            <w:r>
              <w:t>政府强制</w:t>
            </w:r>
            <w:r>
              <w:rPr>
                <w:rFonts w:hint="eastAsia"/>
              </w:rPr>
              <w:t>、</w:t>
            </w:r>
            <w:r>
              <w:t>优先采购的节能、环保、无线局域网产品 （实质性要求）</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rPr>
              <w:t>1.列入节能产品政府采购品目清单的强制节能产品，提供依据国家确定的认证机构出具的、处于有效期之内的节能产品认证证书复印件加盖供应商公章</w:t>
            </w:r>
            <w:r>
              <w:rPr>
                <w:b/>
              </w:rPr>
              <w:t>；</w:t>
            </w:r>
            <w:r>
              <w:rPr>
                <w:rFonts w:hint="eastAsia"/>
              </w:rPr>
              <w:t>不</w:t>
            </w:r>
            <w:r>
              <w:t>属于政府强制</w:t>
            </w:r>
            <w:r>
              <w:rPr>
                <w:color w:val="000000"/>
                <w:lang w:val="zh-CN"/>
              </w:rPr>
              <w:t>采购节能产品</w:t>
            </w:r>
            <w:r>
              <w:rPr>
                <w:rFonts w:hint="eastAsia"/>
                <w:color w:val="000000"/>
                <w:lang w:val="zh-CN"/>
              </w:rPr>
              <w:t>但属于节能产品政府采购品目清单中的优先采购产品，供应商</w:t>
            </w:r>
            <w:r>
              <w:rPr>
                <w:color w:val="000000"/>
                <w:lang w:val="zh-CN"/>
              </w:rPr>
              <w:t>须在</w:t>
            </w:r>
            <w:r>
              <w:rPr>
                <w:rFonts w:hint="eastAsia"/>
                <w:color w:val="000000"/>
                <w:lang w:val="zh-CN"/>
              </w:rPr>
              <w:t>响应</w:t>
            </w:r>
            <w:r>
              <w:rPr>
                <w:color w:val="000000"/>
                <w:lang w:val="zh-CN"/>
              </w:rPr>
              <w:t>文件中提供</w:t>
            </w:r>
            <w:r>
              <w:rPr>
                <w:rFonts w:hint="eastAsia"/>
                <w:color w:val="000000"/>
                <w:lang w:val="zh-CN"/>
              </w:rPr>
              <w:t>在有效期内的节能产品认证证书</w:t>
            </w:r>
            <w:r>
              <w:rPr>
                <w:color w:val="000000"/>
                <w:lang w:val="zh-CN"/>
              </w:rPr>
              <w:t>复印件并加盖公章，否则不予认定。</w:t>
            </w:r>
          </w:p>
          <w:p>
            <w:pPr>
              <w:spacing w:line="276" w:lineRule="auto"/>
              <w:ind w:firstLine="210" w:firstLineChars="100"/>
              <w:rPr>
                <w:color w:val="000000"/>
                <w:lang w:val="zh-CN"/>
              </w:rPr>
            </w:pPr>
            <w:r>
              <w:rPr>
                <w:rFonts w:hint="eastAsia"/>
                <w:color w:val="000000"/>
                <w:lang w:val="zh-CN"/>
              </w:rPr>
              <w:t>2.</w:t>
            </w:r>
            <w:r>
              <w:rPr>
                <w:color w:val="000000"/>
                <w:lang w:val="zh-CN"/>
              </w:rPr>
              <w:t>本次投标产品如为</w:t>
            </w:r>
            <w:r>
              <w:rPr>
                <w:rFonts w:hint="eastAsia"/>
                <w:color w:val="000000"/>
                <w:lang w:val="zh-CN"/>
              </w:rPr>
              <w:t>环境标志产品政府采购品目清单中的产品</w:t>
            </w:r>
            <w:r>
              <w:rPr>
                <w:color w:val="000000"/>
                <w:lang w:val="zh-CN"/>
              </w:rPr>
              <w:t>，供应商须在响应文件中提供</w:t>
            </w:r>
            <w:r>
              <w:rPr>
                <w:rFonts w:hint="eastAsia"/>
                <w:color w:val="000000"/>
                <w:lang w:val="zh-CN"/>
              </w:rPr>
              <w:t>在有效期内的环境标志产品认证证书</w:t>
            </w:r>
            <w:r>
              <w:rPr>
                <w:color w:val="000000"/>
                <w:lang w:val="zh-CN"/>
              </w:rPr>
              <w:t>复印件并加盖单位公章，否则不予认定。</w:t>
            </w:r>
          </w:p>
          <w:p>
            <w:pPr>
              <w:spacing w:line="276" w:lineRule="auto"/>
              <w:ind w:firstLine="210" w:firstLineChars="100"/>
              <w:rPr>
                <w:color w:val="000000"/>
                <w:lang w:val="zh-CN"/>
              </w:rPr>
            </w:pPr>
            <w:r>
              <w:rPr>
                <w:rFonts w:hint="eastAsia"/>
                <w:color w:val="000000"/>
                <w:lang w:val="zh-CN"/>
              </w:rPr>
              <w:t>3.本次产品型号列入最新一期</w:t>
            </w:r>
            <w:r>
              <w:rPr>
                <w:color w:val="000000"/>
                <w:lang w:val="zh-CN"/>
              </w:rPr>
              <w:t>（清单在</w:t>
            </w:r>
            <w:r>
              <w:rPr>
                <w:rFonts w:hint="eastAsia"/>
                <w:color w:val="000000"/>
                <w:lang w:val="zh-CN"/>
              </w:rPr>
              <w:t>采购文件</w:t>
            </w:r>
            <w:r>
              <w:rPr>
                <w:color w:val="000000"/>
                <w:lang w:val="zh-CN"/>
              </w:rPr>
              <w:t>发布之日后公布的，同时执行上期和本期清单）</w:t>
            </w:r>
            <w:r>
              <w:rPr>
                <w:rFonts w:hint="eastAsia"/>
                <w:color w:val="000000"/>
                <w:lang w:val="zh-CN"/>
              </w:rPr>
              <w:t>无线局域网认证产品政府采购清单</w:t>
            </w:r>
            <w:r>
              <w:rPr>
                <w:color w:val="000000"/>
                <w:lang w:val="zh-CN"/>
              </w:rPr>
              <w:t>内型号（产品型号和清单型号须完全一致），供应商须在响应文件中提供证明资料（包括提供投标产品所在清单页复印件并加盖单位公章），否则不予认定。</w:t>
            </w:r>
            <w:r>
              <w:rPr>
                <w:rFonts w:hint="eastAsia"/>
                <w:color w:val="000000"/>
                <w:lang w:val="zh-CN"/>
              </w:rPr>
              <w:t xml:space="preserve"> </w:t>
            </w:r>
          </w:p>
          <w:p>
            <w:pPr>
              <w:spacing w:line="276" w:lineRule="auto"/>
              <w:ind w:firstLine="210" w:firstLineChars="100"/>
              <w:rPr>
                <w:rFonts w:hint="eastAsia" w:ascii="Times New Roman" w:hAnsi="Times New Roman" w:eastAsia="宋体" w:cs="Times New Roman"/>
                <w:b/>
                <w:kern w:val="2"/>
                <w:sz w:val="21"/>
                <w:szCs w:val="24"/>
                <w:lang w:val="en-US" w:eastAsia="zh-CN" w:bidi="ar-SA"/>
              </w:rPr>
            </w:pPr>
            <w:r>
              <w:rPr>
                <w:rFonts w:hint="eastAsia"/>
                <w:b/>
                <w:bCs/>
                <w:lang w:val="zh-CN"/>
              </w:rPr>
              <w:t>4.本项目采购的产品属于品目清单优先采购范围的，在本采购文件第六章成交候选供应商并列时，予以优先采购，具体为：供应商所响应的产品中，属于政府采购品目清单中优先采购范围的，按照获得有效认证的产品数量（可重复计算），由多到少排序，数量最多的，确定为成交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Courier New"/>
                <w:kern w:val="2"/>
                <w:sz w:val="21"/>
                <w:szCs w:val="24"/>
                <w:lang w:val="en-US" w:eastAsia="zh-CN" w:bidi="ar-SA"/>
              </w:rPr>
            </w:pPr>
            <w:r>
              <w:rPr>
                <w:rFonts w:hint="eastAsia" w:cs="Courier New"/>
                <w:lang w:val="zh-CN"/>
              </w:rPr>
              <w:t>1</w:t>
            </w:r>
            <w:r>
              <w:rPr>
                <w:rFonts w:hint="eastAsia" w:cs="Courier New"/>
              </w:rPr>
              <w:t>4</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kern w:val="2"/>
                <w:sz w:val="21"/>
                <w:szCs w:val="24"/>
                <w:lang w:val="en-US" w:eastAsia="zh-CN" w:bidi="ar-SA"/>
              </w:rPr>
            </w:pPr>
            <w:r>
              <w:rPr>
                <w:rFonts w:hint="eastAsia"/>
              </w:rPr>
              <w:t>信用查询</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ind w:firstLine="342" w:firstLineChars="163"/>
              <w:rPr>
                <w:rFonts w:ascii="宋体" w:hAnsi="宋体" w:cs="宋体"/>
              </w:rPr>
            </w:pPr>
            <w:r>
              <w:rPr>
                <w:rFonts w:hint="eastAsia" w:ascii="宋体" w:hAnsi="宋体" w:cs="宋体"/>
              </w:rPr>
              <w:t>评审时，采购人通过“信用中国”网站(www.creditchina.gov.cn)、中国政府采购网(</w:t>
            </w:r>
            <w:r>
              <w:fldChar w:fldCharType="begin"/>
            </w:r>
            <w:r>
              <w:instrText xml:space="preserve"> HYPERLINK "http://www.ccgp.gov.cn" </w:instrText>
            </w:r>
            <w:r>
              <w:fldChar w:fldCharType="separate"/>
            </w:r>
            <w:r>
              <w:rPr>
                <w:rFonts w:hint="eastAsia" w:cs="宋体"/>
              </w:rPr>
              <w:t>www.ccgp.gov.cn</w:t>
            </w:r>
            <w:r>
              <w:rPr>
                <w:rFonts w:hint="eastAsia" w:cs="宋体"/>
              </w:rPr>
              <w:fldChar w:fldCharType="end"/>
            </w:r>
            <w:r>
              <w:rPr>
                <w:rFonts w:hint="eastAsia" w:ascii="宋体" w:hAnsi="宋体" w:cs="宋体"/>
              </w:rPr>
              <w:t>)查询供应商信用记录，经查询列入失信被执行人、重大税收违法案件当事人名单、禁止参加政府采购活动名单（有效期内的）的，作无效响应处理，无效响应供应商的信用记录查询结果截图将作为项目材料的组成部分。（联合体中标的，联合体成员均须查询）</w:t>
            </w:r>
          </w:p>
          <w:p>
            <w:pPr>
              <w:widowControl/>
              <w:spacing w:line="276" w:lineRule="auto"/>
              <w:ind w:firstLine="210" w:firstLineChars="100"/>
              <w:rPr>
                <w:rFonts w:hint="eastAsia" w:ascii="Times New Roman" w:hAnsi="Times New Roman" w:eastAsia="宋体" w:cs="Times New Roman"/>
                <w:kern w:val="2"/>
                <w:sz w:val="21"/>
                <w:szCs w:val="24"/>
                <w:lang w:val="zh-CN" w:eastAsia="zh-CN" w:bidi="ar-SA"/>
              </w:rPr>
            </w:pPr>
            <w:r>
              <w:rPr>
                <w:rFonts w:hint="eastAsia" w:ascii="宋体" w:hAnsi="宋体" w:cs="宋体"/>
              </w:rPr>
              <w:t>无效响应供应商的信用记录查询结果截图由评审现场工作人员交评审专家。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lang w:val="en-US" w:eastAsia="zh-CN"/>
              </w:rPr>
            </w:pPr>
            <w:r>
              <w:rPr>
                <w:rFonts w:hint="eastAsia" w:cs="Courier New"/>
                <w:lang w:val="en-US" w:eastAsia="zh-CN"/>
              </w:rPr>
              <w:t>15</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widowControl/>
              <w:spacing w:line="276" w:lineRule="auto"/>
              <w:ind w:firstLine="210" w:firstLineChars="100"/>
            </w:pPr>
            <w:r>
              <w:rPr>
                <w:rFonts w:hint="eastAsia"/>
                <w:lang w:eastAsia="zh-CN"/>
              </w:rPr>
              <w:t>询价</w:t>
            </w:r>
            <w:r>
              <w:rPr>
                <w:rFonts w:hint="eastAsia"/>
              </w:rPr>
              <w:t>项目说明</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widowControl/>
              <w:spacing w:line="276" w:lineRule="auto"/>
              <w:ind w:firstLine="210" w:firstLineChars="100"/>
            </w:pPr>
            <w:r>
              <w:rPr>
                <w:rFonts w:hint="eastAsia"/>
              </w:rPr>
              <w:t>本项目采购标的对应的中小企业划分标准所属行业为</w:t>
            </w:r>
            <w:r>
              <w:rPr>
                <w:rFonts w:hint="eastAsia"/>
                <w:color w:val="2F5496"/>
              </w:rPr>
              <w:t>:</w:t>
            </w:r>
            <w:r>
              <w:rPr>
                <w:rFonts w:hint="eastAsia"/>
                <w:b/>
                <w:color w:val="2F5496"/>
              </w:rPr>
              <w:t>工业</w:t>
            </w:r>
            <w:r>
              <w:rPr>
                <w:rFonts w:hint="eastAsia"/>
                <w:color w:val="2F5496"/>
              </w:rPr>
              <w:t>。</w:t>
            </w:r>
          </w:p>
        </w:tc>
      </w:tr>
    </w:tbl>
    <w:p>
      <w:pPr>
        <w:pStyle w:val="2"/>
        <w:rPr>
          <w:rFonts w:hint="eastAsia" w:ascii="黑体" w:hAnsi="Arial" w:eastAsia="黑体" w:cs="Times New Roman"/>
          <w:b/>
          <w:bCs w:val="0"/>
          <w:kern w:val="2"/>
          <w:sz w:val="32"/>
          <w:szCs w:val="32"/>
          <w:lang w:val="en-US" w:eastAsia="zh-CN" w:bidi="ar-SA"/>
        </w:rPr>
      </w:pPr>
    </w:p>
    <w:p>
      <w:pPr>
        <w:pStyle w:val="5"/>
        <w:keepNext w:val="0"/>
        <w:keepLines w:val="0"/>
        <w:spacing w:before="0" w:after="0" w:line="400" w:lineRule="exact"/>
        <w:jc w:val="center"/>
        <w:rPr>
          <w:rFonts w:hint="eastAsia" w:ascii="黑体"/>
          <w:bCs w:val="0"/>
        </w:rPr>
      </w:pPr>
      <w:bookmarkStart w:id="6" w:name="_Toc31240"/>
      <w:bookmarkStart w:id="7" w:name="_Toc15215"/>
      <w:bookmarkStart w:id="8" w:name="_Toc17067"/>
      <w:bookmarkStart w:id="9" w:name="_Toc13038"/>
      <w:bookmarkStart w:id="10" w:name="_Toc24295"/>
    </w:p>
    <w:p>
      <w:pPr>
        <w:pStyle w:val="5"/>
        <w:keepNext w:val="0"/>
        <w:keepLines w:val="0"/>
        <w:spacing w:before="0" w:after="0" w:line="400" w:lineRule="exact"/>
        <w:jc w:val="center"/>
        <w:rPr>
          <w:rFonts w:hint="eastAsia" w:ascii="黑体"/>
          <w:bCs w:val="0"/>
        </w:rPr>
      </w:pPr>
      <w:r>
        <w:rPr>
          <w:rFonts w:hint="eastAsia" w:ascii="黑体"/>
          <w:bCs w:val="0"/>
        </w:rPr>
        <w:t>二、总  则</w:t>
      </w:r>
    </w:p>
    <w:p>
      <w:pPr>
        <w:pStyle w:val="6"/>
        <w:keepNext w:val="0"/>
        <w:keepLines w:val="0"/>
        <w:spacing w:before="0" w:after="0" w:line="400" w:lineRule="exact"/>
        <w:ind w:firstLine="480" w:firstLineChars="200"/>
        <w:rPr>
          <w:rFonts w:hint="eastAsia" w:ascii="宋体" w:hAnsi="宋体"/>
          <w:sz w:val="24"/>
        </w:rPr>
      </w:pP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w:t>
      </w:r>
      <w:r>
        <w:rPr>
          <w:rFonts w:hint="eastAsia" w:ascii="宋体" w:hAnsi="宋体"/>
          <w:sz w:val="24"/>
          <w:lang w:eastAsia="zh-CN"/>
        </w:rPr>
        <w:t>询价通知书</w:t>
      </w:r>
      <w:r>
        <w:rPr>
          <w:rFonts w:hint="eastAsia" w:ascii="宋体" w:hAnsi="宋体"/>
          <w:sz w:val="24"/>
        </w:rPr>
        <w:t>仅适用于本次</w:t>
      </w:r>
      <w:r>
        <w:rPr>
          <w:rFonts w:hint="eastAsia" w:ascii="宋体" w:hAnsi="宋体"/>
          <w:sz w:val="24"/>
          <w:lang w:eastAsia="zh-CN"/>
        </w:rPr>
        <w:t>询价</w:t>
      </w:r>
      <w:r>
        <w:rPr>
          <w:rFonts w:hint="eastAsia" w:ascii="宋体" w:hAnsi="宋体"/>
          <w:sz w:val="24"/>
        </w:rPr>
        <w:t>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w:t>
      </w:r>
      <w:r>
        <w:rPr>
          <w:rFonts w:hint="eastAsia" w:ascii="宋体" w:hAnsi="宋体"/>
          <w:sz w:val="24"/>
          <w:lang w:eastAsia="zh-CN"/>
        </w:rPr>
        <w:t>询价通知书</w:t>
      </w:r>
      <w:r>
        <w:rPr>
          <w:rFonts w:hint="eastAsia" w:ascii="宋体" w:hAnsi="宋体"/>
          <w:sz w:val="24"/>
        </w:rPr>
        <w:t>的解释权归采购人所有。</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w:t>
      </w:r>
      <w:r>
        <w:rPr>
          <w:rFonts w:hint="eastAsia" w:ascii="宋体" w:hAnsi="宋体"/>
          <w:sz w:val="24"/>
          <w:lang w:eastAsia="zh-CN"/>
        </w:rPr>
        <w:t>询价</w:t>
      </w:r>
      <w:r>
        <w:rPr>
          <w:rFonts w:hint="eastAsia" w:ascii="宋体" w:hAnsi="宋体"/>
          <w:sz w:val="24"/>
        </w:rPr>
        <w:t>的采购人是</w:t>
      </w:r>
      <w:r>
        <w:rPr>
          <w:rFonts w:hint="eastAsia" w:ascii="宋体" w:hAnsi="宋体"/>
          <w:sz w:val="24"/>
          <w:u w:val="single"/>
          <w:lang w:eastAsia="zh-CN"/>
        </w:rPr>
        <w:t>邻水县人民医院</w:t>
      </w:r>
      <w:r>
        <w:rPr>
          <w:rFonts w:hint="eastAsia" w:ascii="宋体" w:hAnsi="宋体"/>
          <w:sz w:val="24"/>
        </w:rPr>
        <w:t>。</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4"/>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4"/>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4"/>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4"/>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w:t>
      </w:r>
      <w:r>
        <w:rPr>
          <w:rFonts w:hint="eastAsia" w:hAnsi="宋体"/>
          <w:sz w:val="24"/>
          <w:lang w:eastAsia="zh-CN"/>
        </w:rPr>
        <w:t>采购人</w:t>
      </w:r>
      <w:r>
        <w:rPr>
          <w:rFonts w:hint="eastAsia" w:hAnsi="宋体"/>
          <w:sz w:val="24"/>
        </w:rPr>
        <w:t>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4"/>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4"/>
        <w:spacing w:line="400" w:lineRule="exact"/>
        <w:ind w:left="1" w:firstLine="480" w:firstLineChars="200"/>
        <w:rPr>
          <w:rFonts w:hint="eastAsia" w:hAnsi="宋体" w:eastAsia="宋体"/>
          <w:sz w:val="24"/>
          <w:lang w:eastAsia="zh-CN"/>
        </w:rPr>
      </w:pPr>
      <w:r>
        <w:rPr>
          <w:rFonts w:hint="eastAsia"/>
          <w:sz w:val="24"/>
        </w:rPr>
        <w:t>非单一产品采购项目中，多家投标人提供的部分或所有核心产品品牌相同的，视为提供相同品牌产品。</w:t>
      </w:r>
      <w:r>
        <w:rPr>
          <w:rFonts w:hint="eastAsia"/>
          <w:b/>
          <w:bCs/>
          <w:color w:val="auto"/>
          <w:sz w:val="24"/>
          <w:lang w:eastAsia="zh-CN"/>
        </w:rPr>
        <w:t>本项目核心产品：</w:t>
      </w:r>
      <w:r>
        <w:rPr>
          <w:rFonts w:hint="eastAsia"/>
          <w:b/>
          <w:bCs/>
          <w:color w:val="auto"/>
          <w:sz w:val="24"/>
          <w:u w:val="single"/>
          <w:lang w:val="en-US" w:eastAsia="zh-CN"/>
        </w:rPr>
        <w:t xml:space="preserve">  营养泵   </w:t>
      </w:r>
      <w:r>
        <w:rPr>
          <w:rFonts w:hint="eastAsia"/>
          <w:b/>
          <w:bCs/>
          <w:color w:val="auto"/>
          <w:sz w:val="24"/>
          <w:lang w:eastAsia="zh-CN"/>
        </w:rPr>
        <w:t>。</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4"/>
        <w:spacing w:line="400" w:lineRule="exact"/>
        <w:ind w:left="1" w:firstLine="480" w:firstLineChars="200"/>
        <w:rPr>
          <w:rFonts w:hint="eastAsia" w:hAnsi="宋体"/>
          <w:sz w:val="24"/>
        </w:rPr>
      </w:pPr>
      <w:r>
        <w:rPr>
          <w:rFonts w:hint="eastAsia" w:hAnsi="宋体"/>
          <w:sz w:val="24"/>
        </w:rPr>
        <w:t>5.</w:t>
      </w:r>
      <w:r>
        <w:rPr>
          <w:rFonts w:hint="eastAsia" w:hAnsi="宋体"/>
          <w:sz w:val="24"/>
          <w:lang w:val="en-US" w:eastAsia="zh-CN"/>
        </w:rPr>
        <w:t>7</w:t>
      </w:r>
      <w:r>
        <w:rPr>
          <w:rFonts w:hint="eastAsia" w:hAnsi="宋体"/>
          <w:sz w:val="24"/>
        </w:rPr>
        <w:t>回避。政府采购活动中，采购人员及相关人员与供应商有下列利害关系之一的，应当回避：</w:t>
      </w:r>
    </w:p>
    <w:p>
      <w:pPr>
        <w:pStyle w:val="24"/>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4"/>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4"/>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4"/>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4"/>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4"/>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w:t>
      </w:r>
      <w:r>
        <w:rPr>
          <w:rFonts w:hint="eastAsia" w:hAnsi="宋体"/>
          <w:color w:val="auto"/>
          <w:sz w:val="24"/>
        </w:rPr>
        <w:t>接分管采购项目的负责人。本项目政府采购活动中需要依法回避的相关人员是指</w:t>
      </w:r>
      <w:r>
        <w:rPr>
          <w:rFonts w:hint="eastAsia" w:hAnsi="宋体"/>
          <w:color w:val="auto"/>
          <w:sz w:val="24"/>
          <w:lang w:eastAsia="zh-CN"/>
        </w:rPr>
        <w:t>评审小组</w:t>
      </w:r>
      <w:r>
        <w:rPr>
          <w:rFonts w:hint="eastAsia" w:hAnsi="宋体"/>
          <w:color w:val="auto"/>
          <w:sz w:val="24"/>
        </w:rPr>
        <w:t>成员。</w:t>
      </w:r>
    </w:p>
    <w:p>
      <w:pPr>
        <w:pStyle w:val="24"/>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pPr>
        <w:pStyle w:val="24"/>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投标</w:t>
      </w:r>
      <w:r>
        <w:rPr>
          <w:rFonts w:hint="eastAsia" w:hAnsi="宋体"/>
          <w:b/>
          <w:sz w:val="24"/>
        </w:rPr>
        <w:t>（实质性要求）</w:t>
      </w:r>
    </w:p>
    <w:p>
      <w:pPr>
        <w:pStyle w:val="24"/>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w:t>
      </w:r>
      <w:r>
        <w:rPr>
          <w:rFonts w:hint="eastAsia" w:ascii="宋体" w:hAnsi="宋体" w:cs="宋体"/>
          <w:color w:val="auto"/>
          <w:sz w:val="24"/>
        </w:rPr>
        <w:t>起</w:t>
      </w:r>
      <w:r>
        <w:rPr>
          <w:rFonts w:hint="eastAsia" w:ascii="宋体" w:hAnsi="宋体" w:cs="宋体"/>
          <w:color w:val="auto"/>
          <w:sz w:val="24"/>
          <w:lang w:val="en-US" w:eastAsia="zh-CN"/>
        </w:rPr>
        <w:t>90</w:t>
      </w:r>
      <w:r>
        <w:rPr>
          <w:rFonts w:hint="eastAsia" w:ascii="宋体" w:hAnsi="宋体" w:cs="宋体"/>
          <w:color w:val="auto"/>
          <w:sz w:val="24"/>
        </w:rPr>
        <w:t>天</w:t>
      </w:r>
      <w:r>
        <w:rPr>
          <w:rFonts w:hint="eastAsia" w:ascii="宋体" w:hAnsi="宋体" w:cs="宋体"/>
          <w:sz w:val="24"/>
        </w:rPr>
        <w:t>。供应商响应文件中必须载明响应文件有效期，响应文件中载明的响应文件有效期可以长于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9"/>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9"/>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9"/>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6"/>
        <w:keepNext w:val="0"/>
        <w:keepLines w:val="0"/>
        <w:spacing w:before="0" w:after="0" w:line="400" w:lineRule="exact"/>
        <w:ind w:firstLine="480" w:firstLineChars="200"/>
        <w:rPr>
          <w:rFonts w:hint="eastAsia" w:ascii="宋体" w:hAnsi="宋体" w:eastAsia="宋体" w:cs="Times New Roman"/>
          <w:b/>
          <w:bCs/>
          <w:sz w:val="24"/>
        </w:rPr>
      </w:pP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w:t>
      </w:r>
      <w:r>
        <w:rPr>
          <w:rFonts w:hint="eastAsia" w:ascii="宋体" w:hAnsi="宋体" w:cs="宋体"/>
          <w:b/>
          <w:bCs/>
          <w:sz w:val="24"/>
          <w:lang w:eastAsia="zh-CN"/>
        </w:rPr>
        <w:t>询价通知书</w:t>
      </w:r>
      <w:r>
        <w:rPr>
          <w:rFonts w:hint="eastAsia" w:ascii="宋体" w:hAnsi="宋体" w:eastAsia="宋体" w:cs="宋体"/>
          <w:b/>
          <w:bCs/>
          <w:sz w:val="24"/>
        </w:rPr>
        <w:t>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 xml:space="preserve">1 </w:t>
      </w:r>
      <w:r>
        <w:rPr>
          <w:rFonts w:hint="eastAsia" w:ascii="宋体" w:hAnsi="宋体" w:cs="宋体"/>
          <w:sz w:val="24"/>
          <w:lang w:eastAsia="zh-CN"/>
        </w:rPr>
        <w:t>询价通知书</w:t>
      </w:r>
      <w:r>
        <w:rPr>
          <w:rFonts w:hint="eastAsia" w:ascii="宋体" w:hAnsi="宋体" w:eastAsia="宋体" w:cs="宋体"/>
          <w:sz w:val="24"/>
        </w:rPr>
        <w:t>是供应商准备响应文件和参加投标的依据，同时也是</w:t>
      </w:r>
      <w:r>
        <w:rPr>
          <w:rFonts w:hint="eastAsia" w:ascii="宋体" w:hAnsi="宋体" w:cs="宋体"/>
          <w:sz w:val="24"/>
          <w:lang w:eastAsia="zh-CN"/>
        </w:rPr>
        <w:t>询价</w:t>
      </w:r>
      <w:r>
        <w:rPr>
          <w:rFonts w:hint="eastAsia" w:ascii="宋体" w:hAnsi="宋体" w:eastAsia="宋体" w:cs="宋体"/>
          <w:sz w:val="24"/>
        </w:rPr>
        <w:t>的重要依据。</w:t>
      </w:r>
      <w:r>
        <w:rPr>
          <w:rFonts w:hint="eastAsia" w:ascii="宋体" w:hAnsi="宋体" w:cs="宋体"/>
          <w:sz w:val="24"/>
          <w:lang w:eastAsia="zh-CN"/>
        </w:rPr>
        <w:t>询价通知书</w:t>
      </w:r>
      <w:r>
        <w:rPr>
          <w:rFonts w:hint="eastAsia" w:ascii="宋体" w:hAnsi="宋体" w:eastAsia="宋体" w:cs="宋体"/>
          <w:sz w:val="24"/>
        </w:rPr>
        <w:t>用以阐明</w:t>
      </w:r>
      <w:r>
        <w:rPr>
          <w:rFonts w:hint="eastAsia" w:ascii="宋体" w:hAnsi="宋体" w:cs="宋体"/>
          <w:sz w:val="24"/>
          <w:lang w:eastAsia="zh-CN"/>
        </w:rPr>
        <w:t>询价</w:t>
      </w:r>
      <w:r>
        <w:rPr>
          <w:rFonts w:hint="eastAsia" w:ascii="宋体" w:hAnsi="宋体" w:eastAsia="宋体" w:cs="宋体"/>
          <w:sz w:val="24"/>
        </w:rPr>
        <w:t>项目所需的资质、技术、服务及报价等要求、</w:t>
      </w:r>
      <w:r>
        <w:rPr>
          <w:rFonts w:hint="eastAsia" w:ascii="宋体" w:hAnsi="宋体" w:cs="宋体"/>
          <w:sz w:val="24"/>
          <w:lang w:eastAsia="zh-CN"/>
        </w:rPr>
        <w:t>询价</w:t>
      </w:r>
      <w:r>
        <w:rPr>
          <w:rFonts w:hint="eastAsia" w:ascii="宋体" w:hAnsi="宋体" w:eastAsia="宋体" w:cs="宋体"/>
          <w:sz w:val="24"/>
        </w:rPr>
        <w:t>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w:t>
      </w:r>
      <w:r>
        <w:rPr>
          <w:rFonts w:hint="eastAsia" w:ascii="宋体" w:hAnsi="宋体" w:cs="宋体"/>
          <w:sz w:val="24"/>
          <w:lang w:eastAsia="zh-CN"/>
        </w:rPr>
        <w:t>询价通知书</w:t>
      </w:r>
      <w:r>
        <w:rPr>
          <w:rFonts w:hint="eastAsia" w:ascii="宋体" w:hAnsi="宋体" w:eastAsia="宋体" w:cs="宋体"/>
          <w:sz w:val="24"/>
        </w:rPr>
        <w:t>中所有的事项、格式条款和规范要求。供应商应详细阅读</w:t>
      </w:r>
      <w:r>
        <w:rPr>
          <w:rFonts w:hint="eastAsia" w:ascii="宋体" w:hAnsi="宋体" w:cs="宋体"/>
          <w:sz w:val="24"/>
          <w:lang w:eastAsia="zh-CN"/>
        </w:rPr>
        <w:t>询价通知书</w:t>
      </w:r>
      <w:r>
        <w:rPr>
          <w:rFonts w:hint="eastAsia" w:ascii="宋体" w:hAnsi="宋体" w:eastAsia="宋体" w:cs="宋体"/>
          <w:sz w:val="24"/>
        </w:rPr>
        <w:t>的全部内容，按照</w:t>
      </w:r>
      <w:r>
        <w:rPr>
          <w:rFonts w:hint="eastAsia" w:ascii="宋体" w:hAnsi="宋体" w:cs="宋体"/>
          <w:sz w:val="24"/>
          <w:lang w:eastAsia="zh-CN"/>
        </w:rPr>
        <w:t>询价通知书</w:t>
      </w:r>
      <w:r>
        <w:rPr>
          <w:rFonts w:hint="eastAsia" w:ascii="宋体" w:hAnsi="宋体" w:eastAsia="宋体" w:cs="宋体"/>
          <w:sz w:val="24"/>
        </w:rPr>
        <w:t>的要求提供响应文件，并保证所提供的全部资料的真实性和有效性，一经发现有虚假行为的，将取消其参加</w:t>
      </w:r>
      <w:r>
        <w:rPr>
          <w:rFonts w:hint="eastAsia" w:ascii="宋体" w:hAnsi="宋体" w:cs="宋体"/>
          <w:sz w:val="24"/>
          <w:lang w:eastAsia="zh-CN"/>
        </w:rPr>
        <w:t>询价</w:t>
      </w:r>
      <w:r>
        <w:rPr>
          <w:rFonts w:hint="eastAsia" w:ascii="宋体" w:hAnsi="宋体" w:eastAsia="宋体" w:cs="宋体"/>
          <w:sz w:val="24"/>
        </w:rPr>
        <w:t>或成交资格，并承担相应的法律责任。</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10. </w:t>
      </w:r>
      <w:r>
        <w:rPr>
          <w:rFonts w:hint="eastAsia" w:ascii="宋体" w:hAnsi="宋体" w:cs="宋体"/>
          <w:b/>
          <w:bCs/>
          <w:sz w:val="24"/>
          <w:lang w:eastAsia="zh-CN"/>
        </w:rPr>
        <w:t>询价通知书</w:t>
      </w:r>
      <w:r>
        <w:rPr>
          <w:rFonts w:hint="eastAsia" w:ascii="宋体" w:hAnsi="宋体" w:eastAsia="宋体" w:cs="宋体"/>
          <w:b/>
          <w:bCs/>
          <w:sz w:val="24"/>
        </w:rPr>
        <w:t>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w:t>
      </w:r>
      <w:r>
        <w:rPr>
          <w:rFonts w:hint="eastAsia" w:ascii="宋体" w:hAnsi="宋体" w:cs="宋体"/>
          <w:sz w:val="24"/>
          <w:lang w:eastAsia="zh-CN"/>
        </w:rPr>
        <w:t>询价通知书</w:t>
      </w:r>
      <w:r>
        <w:rPr>
          <w:rFonts w:hint="eastAsia" w:ascii="宋体" w:hAnsi="宋体" w:eastAsia="宋体" w:cs="宋体"/>
          <w:sz w:val="24"/>
        </w:rPr>
        <w:t>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w:t>
      </w:r>
      <w:r>
        <w:rPr>
          <w:rFonts w:hint="eastAsia" w:ascii="宋体" w:hAnsi="宋体" w:cs="宋体"/>
          <w:sz w:val="24"/>
          <w:lang w:eastAsia="zh-CN"/>
        </w:rPr>
        <w:t>询价通知书</w:t>
      </w:r>
      <w:r>
        <w:rPr>
          <w:rFonts w:hint="eastAsia" w:ascii="宋体" w:hAnsi="宋体" w:eastAsia="宋体" w:cs="宋体"/>
          <w:sz w:val="24"/>
        </w:rPr>
        <w:t>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w:t>
      </w:r>
      <w:r>
        <w:rPr>
          <w:rFonts w:hint="eastAsia" w:ascii="宋体" w:hAnsi="宋体" w:cs="宋体"/>
          <w:sz w:val="24"/>
          <w:lang w:eastAsia="zh-CN"/>
        </w:rPr>
        <w:t>询价通知书</w:t>
      </w:r>
      <w:r>
        <w:rPr>
          <w:rFonts w:hint="eastAsia" w:ascii="宋体" w:hAnsi="宋体" w:eastAsia="宋体" w:cs="宋体"/>
          <w:sz w:val="24"/>
        </w:rPr>
        <w:t>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w:t>
      </w:r>
      <w:r>
        <w:rPr>
          <w:rFonts w:hint="eastAsia" w:ascii="宋体" w:hAnsi="宋体" w:cs="宋体"/>
          <w:sz w:val="24"/>
          <w:lang w:eastAsia="zh-CN"/>
        </w:rPr>
        <w:t>询价通知书</w:t>
      </w:r>
      <w:r>
        <w:rPr>
          <w:rFonts w:hint="eastAsia" w:ascii="宋体" w:hAnsi="宋体" w:eastAsia="宋体" w:cs="宋体"/>
          <w:sz w:val="24"/>
        </w:rPr>
        <w:t>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w:t>
      </w:r>
      <w:r>
        <w:rPr>
          <w:rFonts w:hint="eastAsia" w:ascii="宋体" w:hAnsi="宋体" w:cs="宋体"/>
          <w:sz w:val="24"/>
          <w:lang w:eastAsia="zh-CN"/>
        </w:rPr>
        <w:t>询价通知书</w:t>
      </w:r>
      <w:r>
        <w:rPr>
          <w:rFonts w:hint="eastAsia" w:ascii="宋体" w:hAnsi="宋体" w:eastAsia="宋体" w:cs="宋体"/>
          <w:sz w:val="24"/>
        </w:rPr>
        <w:t>进行澄清或者修改的，可以在</w:t>
      </w:r>
      <w:r>
        <w:rPr>
          <w:rFonts w:hint="eastAsia" w:ascii="宋体" w:hAnsi="宋体" w:cs="宋体"/>
          <w:sz w:val="24"/>
          <w:lang w:eastAsia="zh-CN"/>
        </w:rPr>
        <w:t>询价</w:t>
      </w:r>
      <w:r>
        <w:rPr>
          <w:rFonts w:hint="eastAsia" w:ascii="宋体" w:hAnsi="宋体" w:eastAsia="宋体" w:cs="宋体"/>
          <w:sz w:val="24"/>
        </w:rPr>
        <w:t>截止时间前1日内以书面形式向采购人提出申请，由采购人决定是否采纳供应商的申请事项。</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w:t>
      </w:r>
      <w:r>
        <w:rPr>
          <w:rFonts w:hint="eastAsia" w:ascii="宋体" w:hAnsi="宋体" w:cs="宋体"/>
          <w:sz w:val="24"/>
          <w:lang w:eastAsia="zh-CN"/>
        </w:rPr>
        <w:t>询价通知书</w:t>
      </w:r>
      <w:r>
        <w:rPr>
          <w:rFonts w:hint="eastAsia" w:ascii="宋体" w:hAnsi="宋体" w:eastAsia="宋体" w:cs="宋体"/>
          <w:sz w:val="24"/>
        </w:rPr>
        <w:t>提供期限截止后响应文件提交截止前，组织已获取</w:t>
      </w:r>
      <w:r>
        <w:rPr>
          <w:rFonts w:hint="eastAsia" w:ascii="宋体" w:hAnsi="宋体" w:cs="宋体"/>
          <w:sz w:val="24"/>
          <w:lang w:eastAsia="zh-CN"/>
        </w:rPr>
        <w:t>询价通知书</w:t>
      </w:r>
      <w:r>
        <w:rPr>
          <w:rFonts w:hint="eastAsia" w:ascii="宋体" w:hAnsi="宋体" w:eastAsia="宋体" w:cs="宋体"/>
          <w:sz w:val="24"/>
        </w:rPr>
        <w:t>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w:t>
      </w:r>
      <w:r>
        <w:rPr>
          <w:rFonts w:hint="eastAsia" w:ascii="宋体" w:hAnsi="宋体" w:cs="宋体"/>
          <w:sz w:val="24"/>
          <w:lang w:eastAsia="zh-CN"/>
        </w:rPr>
        <w:t>询价通知书</w:t>
      </w:r>
      <w:r>
        <w:rPr>
          <w:rFonts w:hint="eastAsia" w:ascii="宋体" w:hAnsi="宋体" w:eastAsia="宋体" w:cs="宋体"/>
          <w:sz w:val="24"/>
        </w:rPr>
        <w:t>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w:t>
      </w:r>
      <w:r>
        <w:rPr>
          <w:rFonts w:hint="eastAsia" w:ascii="宋体" w:hAnsi="宋体" w:cs="宋体"/>
          <w:b/>
          <w:sz w:val="24"/>
          <w:lang w:eastAsia="zh-CN"/>
        </w:rPr>
        <w:t>询价通知书</w:t>
      </w:r>
      <w:r>
        <w:rPr>
          <w:rFonts w:hint="eastAsia" w:ascii="宋体" w:hAnsi="宋体" w:eastAsia="宋体" w:cs="宋体"/>
          <w:b/>
          <w:sz w:val="24"/>
        </w:rPr>
        <w:t>的规定和要求分包编制响应文件。</w:t>
      </w:r>
      <w:r>
        <w:rPr>
          <w:rFonts w:hint="eastAsia" w:ascii="宋体" w:hAnsi="宋体" w:eastAsia="宋体" w:cs="宋体"/>
          <w:sz w:val="24"/>
        </w:rPr>
        <w:t>供应商在成交后将成交项目的非主体、非关键性工作分包他人完成的，应当在响应文件中载明或</w:t>
      </w:r>
      <w:r>
        <w:rPr>
          <w:rFonts w:hint="eastAsia" w:ascii="宋体" w:hAnsi="宋体" w:cs="宋体"/>
          <w:sz w:val="24"/>
          <w:lang w:eastAsia="zh-CN"/>
        </w:rPr>
        <w:t>询价</w:t>
      </w:r>
      <w:r>
        <w:rPr>
          <w:rFonts w:hint="eastAsia" w:ascii="宋体" w:hAnsi="宋体" w:eastAsia="宋体" w:cs="宋体"/>
          <w:sz w:val="24"/>
        </w:rPr>
        <w:t>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w:t>
      </w:r>
    </w:p>
    <w:p>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w:t>
      </w:r>
      <w:r>
        <w:rPr>
          <w:rFonts w:hint="eastAsia" w:ascii="宋体" w:hAnsi="宋体" w:eastAsia="宋体" w:cs="宋体"/>
          <w:sz w:val="24"/>
          <w:lang w:eastAsia="zh-CN"/>
        </w:rPr>
        <w:t>采购人</w:t>
      </w:r>
      <w:r>
        <w:rPr>
          <w:rFonts w:hint="eastAsia" w:ascii="宋体" w:hAnsi="宋体" w:eastAsia="宋体" w:cs="宋体"/>
          <w:sz w:val="24"/>
        </w:rPr>
        <w:t>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w:t>
      </w:r>
      <w:r>
        <w:rPr>
          <w:rFonts w:hint="eastAsia" w:ascii="宋体" w:hAnsi="宋体" w:cs="宋体"/>
          <w:sz w:val="24"/>
          <w:lang w:eastAsia="zh-CN"/>
        </w:rPr>
        <w:t>询价通知书</w:t>
      </w:r>
      <w:r>
        <w:rPr>
          <w:rFonts w:hint="eastAsia" w:ascii="宋体" w:hAnsi="宋体" w:eastAsia="宋体" w:cs="宋体"/>
          <w:sz w:val="24"/>
        </w:rPr>
        <w:t>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w:t>
      </w:r>
      <w:r>
        <w:rPr>
          <w:rFonts w:hint="eastAsia" w:ascii="宋体" w:hAnsi="宋体" w:cs="宋体"/>
          <w:bCs/>
          <w:sz w:val="24"/>
          <w:lang w:eastAsia="zh-CN"/>
        </w:rPr>
        <w:t>询价</w:t>
      </w:r>
      <w:r>
        <w:rPr>
          <w:rFonts w:hint="eastAsia" w:ascii="宋体" w:hAnsi="宋体" w:eastAsia="宋体" w:cs="宋体"/>
          <w:bCs/>
          <w:sz w:val="24"/>
        </w:rPr>
        <w:t>项目的</w:t>
      </w:r>
      <w:r>
        <w:rPr>
          <w:rFonts w:hint="eastAsia" w:ascii="宋体" w:hAnsi="宋体" w:eastAsia="宋体" w:cs="宋体"/>
          <w:sz w:val="24"/>
        </w:rPr>
        <w:t>报价货币为</w:t>
      </w:r>
      <w:r>
        <w:rPr>
          <w:rFonts w:hint="eastAsia" w:ascii="宋体" w:hAnsi="宋体" w:eastAsia="宋体" w:cs="宋体"/>
          <w:bCs/>
          <w:sz w:val="24"/>
        </w:rPr>
        <w:t>人民币，报价以</w:t>
      </w:r>
      <w:r>
        <w:rPr>
          <w:rFonts w:hint="eastAsia" w:ascii="宋体" w:hAnsi="宋体" w:cs="宋体"/>
          <w:bCs/>
          <w:sz w:val="24"/>
          <w:lang w:eastAsia="zh-CN"/>
        </w:rPr>
        <w:t>询价通知书</w:t>
      </w:r>
      <w:r>
        <w:rPr>
          <w:rFonts w:hint="eastAsia" w:ascii="宋体" w:hAnsi="宋体" w:eastAsia="宋体" w:cs="宋体"/>
          <w:bCs/>
          <w:sz w:val="24"/>
        </w:rPr>
        <w:t>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w:t>
      </w:r>
      <w:r>
        <w:rPr>
          <w:rFonts w:hint="eastAsia" w:ascii="宋体" w:hAnsi="宋体" w:cs="宋体"/>
          <w:sz w:val="24"/>
          <w:lang w:eastAsia="zh-CN"/>
        </w:rPr>
        <w:t>询价通知书</w:t>
      </w:r>
      <w:r>
        <w:rPr>
          <w:rFonts w:hint="eastAsia" w:ascii="宋体" w:hAnsi="宋体" w:eastAsia="宋体" w:cs="宋体"/>
          <w:sz w:val="24"/>
        </w:rPr>
        <w:t>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w:t>
      </w:r>
      <w:r>
        <w:rPr>
          <w:rFonts w:hint="eastAsia" w:ascii="宋体" w:hAnsi="宋体" w:cs="宋体"/>
          <w:sz w:val="24"/>
          <w:lang w:eastAsia="zh-CN"/>
        </w:rPr>
        <w:t>询价通知书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17.1响应文件（资格性响应文件和其他响应文件在其封面上清楚地标明资格性响应文件和其他响应文件、采购项目名称、采购项目编号、供应商名称、投标日期字样。</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cs="宋体"/>
          <w:color w:val="auto"/>
          <w:sz w:val="24"/>
          <w:lang w:eastAsia="zh-CN"/>
        </w:rPr>
        <w:t>网上递交。</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7"/>
        <w:rPr>
          <w:rFonts w:hint="eastAsia" w:eastAsia="宋体" w:cs="宋体"/>
        </w:rPr>
      </w:pPr>
      <w:r>
        <w:rPr>
          <w:rFonts w:hint="eastAsia" w:eastAsia="宋体" w:cs="宋体"/>
        </w:rPr>
        <w:t>20.1供应商在提交响应文件后可</w:t>
      </w:r>
      <w:r>
        <w:rPr>
          <w:rFonts w:hint="eastAsia" w:eastAsia="宋体" w:cs="宋体"/>
          <w:color w:val="auto"/>
        </w:rPr>
        <w:t>对其响应文件进行修改或撤回，但该修改或撤回的书面通知须在递交截止时间之前</w:t>
      </w:r>
      <w:r>
        <w:rPr>
          <w:rFonts w:hint="eastAsia" w:cs="宋体"/>
          <w:color w:val="auto"/>
          <w:highlight w:val="none"/>
          <w:lang w:eastAsia="zh-CN"/>
        </w:rPr>
        <w:t>上传</w:t>
      </w:r>
      <w:r>
        <w:rPr>
          <w:rFonts w:hint="eastAsia" w:eastAsia="宋体" w:cs="宋体"/>
          <w:color w:val="auto"/>
          <w:highlight w:val="none"/>
        </w:rPr>
        <w:t>采购</w:t>
      </w:r>
      <w:r>
        <w:rPr>
          <w:rFonts w:hint="eastAsia" w:eastAsia="宋体" w:cs="宋体"/>
          <w:color w:val="auto"/>
          <w:highlight w:val="none"/>
          <w:lang w:eastAsia="zh-CN"/>
        </w:rPr>
        <w:t>办</w:t>
      </w:r>
      <w:r>
        <w:rPr>
          <w:rFonts w:hint="eastAsia" w:cs="宋体"/>
          <w:color w:val="auto"/>
          <w:highlight w:val="none"/>
          <w:lang w:eastAsia="zh-CN"/>
        </w:rPr>
        <w:t>邮箱</w:t>
      </w:r>
      <w:r>
        <w:rPr>
          <w:rFonts w:hint="eastAsia" w:eastAsia="宋体" w:cs="宋体"/>
          <w:color w:val="auto"/>
        </w:rPr>
        <w:t>，补充、修改的内容作为响应文件的组成部分。且该通知需经正式授权的供应商代</w:t>
      </w:r>
      <w:r>
        <w:rPr>
          <w:rFonts w:hint="eastAsia" w:eastAsia="宋体" w:cs="宋体"/>
        </w:rPr>
        <w:t>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w:t>
      </w:r>
      <w:r>
        <w:rPr>
          <w:rFonts w:hint="eastAsia" w:ascii="宋体" w:hAnsi="宋体" w:cs="宋体"/>
          <w:sz w:val="24"/>
          <w:lang w:eastAsia="zh-CN"/>
        </w:rPr>
        <w:t>询价</w:t>
      </w:r>
      <w:r>
        <w:rPr>
          <w:rFonts w:hint="eastAsia" w:ascii="宋体" w:hAnsi="宋体" w:eastAsia="宋体" w:cs="宋体"/>
          <w:sz w:val="24"/>
        </w:rPr>
        <w:t>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cs="Times New Roman"/>
          <w:b w:val="0"/>
          <w:bCs/>
          <w:kern w:val="2"/>
          <w:sz w:val="24"/>
          <w:szCs w:val="24"/>
          <w:lang w:val="en-US" w:eastAsia="zh-CN" w:bidi="ar-SA"/>
        </w:rPr>
        <w:t>评审小组</w:t>
      </w:r>
      <w:r>
        <w:rPr>
          <w:rFonts w:hint="eastAsia" w:ascii="宋体" w:hAnsi="宋体" w:eastAsia="宋体" w:cs="Times New Roman"/>
          <w:b w:val="0"/>
          <w:bCs/>
          <w:kern w:val="2"/>
          <w:sz w:val="24"/>
          <w:szCs w:val="24"/>
          <w:lang w:val="en-US" w:eastAsia="zh-CN" w:bidi="ar-SA"/>
        </w:rPr>
        <w:t>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w:t>
      </w:r>
      <w:r>
        <w:rPr>
          <w:rFonts w:hint="eastAsia" w:ascii="宋体" w:hAnsi="宋体" w:cs="宋体"/>
          <w:b w:val="0"/>
          <w:bCs/>
          <w:kern w:val="2"/>
          <w:sz w:val="24"/>
          <w:szCs w:val="24"/>
          <w:lang w:val="en-US" w:eastAsia="zh-CN" w:bidi="ar-SA"/>
        </w:rPr>
        <w:t>文件</w:t>
      </w:r>
      <w:r>
        <w:rPr>
          <w:rFonts w:hint="eastAsia" w:ascii="宋体" w:hAnsi="宋体" w:eastAsia="宋体" w:cs="宋体"/>
          <w:b w:val="0"/>
          <w:bCs/>
          <w:kern w:val="2"/>
          <w:sz w:val="24"/>
          <w:szCs w:val="24"/>
          <w:lang w:val="en-US" w:eastAsia="zh-CN" w:bidi="ar-SA"/>
        </w:rPr>
        <w:t>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w:t>
      </w:r>
      <w:r>
        <w:rPr>
          <w:rFonts w:hint="eastAsia" w:ascii="宋体" w:hAnsi="宋体" w:cs="宋体"/>
          <w:b w:val="0"/>
          <w:bCs/>
          <w:kern w:val="2"/>
          <w:sz w:val="24"/>
          <w:szCs w:val="24"/>
          <w:lang w:val="en-US" w:eastAsia="zh-CN" w:bidi="ar-SA"/>
        </w:rPr>
        <w:t>文件</w:t>
      </w:r>
      <w:r>
        <w:rPr>
          <w:rFonts w:hint="eastAsia" w:ascii="宋体" w:hAnsi="宋体" w:eastAsia="宋体" w:cs="宋体"/>
          <w:b w:val="0"/>
          <w:bCs/>
          <w:kern w:val="2"/>
          <w:sz w:val="24"/>
          <w:szCs w:val="24"/>
          <w:lang w:val="en-US" w:eastAsia="zh-CN" w:bidi="ar-SA"/>
        </w:rPr>
        <w:t>对采购人和成交人均具有法律效力。成交</w:t>
      </w:r>
      <w:r>
        <w:rPr>
          <w:rFonts w:hint="eastAsia" w:ascii="宋体" w:hAnsi="宋体" w:cs="宋体"/>
          <w:b w:val="0"/>
          <w:bCs/>
          <w:kern w:val="2"/>
          <w:sz w:val="24"/>
          <w:szCs w:val="24"/>
          <w:lang w:val="en-US" w:eastAsia="zh-CN" w:bidi="ar-SA"/>
        </w:rPr>
        <w:t>文件</w:t>
      </w:r>
      <w:r>
        <w:rPr>
          <w:rFonts w:hint="eastAsia" w:ascii="宋体" w:hAnsi="宋体" w:eastAsia="宋体" w:cs="宋体"/>
          <w:b w:val="0"/>
          <w:bCs/>
          <w:kern w:val="2"/>
          <w:sz w:val="24"/>
          <w:szCs w:val="24"/>
          <w:lang w:val="en-US" w:eastAsia="zh-CN" w:bidi="ar-SA"/>
        </w:rPr>
        <w:t>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209847069"/>
      <w:bookmarkStart w:id="12" w:name="_Toc101250646"/>
      <w:bookmarkStart w:id="13" w:name="_Toc430773927"/>
      <w:bookmarkStart w:id="14" w:name="_Toc101338364"/>
      <w:bookmarkStart w:id="15" w:name="_Toc101174151"/>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w:t>
      </w:r>
      <w:r>
        <w:rPr>
          <w:rFonts w:hint="eastAsia" w:ascii="宋体" w:hAnsi="宋体" w:cs="宋体"/>
          <w:sz w:val="24"/>
          <w:lang w:eastAsia="zh-CN"/>
        </w:rPr>
        <w:t>文件</w:t>
      </w:r>
      <w:r>
        <w:rPr>
          <w:rFonts w:hint="eastAsia" w:ascii="宋体" w:hAnsi="宋体" w:eastAsia="宋体" w:cs="宋体"/>
          <w:sz w:val="24"/>
        </w:rPr>
        <w:t>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24.2 </w:t>
      </w:r>
      <w:r>
        <w:rPr>
          <w:rFonts w:hint="eastAsia" w:ascii="宋体" w:hAnsi="宋体" w:cs="宋体"/>
          <w:sz w:val="24"/>
          <w:lang w:eastAsia="zh-CN"/>
        </w:rPr>
        <w:t>询价通知书</w:t>
      </w:r>
      <w:r>
        <w:rPr>
          <w:rFonts w:hint="eastAsia" w:ascii="宋体" w:hAnsi="宋体" w:eastAsia="宋体" w:cs="宋体"/>
          <w:sz w:val="24"/>
        </w:rPr>
        <w:t>、成交供应商的响应文件及双方确认的澄清文件等，均为有法律约束力的经济合同的组成部分。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w:t>
      </w:r>
      <w:r>
        <w:rPr>
          <w:rFonts w:hint="eastAsia" w:ascii="宋体" w:hAnsi="宋体" w:cs="宋体"/>
          <w:sz w:val="24"/>
          <w:lang w:eastAsia="zh-CN"/>
        </w:rPr>
        <w:t>询价通知书</w:t>
      </w:r>
      <w:r>
        <w:rPr>
          <w:rFonts w:hint="eastAsia" w:ascii="宋体" w:hAnsi="宋体" w:eastAsia="宋体" w:cs="宋体"/>
          <w:sz w:val="24"/>
        </w:rPr>
        <w:t>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24.5 </w:t>
      </w:r>
      <w:r>
        <w:rPr>
          <w:rFonts w:hint="eastAsia" w:ascii="宋体" w:hAnsi="宋体" w:cs="宋体"/>
          <w:sz w:val="24"/>
          <w:lang w:eastAsia="zh-CN"/>
        </w:rPr>
        <w:t>询价通知书</w:t>
      </w:r>
      <w:r>
        <w:rPr>
          <w:rFonts w:hint="eastAsia" w:ascii="宋体" w:hAnsi="宋体" w:eastAsia="宋体" w:cs="宋体"/>
          <w:sz w:val="24"/>
        </w:rPr>
        <w:t>、成交供应商提交的响应文件、</w:t>
      </w:r>
      <w:r>
        <w:rPr>
          <w:rFonts w:hint="eastAsia" w:ascii="宋体" w:hAnsi="宋体" w:cs="宋体"/>
          <w:sz w:val="24"/>
          <w:lang w:eastAsia="zh-CN"/>
        </w:rPr>
        <w:t>询价</w:t>
      </w:r>
      <w:r>
        <w:rPr>
          <w:rFonts w:hint="eastAsia" w:ascii="宋体" w:hAnsi="宋体" w:eastAsia="宋体" w:cs="宋体"/>
          <w:sz w:val="24"/>
        </w:rPr>
        <w:t>中的报价、成交供应商承诺书、成交</w:t>
      </w:r>
      <w:r>
        <w:rPr>
          <w:rFonts w:hint="eastAsia" w:ascii="宋体" w:hAnsi="宋体" w:cs="宋体"/>
          <w:sz w:val="24"/>
          <w:lang w:eastAsia="zh-CN"/>
        </w:rPr>
        <w:t>文件</w:t>
      </w:r>
      <w:r>
        <w:rPr>
          <w:rFonts w:hint="eastAsia" w:ascii="宋体" w:hAnsi="宋体" w:eastAsia="宋体" w:cs="宋体"/>
          <w:sz w:val="24"/>
        </w:rPr>
        <w:t>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3"/>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w:t>
      </w:r>
      <w:r>
        <w:rPr>
          <w:rFonts w:hint="eastAsia" w:ascii="宋体" w:hAnsi="宋体" w:cs="宋体"/>
          <w:kern w:val="2"/>
          <w:sz w:val="24"/>
          <w:szCs w:val="24"/>
          <w:lang w:val="en-US" w:eastAsia="zh-CN" w:bidi="ar-SA"/>
        </w:rPr>
        <w:t>询价通知书</w:t>
      </w:r>
      <w:r>
        <w:rPr>
          <w:rFonts w:hint="eastAsia" w:ascii="宋体" w:hAnsi="宋体" w:eastAsia="宋体" w:cs="宋体"/>
          <w:kern w:val="2"/>
          <w:sz w:val="24"/>
          <w:szCs w:val="24"/>
          <w:lang w:val="en-US" w:eastAsia="zh-CN" w:bidi="ar-SA"/>
        </w:rPr>
        <w:t>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cs="Times New Roman"/>
          <w:sz w:val="24"/>
          <w:lang w:eastAsia="zh-CN"/>
        </w:rPr>
        <w:t>评审小组</w:t>
      </w:r>
      <w:r>
        <w:rPr>
          <w:rFonts w:hint="eastAsia" w:ascii="宋体" w:hAnsi="宋体" w:eastAsia="宋体" w:cs="Times New Roman"/>
          <w:sz w:val="24"/>
        </w:rPr>
        <w:t>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cs="Times New Roman"/>
          <w:sz w:val="24"/>
          <w:lang w:eastAsia="zh-CN"/>
        </w:rPr>
        <w:t>询价</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ascii="Times New Roman" w:hAnsi="Times New Roman" w:eastAsia="宋体" w:cs="Times New Roman"/>
          <w:kern w:val="0"/>
          <w:sz w:val="24"/>
          <w:lang w:eastAsia="zh-CN"/>
        </w:r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spacing w:line="360" w:lineRule="auto"/>
        <w:ind w:firstLine="480"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39.</w:t>
      </w:r>
      <w:r>
        <w:rPr>
          <w:rFonts w:hint="eastAsia" w:cs="Times New Roman"/>
          <w:kern w:val="0"/>
          <w:sz w:val="24"/>
          <w:lang w:val="en-US" w:eastAsia="zh-CN"/>
        </w:rPr>
        <w:t xml:space="preserve"> </w:t>
      </w:r>
      <w:r>
        <w:rPr>
          <w:rFonts w:hint="eastAsia" w:ascii="Times New Roman" w:hAnsi="Times New Roman" w:eastAsia="宋体" w:cs="Times New Roman"/>
          <w:kern w:val="0"/>
          <w:sz w:val="24"/>
        </w:rPr>
        <w:t>本项目不允许采购进口产品，否则作无效处理。</w:t>
      </w:r>
    </w:p>
    <w:p>
      <w:pPr>
        <w:spacing w:line="360" w:lineRule="auto"/>
        <w:ind w:firstLine="480" w:firstLineChars="200"/>
        <w:rPr>
          <w:rFonts w:hint="eastAsia" w:ascii="Times New Roman" w:hAnsi="Times New Roman" w:eastAsia="宋体" w:cs="Times New Roman"/>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参与投标的人员身份证原件须随身携带备查。</w:t>
      </w:r>
    </w:p>
    <w:p>
      <w:pPr>
        <w:ind w:firstLine="480" w:firstLineChars="200"/>
        <w:rPr>
          <w:rFonts w:hint="default" w:eastAsia="宋体"/>
          <w:lang w:val="en-US" w:eastAsia="zh-CN"/>
        </w:rPr>
      </w:pPr>
      <w:r>
        <w:rPr>
          <w:rFonts w:hint="eastAsia" w:ascii="宋体" w:hAnsi="宋体" w:cs="宋体"/>
          <w:sz w:val="24"/>
        </w:rPr>
        <w:t>4、承诺函（格式详见第</w:t>
      </w:r>
      <w:r>
        <w:rPr>
          <w:rFonts w:hint="eastAsia" w:ascii="宋体" w:hAnsi="宋体" w:cs="宋体"/>
          <w:sz w:val="24"/>
          <w:lang w:eastAsia="zh-CN"/>
        </w:rPr>
        <w:t>五</w:t>
      </w:r>
      <w:r>
        <w:rPr>
          <w:rFonts w:hint="eastAsia" w:ascii="宋体" w:hAnsi="宋体" w:cs="宋体"/>
          <w:sz w:val="24"/>
        </w:rPr>
        <w:t>章）。</w:t>
      </w:r>
    </w:p>
    <w:p>
      <w:pPr>
        <w:spacing w:line="54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b w:val="0"/>
          <w:bCs w:val="0"/>
          <w:sz w:val="24"/>
          <w:lang w:val="en-US" w:eastAsia="zh-CN"/>
        </w:rPr>
        <w:t>5.项目特殊资格要求：投标人须符合《医疗器械监督管理条例》等政策法规要求并具有医疗器械生产许可证或者医疗器械经营许可/备案凭证；所投医疗器械须符合《医疗器械注册与备案管理办法》等政策法规要求并具有中华人民共和国医疗器械注册或备案凭证</w:t>
      </w:r>
      <w:r>
        <w:rPr>
          <w:rFonts w:hint="eastAsia" w:ascii="宋体" w:hAnsi="宋体" w:cs="Times New Roman"/>
          <w:sz w:val="24"/>
          <w:lang w:val="en-US" w:eastAsia="zh-CN"/>
        </w:rPr>
        <w:t>。</w:t>
      </w:r>
      <w:r>
        <w:rPr>
          <w:rFonts w:hint="eastAsia" w:ascii="宋体" w:hAnsi="宋体" w:cs="Times New Roman"/>
          <w:sz w:val="24"/>
        </w:rPr>
        <w:t>提供</w:t>
      </w:r>
      <w:r>
        <w:rPr>
          <w:rFonts w:hint="eastAsia" w:ascii="宋体" w:hAnsi="宋体" w:cs="Times New Roman"/>
          <w:sz w:val="24"/>
          <w:lang w:eastAsia="zh-CN"/>
        </w:rPr>
        <w:t>相关证明材料。</w:t>
      </w:r>
    </w:p>
    <w:p>
      <w:pPr>
        <w:spacing w:line="540" w:lineRule="exact"/>
        <w:ind w:firstLine="480" w:firstLineChars="200"/>
        <w:rPr>
          <w:rFonts w:hint="eastAsia" w:ascii="宋体" w:hAnsi="宋体" w:eastAsia="宋体" w:cs="Times New Roman"/>
          <w:b w:val="0"/>
          <w:bCs w:val="0"/>
          <w:sz w:val="24"/>
          <w:lang w:val="en-US" w:eastAsia="zh-CN"/>
        </w:rPr>
      </w:pPr>
    </w:p>
    <w:p>
      <w:pPr>
        <w:pStyle w:val="22"/>
        <w:spacing w:line="440" w:lineRule="exact"/>
        <w:rPr>
          <w:rFonts w:hint="eastAsia" w:ascii="宋体" w:hAnsi="宋体" w:eastAsia="宋体"/>
          <w:sz w:val="24"/>
          <w:szCs w:val="22"/>
          <w:lang w:val="en-US" w:eastAsia="zh-CN"/>
        </w:rPr>
      </w:pPr>
    </w:p>
    <w:p>
      <w:pPr>
        <w:pStyle w:val="3"/>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5"/>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5"/>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183582231"/>
      <w:bookmarkStart w:id="17" w:name="_Toc183682368"/>
      <w:bookmarkStart w:id="18" w:name="_Toc89075878"/>
      <w:bookmarkStart w:id="19" w:name="_Toc217446056"/>
      <w:bookmarkStart w:id="20" w:name="_Toc77400782"/>
    </w:p>
    <w:bookmarkEnd w:id="16"/>
    <w:bookmarkEnd w:id="17"/>
    <w:bookmarkEnd w:id="18"/>
    <w:bookmarkEnd w:id="19"/>
    <w:bookmarkEnd w:id="20"/>
    <w:p>
      <w:pPr>
        <w:spacing w:line="440" w:lineRule="exact"/>
        <w:ind w:firstLine="643" w:firstLineChars="200"/>
        <w:rPr>
          <w:rFonts w:hint="eastAsia" w:asciiTheme="minorEastAsia" w:hAnsiTheme="minorEastAsia" w:eastAsiaTheme="minorEastAsia" w:cstheme="minorEastAsia"/>
          <w:b w:val="0"/>
          <w:bCs/>
          <w:sz w:val="32"/>
          <w:szCs w:val="32"/>
          <w:lang w:eastAsia="zh-CN"/>
        </w:rPr>
      </w:pPr>
      <w:bookmarkStart w:id="21" w:name="_Toc22325"/>
      <w:bookmarkStart w:id="22" w:name="_Toc2129"/>
      <w:bookmarkStart w:id="23" w:name="_Toc217446057"/>
      <w:bookmarkStart w:id="24" w:name="_Toc183682369"/>
      <w:bookmarkStart w:id="25" w:name="_Toc183582232"/>
      <w:r>
        <w:rPr>
          <w:rFonts w:hint="eastAsia" w:ascii="黑体" w:hAnsi="宋体" w:eastAsia="黑体"/>
          <w:b/>
          <w:sz w:val="32"/>
          <w:szCs w:val="32"/>
        </w:rPr>
        <w:t>第四章  采购项目技术、服务、政府采购合同内容条款及其他商务要求</w:t>
      </w:r>
      <w:bookmarkEnd w:id="21"/>
      <w:bookmarkEnd w:id="22"/>
      <w:r>
        <w:rPr>
          <w:rFonts w:hint="eastAsia" w:asciiTheme="minorEastAsia" w:hAnsiTheme="minorEastAsia" w:eastAsiaTheme="minorEastAsia" w:cstheme="minorEastAsia"/>
          <w:b w:val="0"/>
          <w:bCs/>
          <w:sz w:val="32"/>
          <w:szCs w:val="32"/>
          <w:lang w:eastAsia="zh-CN"/>
        </w:rPr>
        <w:t>（所有参数必须在技术应答表或商务应答表里面逐条详细应答，不可只应答完全响应等笼统说法，否则视为无效投标）</w:t>
      </w:r>
    </w:p>
    <w:p>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ind w:firstLine="480" w:firstLineChars="200"/>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邻水县人民医院</w:t>
      </w:r>
      <w:r>
        <w:rPr>
          <w:rFonts w:hint="eastAsia" w:ascii="宋体" w:hAnsi="宋体" w:cs="宋体"/>
          <w:color w:val="000000"/>
          <w:kern w:val="2"/>
          <w:sz w:val="24"/>
          <w:szCs w:val="24"/>
          <w:lang w:val="en-US" w:eastAsia="zh-CN" w:bidi="ar-SA"/>
        </w:rPr>
        <w:t>因工作开展需要</w:t>
      </w:r>
      <w:r>
        <w:rPr>
          <w:rFonts w:hint="eastAsia" w:ascii="宋体" w:hAnsi="宋体" w:eastAsia="宋体" w:cs="宋体"/>
          <w:color w:val="000000"/>
          <w:kern w:val="2"/>
          <w:sz w:val="24"/>
          <w:szCs w:val="24"/>
          <w:lang w:val="en-US" w:eastAsia="zh-CN" w:bidi="ar-SA"/>
        </w:rPr>
        <w:t>，需</w:t>
      </w:r>
      <w:r>
        <w:rPr>
          <w:rFonts w:hint="eastAsia" w:ascii="宋体" w:hAnsi="宋体" w:cs="宋体"/>
          <w:color w:val="000000"/>
          <w:kern w:val="2"/>
          <w:sz w:val="24"/>
          <w:szCs w:val="24"/>
          <w:lang w:val="en-US" w:eastAsia="zh-CN" w:bidi="ar-SA"/>
        </w:rPr>
        <w:t>购置营养泵等一批医疗设备</w:t>
      </w:r>
      <w:r>
        <w:rPr>
          <w:rFonts w:hint="eastAsia" w:ascii="宋体" w:hAnsi="宋体" w:eastAsia="宋体" w:cs="宋体"/>
          <w:color w:val="000000"/>
          <w:kern w:val="2"/>
          <w:sz w:val="24"/>
          <w:szCs w:val="24"/>
          <w:lang w:val="en-US" w:eastAsia="zh-CN" w:bidi="ar-SA"/>
        </w:rPr>
        <w:t>。</w:t>
      </w:r>
    </w:p>
    <w:p>
      <w:pPr>
        <w:pStyle w:val="7"/>
        <w:numPr>
          <w:ilvl w:val="0"/>
          <w:numId w:val="3"/>
        </w:numPr>
        <w:ind w:firstLine="562" w:firstLineChars="200"/>
        <w:rPr>
          <w:rFonts w:hint="eastAsia" w:cs="宋体"/>
          <w:b/>
          <w:bCs/>
          <w:sz w:val="28"/>
          <w:szCs w:val="28"/>
          <w:lang w:val="en-US" w:eastAsia="zh-CN"/>
        </w:rPr>
      </w:pPr>
      <w:r>
        <w:rPr>
          <w:rFonts w:hint="eastAsia" w:cs="宋体"/>
          <w:b/>
          <w:bCs/>
          <w:sz w:val="28"/>
          <w:szCs w:val="28"/>
          <w:lang w:val="en-US" w:eastAsia="zh-CN"/>
        </w:rPr>
        <w:t>项目清单</w:t>
      </w:r>
    </w:p>
    <w:tbl>
      <w:tblPr>
        <w:tblStyle w:val="18"/>
        <w:tblW w:w="8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113"/>
        <w:gridCol w:w="1584"/>
        <w:gridCol w:w="1452"/>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97" w:type="dxa"/>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序号</w:t>
            </w:r>
          </w:p>
        </w:tc>
        <w:tc>
          <w:tcPr>
            <w:tcW w:w="3113" w:type="dxa"/>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项目名称</w:t>
            </w:r>
          </w:p>
        </w:tc>
        <w:tc>
          <w:tcPr>
            <w:tcW w:w="1584" w:type="dxa"/>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单位</w:t>
            </w:r>
          </w:p>
        </w:tc>
        <w:tc>
          <w:tcPr>
            <w:tcW w:w="1452" w:type="dxa"/>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数量</w:t>
            </w:r>
          </w:p>
        </w:tc>
        <w:tc>
          <w:tcPr>
            <w:tcW w:w="1201" w:type="dxa"/>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7"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color w:val="auto"/>
                <w:kern w:val="2"/>
                <w:sz w:val="24"/>
                <w:szCs w:val="24"/>
                <w:lang w:val="en-US" w:eastAsia="zh-CN" w:bidi="ar-SA"/>
              </w:rPr>
            </w:pPr>
            <w:r>
              <w:rPr>
                <w:rFonts w:hint="default" w:ascii="Times New Roman" w:hAnsi="Times New Roman" w:eastAsia="方正仿宋_GBK" w:cs="Times New Roman"/>
                <w:b w:val="0"/>
                <w:bCs w:val="0"/>
                <w:sz w:val="24"/>
                <w:szCs w:val="24"/>
              </w:rPr>
              <w:t>1</w:t>
            </w:r>
          </w:p>
        </w:tc>
        <w:tc>
          <w:tcPr>
            <w:tcW w:w="3113"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default" w:ascii="宋体" w:hAnsi="宋体" w:cs="宋体" w:eastAsiaTheme="minorEastAsia"/>
                <w:b w:val="0"/>
                <w:color w:val="auto"/>
                <w:kern w:val="2"/>
                <w:sz w:val="24"/>
                <w:szCs w:val="24"/>
                <w:lang w:val="en-US" w:eastAsia="zh-CN" w:bidi="ar-SA"/>
              </w:rPr>
            </w:pPr>
            <w:r>
              <w:rPr>
                <w:rFonts w:hint="eastAsia" w:ascii="宋体" w:hAnsi="宋体" w:cs="宋体" w:eastAsiaTheme="minorEastAsia"/>
                <w:b w:val="0"/>
                <w:color w:val="auto"/>
                <w:kern w:val="2"/>
                <w:sz w:val="24"/>
                <w:szCs w:val="24"/>
                <w:lang w:val="en-US" w:eastAsia="zh-CN" w:bidi="ar-SA"/>
              </w:rPr>
              <w:t>一氧化氮分析系统</w:t>
            </w:r>
          </w:p>
        </w:tc>
        <w:tc>
          <w:tcPr>
            <w:tcW w:w="1584" w:type="dxa"/>
            <w:shd w:val="clear" w:color="auto" w:fill="FFFFFF"/>
            <w:noWrap w:val="0"/>
            <w:vAlign w:val="center"/>
          </w:tcPr>
          <w:p>
            <w:pPr>
              <w:pStyle w:val="2"/>
              <w:jc w:val="center"/>
              <w:rPr>
                <w:rFonts w:hint="default"/>
                <w:lang w:val="en-US" w:eastAsia="zh-CN"/>
              </w:rPr>
            </w:pPr>
            <w:r>
              <w:rPr>
                <w:rFonts w:hint="eastAsia"/>
                <w:lang w:val="en-US" w:eastAsia="zh-CN"/>
              </w:rPr>
              <w:t>台</w:t>
            </w:r>
          </w:p>
        </w:tc>
        <w:tc>
          <w:tcPr>
            <w:tcW w:w="1452"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b w:val="0"/>
                <w:color w:val="auto"/>
                <w:kern w:val="2"/>
                <w:sz w:val="24"/>
                <w:szCs w:val="24"/>
                <w:lang w:val="en-US" w:eastAsia="zh-CN" w:bidi="ar-SA"/>
              </w:rPr>
            </w:pPr>
            <w:r>
              <w:rPr>
                <w:rFonts w:hint="eastAsia" w:ascii="宋体" w:hAnsi="宋体" w:cs="宋体"/>
                <w:b w:val="0"/>
                <w:color w:val="auto"/>
                <w:kern w:val="2"/>
                <w:sz w:val="24"/>
                <w:szCs w:val="24"/>
                <w:lang w:val="en-US" w:eastAsia="zh-CN" w:bidi="ar-SA"/>
              </w:rPr>
              <w:t>1</w:t>
            </w:r>
          </w:p>
        </w:tc>
        <w:tc>
          <w:tcPr>
            <w:tcW w:w="1201"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97"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Times New Roman" w:hAnsi="Times New Roman" w:eastAsia="方正仿宋_GBK" w:cs="Times New Roman"/>
                <w:b w:val="0"/>
                <w:bCs w:val="0"/>
                <w:sz w:val="24"/>
                <w:szCs w:val="24"/>
                <w:lang w:val="en-US" w:eastAsia="zh-CN"/>
              </w:rPr>
            </w:pPr>
            <w:r>
              <w:rPr>
                <w:rFonts w:hint="eastAsia" w:eastAsia="方正仿宋_GBK" w:cs="Times New Roman"/>
                <w:b w:val="0"/>
                <w:bCs w:val="0"/>
                <w:sz w:val="24"/>
                <w:szCs w:val="24"/>
                <w:lang w:val="en-US" w:eastAsia="zh-CN"/>
              </w:rPr>
              <w:t>2</w:t>
            </w:r>
          </w:p>
        </w:tc>
        <w:tc>
          <w:tcPr>
            <w:tcW w:w="3113"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cs="宋体" w:eastAsiaTheme="minorEastAsia"/>
                <w:b w:val="0"/>
                <w:color w:val="auto"/>
                <w:kern w:val="2"/>
                <w:sz w:val="24"/>
                <w:szCs w:val="24"/>
                <w:lang w:val="en-US" w:eastAsia="zh-CN" w:bidi="ar-SA"/>
              </w:rPr>
            </w:pPr>
            <w:r>
              <w:rPr>
                <w:rFonts w:hint="eastAsia" w:ascii="宋体" w:hAnsi="宋体" w:cs="宋体" w:eastAsiaTheme="minorEastAsia"/>
                <w:b w:val="0"/>
                <w:color w:val="auto"/>
                <w:kern w:val="2"/>
                <w:sz w:val="24"/>
                <w:szCs w:val="24"/>
                <w:lang w:val="en-US" w:eastAsia="zh-CN" w:bidi="ar-SA"/>
              </w:rPr>
              <w:t>营养泵</w:t>
            </w:r>
          </w:p>
        </w:tc>
        <w:tc>
          <w:tcPr>
            <w:tcW w:w="1584" w:type="dxa"/>
            <w:shd w:val="clear" w:color="auto" w:fill="FFFFFF"/>
            <w:noWrap w:val="0"/>
            <w:vAlign w:val="center"/>
          </w:tcPr>
          <w:p>
            <w:pPr>
              <w:pStyle w:val="2"/>
              <w:jc w:val="center"/>
              <w:rPr>
                <w:rFonts w:hint="eastAsia"/>
                <w:lang w:val="en-US" w:eastAsia="zh-CN"/>
              </w:rPr>
            </w:pPr>
            <w:r>
              <w:rPr>
                <w:rFonts w:hint="eastAsia"/>
                <w:lang w:val="en-US" w:eastAsia="zh-CN"/>
              </w:rPr>
              <w:t>台</w:t>
            </w:r>
          </w:p>
        </w:tc>
        <w:tc>
          <w:tcPr>
            <w:tcW w:w="1452"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cs="宋体"/>
                <w:b w:val="0"/>
                <w:color w:val="auto"/>
                <w:kern w:val="2"/>
                <w:sz w:val="24"/>
                <w:szCs w:val="24"/>
                <w:lang w:val="en-US" w:eastAsia="zh-CN" w:bidi="ar-SA"/>
              </w:rPr>
            </w:pPr>
            <w:r>
              <w:rPr>
                <w:rFonts w:hint="eastAsia" w:ascii="宋体" w:hAnsi="宋体" w:cs="宋体"/>
                <w:b w:val="0"/>
                <w:color w:val="auto"/>
                <w:kern w:val="2"/>
                <w:sz w:val="24"/>
                <w:szCs w:val="24"/>
                <w:lang w:val="en-US" w:eastAsia="zh-CN" w:bidi="ar-SA"/>
              </w:rPr>
              <w:t>6</w:t>
            </w:r>
          </w:p>
        </w:tc>
        <w:tc>
          <w:tcPr>
            <w:tcW w:w="1201"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color w:val="auto"/>
                <w:kern w:val="2"/>
                <w:sz w:val="24"/>
                <w:szCs w:val="24"/>
                <w:lang w:val="en-US" w:eastAsia="zh-CN" w:bidi="ar-SA"/>
              </w:rPr>
            </w:pPr>
          </w:p>
        </w:tc>
      </w:tr>
    </w:tbl>
    <w:p>
      <w:pPr>
        <w:pStyle w:val="5"/>
        <w:numPr>
          <w:ilvl w:val="0"/>
          <w:numId w:val="4"/>
        </w:numPr>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rPr>
        <w:t>项目要求</w:t>
      </w:r>
    </w:p>
    <w:p>
      <w:pPr>
        <w:pStyle w:val="3"/>
        <w:keepNext w:val="0"/>
        <w:keepLines w:val="0"/>
        <w:pageBreakBefore w:val="0"/>
        <w:widowControl w:val="0"/>
        <w:numPr>
          <w:ilvl w:val="0"/>
          <w:numId w:val="5"/>
        </w:numPr>
        <w:kinsoku/>
        <w:wordWrap/>
        <w:overflowPunct/>
        <w:topLinePunct w:val="0"/>
        <w:autoSpaceDE/>
        <w:autoSpaceDN/>
        <w:bidi w:val="0"/>
        <w:adjustRightInd/>
        <w:snapToGrid/>
        <w:ind w:left="0" w:leftChars="0" w:firstLine="482" w:firstLineChars="200"/>
        <w:textAlignment w:val="auto"/>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技术要求</w:t>
      </w:r>
    </w:p>
    <w:p>
      <w:pPr>
        <w:pStyle w:val="2"/>
        <w:ind w:left="0" w:leftChars="0" w:firstLine="562" w:firstLineChars="200"/>
        <w:rPr>
          <w:rFonts w:hint="eastAsia"/>
          <w:b/>
          <w:bCs/>
          <w:sz w:val="28"/>
          <w:szCs w:val="28"/>
          <w:lang w:val="en-US" w:eastAsia="zh-CN"/>
        </w:rPr>
      </w:pPr>
      <w:r>
        <w:rPr>
          <w:rFonts w:hint="eastAsia"/>
          <w:b/>
          <w:bCs/>
          <w:sz w:val="28"/>
          <w:szCs w:val="28"/>
          <w:lang w:val="en-US" w:eastAsia="zh-CN"/>
        </w:rPr>
        <w:t>一氧化氮分析系统：</w:t>
      </w:r>
    </w:p>
    <w:p>
      <w:pPr>
        <w:pStyle w:val="3"/>
        <w:keepNext w:val="0"/>
        <w:keepLines w:val="0"/>
        <w:pageBreakBefore w:val="0"/>
        <w:widowControl w:val="0"/>
        <w:numPr>
          <w:ilvl w:val="0"/>
          <w:numId w:val="6"/>
        </w:numPr>
        <w:kinsoku/>
        <w:wordWrap/>
        <w:overflowPunct/>
        <w:topLinePunct w:val="0"/>
        <w:autoSpaceDE/>
        <w:autoSpaceDN/>
        <w:bidi w:val="0"/>
        <w:adjustRightInd/>
        <w:snapToGrid/>
        <w:ind w:left="0" w:leftChars="0" w:firstLine="422" w:firstLineChars="200"/>
        <w:textAlignment w:val="auto"/>
        <w:rPr>
          <w:rFonts w:hint="eastAsia"/>
          <w:b/>
          <w:bCs/>
          <w:lang w:val="en-US" w:eastAsia="zh-CN"/>
        </w:rPr>
      </w:pPr>
      <w:r>
        <w:rPr>
          <w:rFonts w:hint="eastAsia"/>
          <w:b/>
          <w:bCs/>
          <w:lang w:val="en-US" w:eastAsia="zh-CN"/>
        </w:rPr>
        <w:t>一氧化氮分析系统参数及性能：</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firstLine="480" w:firstLineChars="200"/>
        <w:textAlignment w:val="auto"/>
        <w:rPr>
          <w:rFonts w:hint="eastAsia"/>
          <w:sz w:val="24"/>
          <w:szCs w:val="24"/>
          <w:lang w:val="en-US" w:eastAsia="zh-CN"/>
        </w:rPr>
      </w:pPr>
      <w:r>
        <w:rPr>
          <w:rFonts w:hint="eastAsia"/>
          <w:sz w:val="24"/>
          <w:szCs w:val="24"/>
          <w:lang w:val="en-US" w:eastAsia="zh-CN"/>
        </w:rPr>
        <w:t>1.1 呼气流速监测：实时监测患者呼气流量；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firstLine="480" w:firstLineChars="200"/>
        <w:textAlignment w:val="auto"/>
        <w:rPr>
          <w:rFonts w:hint="eastAsia"/>
          <w:sz w:val="24"/>
          <w:szCs w:val="24"/>
          <w:lang w:val="en-US" w:eastAsia="zh-CN"/>
        </w:rPr>
      </w:pPr>
      <w:r>
        <w:rPr>
          <w:rFonts w:hint="eastAsia"/>
          <w:sz w:val="24"/>
          <w:szCs w:val="24"/>
          <w:lang w:val="en-US" w:eastAsia="zh-CN"/>
        </w:rPr>
        <w:t>1.2 检测范围：0～3800ppb；</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firstLine="480" w:firstLineChars="200"/>
        <w:textAlignment w:val="auto"/>
        <w:rPr>
          <w:rFonts w:hint="eastAsia"/>
          <w:sz w:val="24"/>
          <w:szCs w:val="24"/>
          <w:lang w:val="en-US" w:eastAsia="zh-CN"/>
        </w:rPr>
      </w:pPr>
      <w:r>
        <w:rPr>
          <w:rFonts w:hint="eastAsia"/>
          <w:sz w:val="24"/>
          <w:szCs w:val="24"/>
          <w:lang w:val="en-US" w:eastAsia="zh-CN"/>
        </w:rPr>
        <w:t>1.3 采样要求：先呼出体内气体，然后通过仪器内置NO过滤器吸气、之后进行呼气采样；</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firstLine="480" w:firstLineChars="200"/>
        <w:textAlignment w:val="auto"/>
        <w:rPr>
          <w:rFonts w:hint="eastAsia"/>
          <w:sz w:val="24"/>
          <w:szCs w:val="24"/>
          <w:lang w:val="en-US" w:eastAsia="zh-CN"/>
        </w:rPr>
      </w:pPr>
      <w:r>
        <w:rPr>
          <w:rFonts w:hint="eastAsia"/>
          <w:sz w:val="24"/>
          <w:szCs w:val="24"/>
          <w:lang w:val="en-US" w:eastAsia="zh-CN"/>
        </w:rPr>
        <w:t>1.4 呼气压力：&gt; 5cmH20；</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firstLine="480" w:firstLineChars="200"/>
        <w:textAlignment w:val="auto"/>
        <w:rPr>
          <w:rFonts w:hint="eastAsia"/>
          <w:sz w:val="24"/>
          <w:szCs w:val="24"/>
          <w:lang w:val="en-US" w:eastAsia="zh-CN"/>
        </w:rPr>
      </w:pPr>
      <w:r>
        <w:rPr>
          <w:rFonts w:hint="eastAsia"/>
          <w:sz w:val="24"/>
          <w:szCs w:val="24"/>
          <w:lang w:val="en-US" w:eastAsia="zh-CN"/>
        </w:rPr>
        <w:t>1.5 呼气时间：4-10秒；</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firstLine="480" w:firstLineChars="200"/>
        <w:textAlignment w:val="auto"/>
        <w:rPr>
          <w:rFonts w:hint="eastAsia"/>
          <w:sz w:val="24"/>
          <w:szCs w:val="24"/>
          <w:lang w:val="en-US" w:eastAsia="zh-CN"/>
        </w:rPr>
      </w:pPr>
      <w:r>
        <w:rPr>
          <w:rFonts w:hint="eastAsia"/>
          <w:sz w:val="24"/>
          <w:szCs w:val="24"/>
          <w:lang w:val="en-US" w:eastAsia="zh-CN"/>
        </w:rPr>
        <w:t>1.6 呼气流速：10ml/s、50ml/s、200ml/s，可分段测试上气道及下气道支气管与肺泡NO浓度；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firstLine="480" w:firstLineChars="200"/>
        <w:textAlignment w:val="auto"/>
        <w:rPr>
          <w:rFonts w:hint="eastAsia"/>
          <w:sz w:val="24"/>
          <w:szCs w:val="24"/>
          <w:lang w:val="en-US" w:eastAsia="zh-CN"/>
        </w:rPr>
      </w:pPr>
      <w:r>
        <w:rPr>
          <w:rFonts w:hint="eastAsia"/>
          <w:sz w:val="24"/>
          <w:szCs w:val="24"/>
          <w:lang w:val="en-US" w:eastAsia="zh-CN"/>
        </w:rPr>
        <w:t>1.7 测定部位及参数：上呼吸道（鼻部一氧化氮浓度测定FnNO）；</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480" w:firstLineChars="200"/>
        <w:textAlignment w:val="auto"/>
        <w:rPr>
          <w:rFonts w:hint="eastAsia"/>
          <w:sz w:val="24"/>
          <w:szCs w:val="24"/>
          <w:lang w:val="en-US" w:eastAsia="zh-CN"/>
        </w:rPr>
      </w:pPr>
      <w:r>
        <w:rPr>
          <w:rFonts w:hint="eastAsia"/>
          <w:sz w:val="24"/>
          <w:szCs w:val="24"/>
          <w:lang w:val="en-US" w:eastAsia="zh-CN"/>
        </w:rPr>
        <w:t xml:space="preserve">                   下呼吸道（大气道FeNO、小气道CaNO）；</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firstLine="480" w:firstLineChars="200"/>
        <w:textAlignment w:val="auto"/>
        <w:rPr>
          <w:rFonts w:hint="eastAsia"/>
          <w:sz w:val="24"/>
          <w:szCs w:val="24"/>
          <w:lang w:val="en-US" w:eastAsia="zh-CN"/>
        </w:rPr>
      </w:pPr>
      <w:r>
        <w:rPr>
          <w:rFonts w:hint="eastAsia"/>
          <w:sz w:val="24"/>
          <w:szCs w:val="24"/>
          <w:lang w:val="en-US" w:eastAsia="zh-CN"/>
        </w:rPr>
        <w:t>1.8 检测方式：1）在线口呼直接采样；</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480" w:firstLineChars="200"/>
        <w:textAlignment w:val="auto"/>
        <w:rPr>
          <w:rFonts w:hint="eastAsia"/>
          <w:sz w:val="24"/>
          <w:szCs w:val="24"/>
          <w:lang w:val="en-US" w:eastAsia="zh-CN"/>
        </w:rPr>
      </w:pPr>
      <w:r>
        <w:rPr>
          <w:rFonts w:hint="eastAsia"/>
          <w:sz w:val="24"/>
          <w:szCs w:val="24"/>
          <w:lang w:val="en-US" w:eastAsia="zh-CN"/>
        </w:rPr>
        <w:t xml:space="preserve">             2）离线气袋采样（含潮气采集）；</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480" w:firstLineChars="200"/>
        <w:textAlignment w:val="auto"/>
        <w:rPr>
          <w:rFonts w:hint="eastAsia"/>
          <w:sz w:val="24"/>
          <w:szCs w:val="24"/>
          <w:lang w:val="en-US" w:eastAsia="zh-CN"/>
        </w:rPr>
      </w:pPr>
      <w:r>
        <w:rPr>
          <w:rFonts w:hint="eastAsia"/>
          <w:sz w:val="24"/>
          <w:szCs w:val="24"/>
          <w:lang w:val="en-US" w:eastAsia="zh-CN"/>
        </w:rPr>
        <w:t xml:space="preserve">             3）鼻呼直接采样；</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480" w:firstLineChars="200"/>
        <w:textAlignment w:val="auto"/>
        <w:rPr>
          <w:rFonts w:hint="eastAsia"/>
          <w:sz w:val="24"/>
          <w:szCs w:val="24"/>
          <w:lang w:val="en-US" w:eastAsia="zh-CN"/>
        </w:rPr>
      </w:pPr>
      <w:r>
        <w:rPr>
          <w:rFonts w:hint="eastAsia"/>
          <w:sz w:val="24"/>
          <w:szCs w:val="24"/>
          <w:lang w:val="en-US" w:eastAsia="zh-CN"/>
        </w:rPr>
        <w:t>不同部位一氧化氮浓度可单侧亦可联合测试，同一患者双联测或三联测只消耗一次检测单元次数；</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firstLine="480" w:firstLineChars="200"/>
        <w:textAlignment w:val="auto"/>
        <w:rPr>
          <w:rFonts w:hint="eastAsia"/>
          <w:sz w:val="24"/>
          <w:szCs w:val="24"/>
          <w:lang w:val="en-US" w:eastAsia="zh-CN"/>
        </w:rPr>
      </w:pPr>
      <w:r>
        <w:rPr>
          <w:rFonts w:hint="eastAsia"/>
          <w:sz w:val="24"/>
          <w:szCs w:val="24"/>
          <w:lang w:val="en-US" w:eastAsia="zh-CN"/>
        </w:rPr>
        <w:t>1.9 分析时间：&lt; 60s；</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firstLine="480" w:firstLineChars="200"/>
        <w:textAlignment w:val="auto"/>
        <w:rPr>
          <w:rFonts w:hint="eastAsia"/>
          <w:sz w:val="24"/>
          <w:szCs w:val="24"/>
          <w:lang w:val="en-US" w:eastAsia="zh-CN"/>
        </w:rPr>
      </w:pPr>
      <w:r>
        <w:rPr>
          <w:rFonts w:hint="eastAsia"/>
          <w:sz w:val="24"/>
          <w:szCs w:val="24"/>
          <w:lang w:val="en-US" w:eastAsia="zh-CN"/>
        </w:rPr>
        <w:t>1.10质量控制：</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480" w:firstLineChars="200"/>
        <w:textAlignment w:val="auto"/>
        <w:rPr>
          <w:rFonts w:hint="eastAsia"/>
          <w:sz w:val="24"/>
          <w:szCs w:val="24"/>
          <w:lang w:val="en-US" w:eastAsia="zh-CN"/>
        </w:rPr>
      </w:pPr>
      <w:r>
        <w:rPr>
          <w:rFonts w:hint="eastAsia"/>
          <w:sz w:val="24"/>
          <w:szCs w:val="24"/>
          <w:lang w:val="en-US" w:eastAsia="zh-CN"/>
        </w:rPr>
        <w:t>1）仪器具开机校准提示，具有仪器自标定校准、一氧化氮标准气校准、零点气校准等三种检验校准方式；</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480" w:firstLineChars="200"/>
        <w:textAlignment w:val="auto"/>
        <w:rPr>
          <w:rFonts w:hint="eastAsia"/>
          <w:sz w:val="24"/>
          <w:szCs w:val="24"/>
          <w:lang w:val="en-US" w:eastAsia="zh-CN"/>
        </w:rPr>
      </w:pPr>
      <w:r>
        <w:rPr>
          <w:rFonts w:hint="eastAsia"/>
          <w:sz w:val="24"/>
          <w:szCs w:val="24"/>
          <w:lang w:val="en-US" w:eastAsia="zh-CN"/>
        </w:rPr>
        <w:t>2）具压力传感器校准，保证不同海拔地区设备的准确使用；</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480" w:firstLineChars="200"/>
        <w:textAlignment w:val="auto"/>
        <w:rPr>
          <w:rFonts w:hint="eastAsia"/>
          <w:sz w:val="24"/>
          <w:szCs w:val="24"/>
          <w:lang w:val="en-US" w:eastAsia="zh-CN"/>
        </w:rPr>
      </w:pPr>
      <w:r>
        <w:rPr>
          <w:rFonts w:hint="eastAsia"/>
          <w:sz w:val="24"/>
          <w:szCs w:val="24"/>
          <w:lang w:val="en-US" w:eastAsia="zh-CN"/>
        </w:rPr>
        <w:t>3）自动监控并提示分析过程，确保分析的准确性与重复性；</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480" w:firstLineChars="200"/>
        <w:textAlignment w:val="auto"/>
        <w:rPr>
          <w:rFonts w:hint="eastAsia"/>
          <w:sz w:val="24"/>
          <w:szCs w:val="24"/>
          <w:lang w:val="en-US" w:eastAsia="zh-CN"/>
        </w:rPr>
      </w:pPr>
      <w:r>
        <w:rPr>
          <w:rFonts w:hint="eastAsia"/>
          <w:sz w:val="24"/>
          <w:szCs w:val="24"/>
          <w:lang w:val="en-US" w:eastAsia="zh-CN"/>
        </w:rPr>
        <w:t>4）当测定过程中出现呼气压力过低或过高、吸气超时、呼气超时等错误操作时，系统主机可自动停止测定并提示错误信息；</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480" w:firstLineChars="200"/>
        <w:textAlignment w:val="auto"/>
        <w:rPr>
          <w:rFonts w:hint="eastAsia"/>
          <w:sz w:val="24"/>
          <w:szCs w:val="24"/>
          <w:lang w:val="en-US" w:eastAsia="zh-CN"/>
        </w:rPr>
      </w:pPr>
      <w:r>
        <w:rPr>
          <w:rFonts w:hint="eastAsia"/>
          <w:sz w:val="24"/>
          <w:szCs w:val="24"/>
          <w:lang w:val="en-US" w:eastAsia="zh-CN"/>
        </w:rPr>
        <w:t>1.11 检测下限：1ppb；</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480" w:firstLineChars="200"/>
        <w:textAlignment w:val="auto"/>
        <w:rPr>
          <w:rFonts w:hint="eastAsia"/>
          <w:sz w:val="24"/>
          <w:szCs w:val="24"/>
          <w:lang w:val="en-US" w:eastAsia="zh-CN"/>
        </w:rPr>
      </w:pPr>
      <w:r>
        <w:rPr>
          <w:rFonts w:hint="eastAsia"/>
          <w:sz w:val="24"/>
          <w:szCs w:val="24"/>
          <w:lang w:val="en-US" w:eastAsia="zh-CN"/>
        </w:rPr>
        <w:t>1.12 分标率：1ppb</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480" w:firstLineChars="200"/>
        <w:textAlignment w:val="auto"/>
        <w:rPr>
          <w:rFonts w:hint="eastAsia"/>
          <w:sz w:val="24"/>
          <w:szCs w:val="24"/>
          <w:lang w:val="en-US" w:eastAsia="zh-CN"/>
        </w:rPr>
      </w:pPr>
      <w:r>
        <w:rPr>
          <w:rFonts w:hint="eastAsia"/>
          <w:sz w:val="24"/>
          <w:szCs w:val="24"/>
          <w:lang w:val="en-US" w:eastAsia="zh-CN"/>
        </w:rPr>
        <w:t>1.13 准确性：当测定值＜50ppb时，误差±3ppb；</w:t>
      </w:r>
    </w:p>
    <w:p>
      <w:pPr>
        <w:pStyle w:val="2"/>
        <w:keepNext w:val="0"/>
        <w:keepLines w:val="0"/>
        <w:pageBreakBefore w:val="0"/>
        <w:widowControl w:val="0"/>
        <w:kinsoku/>
        <w:wordWrap/>
        <w:overflowPunct/>
        <w:topLinePunct w:val="0"/>
        <w:autoSpaceDE/>
        <w:autoSpaceDN/>
        <w:bidi w:val="0"/>
        <w:adjustRightInd/>
        <w:snapToGrid/>
        <w:spacing w:line="260" w:lineRule="exact"/>
        <w:ind w:firstLine="1920" w:firstLineChars="800"/>
        <w:textAlignment w:val="auto"/>
        <w:rPr>
          <w:rFonts w:hint="eastAsia"/>
          <w:sz w:val="24"/>
          <w:szCs w:val="24"/>
          <w:lang w:val="en-US" w:eastAsia="zh-CN"/>
        </w:rPr>
      </w:pPr>
      <w:r>
        <w:rPr>
          <w:rFonts w:hint="eastAsia"/>
          <w:sz w:val="24"/>
          <w:szCs w:val="24"/>
          <w:lang w:val="en-US" w:eastAsia="zh-CN"/>
        </w:rPr>
        <w:t>当测定值≥50ppb时，误差±10%；</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firstLine="480" w:firstLineChars="200"/>
        <w:textAlignment w:val="auto"/>
        <w:rPr>
          <w:rFonts w:hint="eastAsia"/>
          <w:sz w:val="24"/>
          <w:szCs w:val="24"/>
          <w:lang w:val="en-US" w:eastAsia="zh-CN"/>
        </w:rPr>
      </w:pPr>
      <w:r>
        <w:rPr>
          <w:rFonts w:hint="eastAsia"/>
          <w:sz w:val="24"/>
          <w:szCs w:val="24"/>
          <w:lang w:val="en-US" w:eastAsia="zh-CN"/>
        </w:rPr>
        <w:t>1.14 重复性：检测单元测量重复性误差不超出±10%；</w:t>
      </w:r>
    </w:p>
    <w:p>
      <w:pPr>
        <w:pStyle w:val="2"/>
        <w:keepNext w:val="0"/>
        <w:keepLines w:val="0"/>
        <w:pageBreakBefore w:val="0"/>
        <w:widowControl w:val="0"/>
        <w:numPr>
          <w:ilvl w:val="0"/>
          <w:numId w:val="0"/>
        </w:numPr>
        <w:tabs>
          <w:tab w:val="left" w:pos="440"/>
        </w:tabs>
        <w:kinsoku/>
        <w:wordWrap/>
        <w:overflowPunct/>
        <w:topLinePunct w:val="0"/>
        <w:autoSpaceDE/>
        <w:autoSpaceDN/>
        <w:bidi w:val="0"/>
        <w:adjustRightInd/>
        <w:snapToGrid/>
        <w:spacing w:line="260" w:lineRule="exact"/>
        <w:ind w:left="0" w:leftChars="0" w:firstLine="480" w:firstLineChars="200"/>
        <w:textAlignment w:val="auto"/>
        <w:rPr>
          <w:rFonts w:hint="eastAsia"/>
          <w:sz w:val="24"/>
          <w:szCs w:val="24"/>
          <w:lang w:val="en-US" w:eastAsia="zh-CN"/>
        </w:rPr>
      </w:pPr>
      <w:r>
        <w:rPr>
          <w:rFonts w:hint="eastAsia"/>
          <w:sz w:val="24"/>
          <w:szCs w:val="24"/>
          <w:lang w:val="en-US" w:eastAsia="zh-CN"/>
        </w:rPr>
        <w:t>1.15 稳定性：测量间隔在3小时内的相对漂移即浓度变化率＜±10％；</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firstLine="480" w:firstLineChars="200"/>
        <w:textAlignment w:val="auto"/>
        <w:rPr>
          <w:rFonts w:hint="eastAsia"/>
          <w:sz w:val="24"/>
          <w:szCs w:val="24"/>
          <w:lang w:val="en-US" w:eastAsia="zh-CN"/>
        </w:rPr>
      </w:pPr>
      <w:r>
        <w:rPr>
          <w:rFonts w:hint="eastAsia"/>
          <w:sz w:val="24"/>
          <w:szCs w:val="24"/>
          <w:lang w:val="en-US" w:eastAsia="zh-CN"/>
        </w:rPr>
        <w:t>1.16 电气安全：检测单元电气安全应符合GB 9706.1-2007的要求；</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480" w:firstLineChars="200"/>
        <w:textAlignment w:val="auto"/>
        <w:rPr>
          <w:rFonts w:hint="eastAsia"/>
          <w:sz w:val="24"/>
          <w:szCs w:val="24"/>
          <w:lang w:val="en-US" w:eastAsia="zh-CN"/>
        </w:rPr>
      </w:pPr>
      <w:r>
        <w:rPr>
          <w:rFonts w:hint="eastAsia"/>
          <w:sz w:val="24"/>
          <w:szCs w:val="24"/>
          <w:lang w:val="en-US" w:eastAsia="zh-CN"/>
        </w:rPr>
        <w:t>1.17 电磁兼容：一氧化氮检测单元电磁兼容性应符合YY 0505-2012的要求；</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480" w:firstLineChars="200"/>
        <w:textAlignment w:val="auto"/>
        <w:rPr>
          <w:rFonts w:hint="eastAsia"/>
          <w:sz w:val="24"/>
          <w:szCs w:val="24"/>
          <w:lang w:val="en-US" w:eastAsia="zh-CN"/>
        </w:rPr>
      </w:pPr>
      <w:r>
        <w:rPr>
          <w:rFonts w:hint="eastAsia"/>
          <w:sz w:val="24"/>
          <w:szCs w:val="24"/>
          <w:lang w:val="en-US" w:eastAsia="zh-CN"/>
        </w:rPr>
        <w:t>1.18 精准采集气体功能：精准采集炎症部位呼气6秒后气体分析（可控的采样分析技术，避免外部干扰，重复性好）；</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480" w:firstLineChars="200"/>
        <w:textAlignment w:val="auto"/>
        <w:rPr>
          <w:rFonts w:hint="eastAsia"/>
          <w:sz w:val="24"/>
          <w:szCs w:val="24"/>
          <w:lang w:val="en-US" w:eastAsia="zh-CN"/>
        </w:rPr>
      </w:pPr>
      <w:r>
        <w:rPr>
          <w:rFonts w:hint="eastAsia"/>
          <w:sz w:val="24"/>
          <w:szCs w:val="24"/>
          <w:lang w:val="en-US" w:eastAsia="zh-CN"/>
        </w:rPr>
        <w:t>1.19 一氧化氮双重过滤功能：系统具备过滤外源性一氧化氮装置，及呼气手柄一氧化氮过滤设计，从而保证测量结果准确性；</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480" w:firstLineChars="200"/>
        <w:textAlignment w:val="auto"/>
        <w:rPr>
          <w:rFonts w:hint="eastAsia"/>
          <w:sz w:val="24"/>
          <w:szCs w:val="24"/>
          <w:lang w:val="en-US" w:eastAsia="zh-CN"/>
        </w:rPr>
      </w:pPr>
      <w:r>
        <w:rPr>
          <w:rFonts w:hint="eastAsia"/>
          <w:sz w:val="24"/>
          <w:szCs w:val="24"/>
          <w:lang w:val="en-US" w:eastAsia="zh-CN"/>
        </w:rPr>
        <w:t>1.20 湿度交换设计：设备内部具有进口湿度交换管，可保证20-80%RH环境下，设备测量结果的准确及稳定性；</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480" w:firstLineChars="200"/>
        <w:textAlignment w:val="auto"/>
        <w:rPr>
          <w:rFonts w:hint="eastAsia"/>
          <w:sz w:val="24"/>
          <w:szCs w:val="24"/>
          <w:lang w:val="en-US" w:eastAsia="zh-CN"/>
        </w:rPr>
      </w:pPr>
      <w:r>
        <w:rPr>
          <w:rFonts w:hint="eastAsia"/>
          <w:sz w:val="24"/>
          <w:szCs w:val="24"/>
          <w:lang w:val="en-US" w:eastAsia="zh-CN"/>
        </w:rPr>
        <w:t>1.21 打印功能：1）设备内嵌打印机，支持本机即刻打印测试结果；</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480" w:firstLineChars="200"/>
        <w:textAlignment w:val="auto"/>
        <w:rPr>
          <w:rFonts w:hint="eastAsia"/>
          <w:sz w:val="24"/>
          <w:szCs w:val="24"/>
          <w:lang w:val="en-US" w:eastAsia="zh-CN"/>
        </w:rPr>
      </w:pPr>
      <w:r>
        <w:rPr>
          <w:rFonts w:hint="eastAsia"/>
          <w:sz w:val="24"/>
          <w:szCs w:val="24"/>
          <w:lang w:val="en-US" w:eastAsia="zh-CN"/>
        </w:rPr>
        <w:t xml:space="preserve">              2）支持外接打印机打印，适合批量检测报告打印</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480" w:firstLineChars="200"/>
        <w:textAlignment w:val="auto"/>
        <w:rPr>
          <w:rFonts w:hint="eastAsia"/>
          <w:sz w:val="24"/>
          <w:szCs w:val="24"/>
          <w:lang w:val="en-US" w:eastAsia="zh-CN"/>
        </w:rPr>
      </w:pPr>
      <w:r>
        <w:rPr>
          <w:rFonts w:hint="eastAsia"/>
          <w:sz w:val="24"/>
          <w:szCs w:val="24"/>
          <w:lang w:val="en-US" w:eastAsia="zh-CN"/>
        </w:rPr>
        <w:t>1.22 备用电源：分析系统采用锂电池作为备用电源，在断电情况下可维持设备工作时间不低于5-6小时；</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480" w:firstLineChars="200"/>
        <w:textAlignment w:val="auto"/>
        <w:rPr>
          <w:rFonts w:hint="eastAsia"/>
          <w:sz w:val="24"/>
          <w:szCs w:val="24"/>
          <w:lang w:val="en-US" w:eastAsia="zh-CN"/>
        </w:rPr>
      </w:pPr>
      <w:r>
        <w:rPr>
          <w:rFonts w:hint="eastAsia"/>
          <w:sz w:val="24"/>
          <w:szCs w:val="24"/>
          <w:lang w:val="en-US" w:eastAsia="zh-CN"/>
        </w:rPr>
        <w:t>1.23 双重检测模块设计：预留两个检测单元模块，可实现两种电化学方法呼出气的同时检测；</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482" w:firstLineChars="200"/>
        <w:textAlignment w:val="auto"/>
        <w:rPr>
          <w:rFonts w:hint="eastAsia"/>
          <w:b/>
          <w:bCs/>
          <w:sz w:val="24"/>
          <w:szCs w:val="24"/>
          <w:lang w:val="en-US" w:eastAsia="zh-CN"/>
        </w:rPr>
      </w:pPr>
      <w:r>
        <w:rPr>
          <w:rFonts w:hint="eastAsia"/>
          <w:b/>
          <w:bCs/>
          <w:sz w:val="24"/>
          <w:szCs w:val="24"/>
          <w:lang w:val="en-US" w:eastAsia="zh-CN"/>
        </w:rPr>
        <w:t>2. 控制型软件功能</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480" w:firstLineChars="200"/>
        <w:textAlignment w:val="auto"/>
        <w:rPr>
          <w:rFonts w:hint="eastAsia"/>
          <w:sz w:val="24"/>
          <w:szCs w:val="24"/>
          <w:lang w:val="en-US" w:eastAsia="zh-CN"/>
        </w:rPr>
      </w:pPr>
      <w:r>
        <w:rPr>
          <w:rFonts w:hint="eastAsia"/>
          <w:sz w:val="24"/>
          <w:szCs w:val="24"/>
          <w:lang w:val="en-US" w:eastAsia="zh-CN"/>
        </w:rPr>
        <w:t>2.1 信息自动读取功能：主机能够自动读取用户身份证信息，信息录入一部完成；</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480" w:firstLineChars="200"/>
        <w:textAlignment w:val="auto"/>
        <w:rPr>
          <w:rFonts w:hint="eastAsia"/>
          <w:sz w:val="24"/>
          <w:szCs w:val="24"/>
          <w:lang w:val="en-US" w:eastAsia="zh-CN"/>
        </w:rPr>
      </w:pPr>
      <w:r>
        <w:rPr>
          <w:rFonts w:hint="eastAsia"/>
          <w:sz w:val="24"/>
          <w:szCs w:val="24"/>
          <w:lang w:val="en-US" w:eastAsia="zh-CN"/>
        </w:rPr>
        <w:t>2.2 语音提示功能：分析系统测试过程中具有语音提示功能，检测更加流程化、标准化；</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480" w:firstLineChars="200"/>
        <w:textAlignment w:val="auto"/>
        <w:rPr>
          <w:rFonts w:hint="eastAsia"/>
          <w:sz w:val="24"/>
          <w:szCs w:val="24"/>
          <w:lang w:val="en-US" w:eastAsia="zh-CN"/>
        </w:rPr>
      </w:pPr>
      <w:r>
        <w:rPr>
          <w:rFonts w:hint="eastAsia"/>
          <w:sz w:val="24"/>
          <w:szCs w:val="24"/>
          <w:lang w:val="en-US" w:eastAsia="zh-CN"/>
        </w:rPr>
        <w:t>2.3 模拟检测功能：用户可通过模拟检测模式进行呼气训练，适用于儿童、老年等理解能力较差者；</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480" w:firstLineChars="200"/>
        <w:textAlignment w:val="auto"/>
        <w:rPr>
          <w:rFonts w:hint="eastAsia"/>
          <w:sz w:val="24"/>
          <w:szCs w:val="24"/>
          <w:lang w:val="en-US" w:eastAsia="zh-CN"/>
        </w:rPr>
      </w:pPr>
      <w:r>
        <w:rPr>
          <w:rFonts w:hint="eastAsia"/>
          <w:sz w:val="24"/>
          <w:szCs w:val="24"/>
          <w:lang w:val="en-US" w:eastAsia="zh-CN"/>
        </w:rPr>
        <w:t>2.4 报告功能：数据管理软件可自动生成报告,并可查询调取历史数据，出具历史数据报告；</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480" w:firstLineChars="200"/>
        <w:textAlignment w:val="auto"/>
        <w:rPr>
          <w:rFonts w:hint="eastAsia"/>
          <w:sz w:val="24"/>
          <w:szCs w:val="24"/>
          <w:lang w:val="en-US" w:eastAsia="zh-CN"/>
        </w:rPr>
      </w:pPr>
      <w:r>
        <w:rPr>
          <w:rFonts w:hint="eastAsia"/>
          <w:sz w:val="24"/>
          <w:szCs w:val="24"/>
          <w:lang w:val="en-US" w:eastAsia="zh-CN"/>
        </w:rPr>
        <w:t>2.5 操作系统功能：</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480" w:firstLineChars="200"/>
        <w:textAlignment w:val="auto"/>
        <w:rPr>
          <w:rFonts w:hint="eastAsia"/>
          <w:sz w:val="24"/>
          <w:szCs w:val="24"/>
          <w:lang w:val="en-US" w:eastAsia="zh-CN"/>
        </w:rPr>
      </w:pPr>
      <w:r>
        <w:rPr>
          <w:rFonts w:hint="eastAsia"/>
          <w:sz w:val="24"/>
          <w:szCs w:val="24"/>
          <w:lang w:val="en-US" w:eastAsia="zh-CN"/>
        </w:rPr>
        <w:t>1）内置操作系统支持创建、录入医生信息，后续可直接选择无需录入；</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480" w:firstLineChars="200"/>
        <w:textAlignment w:val="auto"/>
        <w:rPr>
          <w:rFonts w:hint="eastAsia"/>
          <w:sz w:val="24"/>
          <w:szCs w:val="24"/>
          <w:lang w:val="en-US" w:eastAsia="zh-CN"/>
        </w:rPr>
      </w:pPr>
      <w:r>
        <w:rPr>
          <w:rFonts w:hint="eastAsia"/>
          <w:sz w:val="24"/>
          <w:szCs w:val="24"/>
          <w:lang w:val="en-US" w:eastAsia="zh-CN"/>
        </w:rPr>
        <w:t>2）可创建、录入、编辑患者基本信息，可提供患者管理与历史数据查询功能，便于患者管理、复诊及回访；</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480" w:firstLineChars="200"/>
        <w:textAlignment w:val="auto"/>
        <w:rPr>
          <w:rFonts w:hint="eastAsia"/>
          <w:sz w:val="24"/>
          <w:szCs w:val="24"/>
          <w:lang w:val="en-US" w:eastAsia="zh-CN"/>
        </w:rPr>
      </w:pPr>
      <w:r>
        <w:rPr>
          <w:rFonts w:hint="eastAsia"/>
          <w:sz w:val="24"/>
          <w:szCs w:val="24"/>
          <w:lang w:val="en-US" w:eastAsia="zh-CN"/>
        </w:rPr>
        <w:t>3）报告模板支持定制，数据软件可自动生成报告，具有历史查询及历史数据一键打印，适合基层慢病管理及体检筛查回访；</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480" w:firstLineChars="200"/>
        <w:textAlignment w:val="auto"/>
        <w:rPr>
          <w:rFonts w:hint="eastAsia"/>
          <w:sz w:val="24"/>
          <w:szCs w:val="24"/>
          <w:lang w:val="en-US" w:eastAsia="zh-CN"/>
        </w:rPr>
      </w:pPr>
      <w:r>
        <w:rPr>
          <w:rFonts w:hint="eastAsia"/>
          <w:sz w:val="24"/>
          <w:szCs w:val="24"/>
          <w:lang w:val="en-US" w:eastAsia="zh-CN"/>
        </w:rPr>
        <w:t>2.6系统自检功能：开机时可对主机、检测器、电脑的连接及运行状态进行自检；</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480" w:firstLineChars="200"/>
        <w:textAlignment w:val="auto"/>
        <w:rPr>
          <w:rFonts w:hint="eastAsia"/>
          <w:sz w:val="24"/>
          <w:szCs w:val="24"/>
          <w:lang w:val="en-US" w:eastAsia="zh-CN"/>
        </w:rPr>
      </w:pPr>
      <w:r>
        <w:rPr>
          <w:rFonts w:hint="eastAsia"/>
          <w:sz w:val="24"/>
          <w:szCs w:val="24"/>
          <w:lang w:val="en-US" w:eastAsia="zh-CN"/>
        </w:rPr>
        <w:t>2.7数据存储、导出功能：可存储500万个检测数据并具备数据导出及备份功能（可随时查询患者历史数据）；</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480" w:firstLineChars="200"/>
        <w:textAlignment w:val="auto"/>
        <w:rPr>
          <w:rFonts w:hint="eastAsia"/>
          <w:sz w:val="24"/>
          <w:szCs w:val="24"/>
          <w:lang w:val="en-US" w:eastAsia="zh-CN"/>
        </w:rPr>
      </w:pPr>
      <w:r>
        <w:rPr>
          <w:rFonts w:hint="eastAsia"/>
          <w:sz w:val="24"/>
          <w:szCs w:val="24"/>
          <w:lang w:val="en-US" w:eastAsia="zh-CN"/>
        </w:rPr>
        <w:t>2.8单机软件升级：终身免费软件版本升级；</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480" w:firstLineChars="200"/>
        <w:textAlignment w:val="auto"/>
        <w:rPr>
          <w:rFonts w:hint="eastAsia"/>
          <w:sz w:val="24"/>
          <w:szCs w:val="24"/>
          <w:lang w:val="en-US" w:eastAsia="zh-CN"/>
        </w:rPr>
      </w:pPr>
      <w:r>
        <w:rPr>
          <w:rFonts w:hint="eastAsia"/>
          <w:sz w:val="24"/>
          <w:szCs w:val="24"/>
          <w:lang w:val="en-US" w:eastAsia="zh-CN"/>
        </w:rPr>
        <w:t>2.9具备演示功能：视觉激励软件具备演示功能；</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200"/>
        <w:textAlignment w:val="auto"/>
        <w:rPr>
          <w:rFonts w:hint="eastAsia"/>
          <w:b/>
          <w:bCs/>
          <w:sz w:val="24"/>
          <w:szCs w:val="24"/>
          <w:lang w:val="en-US" w:eastAsia="zh-CN"/>
        </w:rPr>
      </w:pPr>
      <w:r>
        <w:rPr>
          <w:rFonts w:hint="eastAsia"/>
          <w:b/>
          <w:bCs/>
          <w:sz w:val="24"/>
          <w:szCs w:val="24"/>
          <w:lang w:val="en-US" w:eastAsia="zh-CN"/>
        </w:rPr>
        <w:t>3.工作条件：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200"/>
        <w:textAlignment w:val="auto"/>
        <w:rPr>
          <w:rFonts w:hint="eastAsia"/>
          <w:sz w:val="24"/>
          <w:szCs w:val="24"/>
          <w:lang w:val="en-US" w:eastAsia="zh-CN"/>
        </w:rPr>
      </w:pPr>
      <w:r>
        <w:rPr>
          <w:rFonts w:hint="eastAsia"/>
          <w:sz w:val="24"/>
          <w:szCs w:val="24"/>
          <w:lang w:val="en-US" w:eastAsia="zh-CN"/>
        </w:rPr>
        <w:t>3.1 环境温度：-10℃～＋40℃；</w:t>
      </w:r>
    </w:p>
    <w:p>
      <w:pPr>
        <w:pStyle w:val="2"/>
        <w:keepNext w:val="0"/>
        <w:keepLines w:val="0"/>
        <w:pageBreakBefore w:val="0"/>
        <w:widowControl w:val="0"/>
        <w:kinsoku/>
        <w:wordWrap/>
        <w:overflowPunct/>
        <w:topLinePunct w:val="0"/>
        <w:autoSpaceDE/>
        <w:autoSpaceDN/>
        <w:bidi w:val="0"/>
        <w:adjustRightInd/>
        <w:snapToGrid/>
        <w:spacing w:line="260" w:lineRule="exact"/>
        <w:ind w:firstLine="480" w:firstLineChars="200"/>
        <w:textAlignment w:val="auto"/>
        <w:rPr>
          <w:rFonts w:hint="eastAsia"/>
          <w:sz w:val="24"/>
          <w:szCs w:val="24"/>
          <w:lang w:val="en-US" w:eastAsia="zh-CN"/>
        </w:rPr>
      </w:pPr>
      <w:r>
        <w:rPr>
          <w:rFonts w:hint="eastAsia"/>
          <w:sz w:val="24"/>
          <w:szCs w:val="24"/>
          <w:lang w:val="en-US" w:eastAsia="zh-CN"/>
        </w:rPr>
        <w:t>3.2 相对湿度：≤80％；</w:t>
      </w:r>
    </w:p>
    <w:p>
      <w:pPr>
        <w:pStyle w:val="2"/>
        <w:keepNext w:val="0"/>
        <w:keepLines w:val="0"/>
        <w:pageBreakBefore w:val="0"/>
        <w:widowControl w:val="0"/>
        <w:kinsoku/>
        <w:wordWrap/>
        <w:overflowPunct/>
        <w:topLinePunct w:val="0"/>
        <w:autoSpaceDE/>
        <w:autoSpaceDN/>
        <w:bidi w:val="0"/>
        <w:adjustRightInd/>
        <w:snapToGrid/>
        <w:spacing w:line="260" w:lineRule="exact"/>
        <w:ind w:firstLine="480" w:firstLineChars="200"/>
        <w:textAlignment w:val="auto"/>
        <w:rPr>
          <w:rFonts w:hint="eastAsia"/>
          <w:sz w:val="24"/>
          <w:szCs w:val="24"/>
          <w:lang w:val="en-US" w:eastAsia="zh-CN"/>
        </w:rPr>
      </w:pPr>
      <w:r>
        <w:rPr>
          <w:rFonts w:hint="eastAsia"/>
          <w:sz w:val="24"/>
          <w:szCs w:val="24"/>
          <w:lang w:val="en-US" w:eastAsia="zh-CN"/>
        </w:rPr>
        <w:t>3.3 大气压力：70～106kPa；</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420" w:firstLineChars="175"/>
        <w:textAlignment w:val="auto"/>
        <w:rPr>
          <w:rFonts w:hint="eastAsia"/>
          <w:sz w:val="24"/>
          <w:szCs w:val="24"/>
          <w:lang w:val="en-US" w:eastAsia="zh-CN"/>
        </w:rPr>
      </w:pPr>
      <w:r>
        <w:rPr>
          <w:rFonts w:hint="eastAsia"/>
          <w:sz w:val="24"/>
          <w:szCs w:val="24"/>
          <w:lang w:val="en-US" w:eastAsia="zh-CN"/>
        </w:rPr>
        <w:t xml:space="preserve">3.4 电源电压：dc3.3V  </w:t>
      </w:r>
    </w:p>
    <w:p>
      <w:pPr>
        <w:keepNext w:val="0"/>
        <w:keepLines w:val="0"/>
        <w:pageBreakBefore w:val="0"/>
        <w:widowControl w:val="0"/>
        <w:kinsoku/>
        <w:wordWrap/>
        <w:overflowPunct/>
        <w:topLinePunct w:val="0"/>
        <w:autoSpaceDE/>
        <w:autoSpaceDN/>
        <w:bidi w:val="0"/>
        <w:adjustRightInd/>
        <w:snapToGrid/>
        <w:spacing w:line="260" w:lineRule="exact"/>
        <w:ind w:firstLine="480" w:firstLineChars="200"/>
        <w:textAlignment w:val="auto"/>
        <w:rPr>
          <w:rFonts w:hint="eastAsia" w:ascii="宋体" w:hAnsi="宋体" w:cs="宋体"/>
          <w:color w:val="000000"/>
          <w:kern w:val="2"/>
          <w:sz w:val="24"/>
          <w:szCs w:val="24"/>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宋体" w:hAnsi="宋体" w:cs="宋体"/>
          <w:color w:val="000000"/>
          <w:kern w:val="2"/>
          <w:sz w:val="24"/>
          <w:szCs w:val="24"/>
          <w:lang w:val="en-US" w:eastAsia="zh-CN" w:bidi="ar-SA"/>
        </w:rPr>
      </w:pPr>
      <w:r>
        <w:rPr>
          <w:rFonts w:hint="eastAsia"/>
          <w:b/>
          <w:bCs/>
          <w:sz w:val="28"/>
          <w:szCs w:val="28"/>
          <w:lang w:val="en-US" w:eastAsia="zh-CN"/>
        </w:rPr>
        <w:t>营养泵：</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480" w:firstLineChars="200"/>
        <w:textAlignment w:val="auto"/>
        <w:rPr>
          <w:rFonts w:hint="default"/>
          <w:sz w:val="24"/>
          <w:szCs w:val="24"/>
          <w:lang w:val="en-US" w:eastAsia="zh-CN"/>
        </w:rPr>
      </w:pPr>
      <w:r>
        <w:rPr>
          <w:rFonts w:hint="eastAsia" w:ascii="宋体" w:hAnsi="宋体" w:cs="宋体"/>
          <w:color w:val="000000"/>
          <w:kern w:val="2"/>
          <w:sz w:val="24"/>
          <w:szCs w:val="24"/>
          <w:lang w:val="en-US" w:eastAsia="zh-CN" w:bidi="ar-SA"/>
        </w:rPr>
        <w:t xml:space="preserve">1. </w:t>
      </w:r>
      <w:r>
        <w:rPr>
          <w:rFonts w:hint="eastAsia"/>
          <w:sz w:val="24"/>
          <w:szCs w:val="24"/>
          <w:lang w:val="en-US" w:eastAsia="zh-CN"/>
        </w:rPr>
        <w:t>输液速度设定范围（ml/h）：1-400，最小步进数1</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480" w:firstLineChars="200"/>
        <w:textAlignment w:val="auto"/>
        <w:rPr>
          <w:rFonts w:hint="eastAsia"/>
          <w:sz w:val="24"/>
          <w:szCs w:val="24"/>
          <w:lang w:val="en-US" w:eastAsia="zh-CN"/>
        </w:rPr>
      </w:pPr>
      <w:r>
        <w:rPr>
          <w:rFonts w:hint="eastAsia"/>
          <w:sz w:val="24"/>
          <w:szCs w:val="24"/>
          <w:lang w:val="en-US" w:eastAsia="zh-CN"/>
        </w:rPr>
        <w:t>2. 输液速度精度：±10%</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480" w:firstLineChars="200"/>
        <w:textAlignment w:val="auto"/>
        <w:rPr>
          <w:rFonts w:hint="eastAsia"/>
          <w:sz w:val="24"/>
          <w:szCs w:val="24"/>
          <w:lang w:val="en-US" w:eastAsia="zh-CN"/>
        </w:rPr>
      </w:pPr>
      <w:r>
        <w:rPr>
          <w:rFonts w:hint="eastAsia"/>
          <w:sz w:val="24"/>
          <w:szCs w:val="24"/>
          <w:lang w:val="en-US" w:eastAsia="zh-CN"/>
        </w:rPr>
        <w:t>3. 输液量预置范围（ml）：0-9999，最小步进数1</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480" w:firstLineChars="200"/>
        <w:textAlignment w:val="auto"/>
        <w:rPr>
          <w:rFonts w:hint="eastAsia"/>
          <w:sz w:val="24"/>
          <w:szCs w:val="24"/>
          <w:lang w:val="en-US" w:eastAsia="zh-CN"/>
        </w:rPr>
      </w:pPr>
      <w:r>
        <w:rPr>
          <w:rFonts w:hint="eastAsia"/>
          <w:sz w:val="24"/>
          <w:szCs w:val="24"/>
          <w:lang w:val="en-US" w:eastAsia="zh-CN"/>
        </w:rPr>
        <w:t>4. 输液量精度：±10%</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480" w:firstLineChars="200"/>
        <w:textAlignment w:val="auto"/>
        <w:rPr>
          <w:rFonts w:hint="eastAsia"/>
          <w:sz w:val="24"/>
          <w:szCs w:val="24"/>
          <w:lang w:val="en-US" w:eastAsia="zh-CN"/>
        </w:rPr>
      </w:pPr>
      <w:r>
        <w:rPr>
          <w:rFonts w:hint="eastAsia"/>
          <w:sz w:val="24"/>
          <w:szCs w:val="24"/>
          <w:lang w:val="en-US" w:eastAsia="zh-CN"/>
        </w:rPr>
        <w:t>5. 灌注速度及精度（ml/h）：1000±10%</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480" w:firstLineChars="200"/>
        <w:textAlignment w:val="auto"/>
        <w:rPr>
          <w:rFonts w:hint="eastAsia"/>
          <w:sz w:val="24"/>
          <w:szCs w:val="24"/>
          <w:lang w:val="en-US" w:eastAsia="zh-CN"/>
        </w:rPr>
      </w:pPr>
      <w:r>
        <w:rPr>
          <w:rFonts w:hint="eastAsia"/>
          <w:sz w:val="24"/>
          <w:szCs w:val="24"/>
          <w:lang w:val="en-US" w:eastAsia="zh-CN"/>
        </w:rPr>
        <w:t>6. 冲洗速度及精度（ml/h）：1000±10%</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480" w:firstLineChars="200"/>
        <w:textAlignment w:val="auto"/>
        <w:rPr>
          <w:rFonts w:hint="eastAsia"/>
          <w:sz w:val="24"/>
          <w:szCs w:val="24"/>
          <w:lang w:val="en-US" w:eastAsia="zh-CN"/>
        </w:rPr>
      </w:pPr>
      <w:r>
        <w:rPr>
          <w:rFonts w:hint="eastAsia"/>
          <w:sz w:val="24"/>
          <w:szCs w:val="24"/>
          <w:lang w:val="en-US" w:eastAsia="zh-CN"/>
        </w:rPr>
        <w:t>7. 单次冲洗剂量（ml）：40±10%</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480" w:firstLineChars="200"/>
        <w:textAlignment w:val="auto"/>
        <w:rPr>
          <w:rFonts w:hint="eastAsia"/>
          <w:sz w:val="24"/>
          <w:szCs w:val="24"/>
          <w:lang w:val="en-US" w:eastAsia="zh-CN"/>
        </w:rPr>
      </w:pPr>
      <w:r>
        <w:rPr>
          <w:rFonts w:hint="eastAsia"/>
          <w:sz w:val="24"/>
          <w:szCs w:val="24"/>
          <w:lang w:val="en-US" w:eastAsia="zh-CN"/>
        </w:rPr>
        <w:t>8. 阻塞报警阈值（压力）：50KPa±10KPa</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480" w:firstLineChars="200"/>
        <w:textAlignment w:val="auto"/>
        <w:rPr>
          <w:rFonts w:hint="eastAsia"/>
          <w:sz w:val="24"/>
          <w:szCs w:val="24"/>
          <w:lang w:val="en-US" w:eastAsia="zh-CN"/>
        </w:rPr>
      </w:pPr>
      <w:r>
        <w:rPr>
          <w:rFonts w:hint="eastAsia"/>
          <w:sz w:val="24"/>
          <w:szCs w:val="24"/>
          <w:lang w:val="en-US" w:eastAsia="zh-CN"/>
        </w:rPr>
        <w:t>9. 灌注/冲洗</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480" w:firstLineChars="200"/>
        <w:textAlignment w:val="auto"/>
        <w:rPr>
          <w:rFonts w:hint="eastAsia"/>
          <w:sz w:val="24"/>
          <w:szCs w:val="24"/>
          <w:lang w:val="en-US" w:eastAsia="zh-CN"/>
        </w:rPr>
      </w:pPr>
      <w:r>
        <w:rPr>
          <w:rFonts w:hint="eastAsia"/>
          <w:sz w:val="24"/>
          <w:szCs w:val="24"/>
          <w:lang w:val="en-US" w:eastAsia="zh-CN"/>
        </w:rPr>
        <w:t>10. 液体加温</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480" w:firstLineChars="200"/>
        <w:textAlignment w:val="auto"/>
        <w:rPr>
          <w:rFonts w:hint="eastAsia"/>
          <w:sz w:val="24"/>
          <w:szCs w:val="24"/>
          <w:lang w:val="en-US" w:eastAsia="zh-CN"/>
        </w:rPr>
      </w:pPr>
      <w:r>
        <w:rPr>
          <w:rFonts w:hint="eastAsia"/>
          <w:sz w:val="24"/>
          <w:szCs w:val="24"/>
          <w:lang w:val="en-US" w:eastAsia="zh-CN"/>
        </w:rPr>
        <w:t>11. 管路压力动态监测</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480" w:firstLineChars="200"/>
        <w:textAlignment w:val="auto"/>
        <w:rPr>
          <w:rFonts w:hint="eastAsia"/>
          <w:sz w:val="24"/>
          <w:szCs w:val="24"/>
          <w:lang w:val="en-US" w:eastAsia="zh-CN"/>
        </w:rPr>
      </w:pPr>
      <w:r>
        <w:rPr>
          <w:rFonts w:hint="eastAsia"/>
          <w:sz w:val="24"/>
          <w:szCs w:val="24"/>
          <w:lang w:val="en-US" w:eastAsia="zh-CN"/>
        </w:rPr>
        <w:t>12. 喂养模式：普通模式、浓稠模式</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480" w:firstLineChars="200"/>
        <w:textAlignment w:val="auto"/>
        <w:rPr>
          <w:rFonts w:hint="eastAsia"/>
          <w:sz w:val="24"/>
          <w:szCs w:val="24"/>
          <w:lang w:val="en-US" w:eastAsia="zh-CN"/>
        </w:rPr>
      </w:pPr>
      <w:r>
        <w:rPr>
          <w:rFonts w:hint="eastAsia"/>
          <w:sz w:val="24"/>
          <w:szCs w:val="24"/>
          <w:lang w:val="en-US" w:eastAsia="zh-CN"/>
        </w:rPr>
        <w:t>13. 液体加热温度：输注流速&gt;20ml/h, 距加热器出口15cm处25-38℃</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480" w:firstLineChars="200"/>
        <w:textAlignment w:val="auto"/>
        <w:rPr>
          <w:rFonts w:hint="eastAsia"/>
          <w:sz w:val="24"/>
          <w:szCs w:val="24"/>
          <w:lang w:val="en-US" w:eastAsia="zh-CN"/>
        </w:rPr>
      </w:pPr>
      <w:r>
        <w:rPr>
          <w:rFonts w:hint="eastAsia"/>
          <w:sz w:val="24"/>
          <w:szCs w:val="24"/>
          <w:lang w:val="en-US" w:eastAsia="zh-CN"/>
        </w:rPr>
        <w:t>14. 报警功能：管路阻塞，电池耗尽，超温、管路气泡，输液完成、冲洗完成，电池欠压，设备故障（ER系列），暂停超时，网电源通断， 输液模式，工作状态,加热启动关闭</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480" w:firstLineChars="200"/>
        <w:textAlignment w:val="auto"/>
        <w:rPr>
          <w:rFonts w:hint="eastAsia"/>
          <w:sz w:val="24"/>
          <w:szCs w:val="24"/>
          <w:lang w:val="en-US" w:eastAsia="zh-CN"/>
        </w:rPr>
      </w:pPr>
      <w:r>
        <w:rPr>
          <w:rFonts w:hint="eastAsia"/>
          <w:sz w:val="24"/>
          <w:szCs w:val="24"/>
          <w:lang w:val="en-US" w:eastAsia="zh-CN"/>
        </w:rPr>
        <w:t>15. 可恢复的报警音消除后自动恢复时间：1min50s—2min</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480" w:firstLineChars="200"/>
        <w:textAlignment w:val="auto"/>
        <w:rPr>
          <w:rFonts w:hint="eastAsia"/>
          <w:sz w:val="24"/>
          <w:szCs w:val="24"/>
          <w:lang w:val="en-US" w:eastAsia="zh-CN"/>
        </w:rPr>
      </w:pPr>
      <w:r>
        <w:rPr>
          <w:rFonts w:hint="eastAsia"/>
          <w:sz w:val="24"/>
          <w:szCs w:val="24"/>
          <w:lang w:val="en-US" w:eastAsia="zh-CN"/>
        </w:rPr>
        <w:t>16. 暂停超时报警时间：1min50s—2min</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480" w:firstLineChars="200"/>
        <w:textAlignment w:val="auto"/>
        <w:rPr>
          <w:rFonts w:hint="eastAsia"/>
          <w:sz w:val="24"/>
          <w:szCs w:val="24"/>
          <w:lang w:val="en-US" w:eastAsia="zh-CN"/>
        </w:rPr>
      </w:pPr>
      <w:r>
        <w:rPr>
          <w:rFonts w:hint="eastAsia"/>
          <w:sz w:val="24"/>
          <w:szCs w:val="24"/>
          <w:lang w:val="en-US" w:eastAsia="zh-CN"/>
        </w:rPr>
        <w:t>17. 最大输液压力：≥0.1 MPa</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480" w:firstLineChars="200"/>
        <w:textAlignment w:val="auto"/>
        <w:rPr>
          <w:rFonts w:hint="eastAsia"/>
          <w:sz w:val="24"/>
          <w:szCs w:val="24"/>
          <w:lang w:val="en-US" w:eastAsia="zh-CN"/>
        </w:rPr>
      </w:pPr>
      <w:r>
        <w:rPr>
          <w:rFonts w:hint="eastAsia"/>
          <w:sz w:val="24"/>
          <w:szCs w:val="24"/>
          <w:lang w:val="en-US" w:eastAsia="zh-CN"/>
        </w:rPr>
        <w:t>18. 电源：～100V-240V  50 Hz /60Hz，内部可充电锂电池</w:t>
      </w:r>
      <w:r>
        <w:rPr>
          <w:rFonts w:hint="eastAsia"/>
          <w:sz w:val="24"/>
          <w:szCs w:val="24"/>
          <w:lang w:val="en-US" w:eastAsia="zh-CN"/>
        </w:rPr>
        <w:drawing>
          <wp:inline distT="0" distB="0" distL="0" distR="0">
            <wp:extent cx="135890" cy="107950"/>
            <wp:effectExtent l="0" t="0" r="1270" b="13970"/>
            <wp:docPr id="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pic:cNvPicPr>
                      <a:picLocks noChangeAspect="1" noChangeArrowheads="1"/>
                    </pic:cNvPicPr>
                  </pic:nvPicPr>
                  <pic:blipFill>
                    <a:blip r:embed="rId13" cstate="print"/>
                    <a:srcRect/>
                    <a:stretch>
                      <a:fillRect/>
                    </a:stretch>
                  </pic:blipFill>
                  <pic:spPr>
                    <a:xfrm>
                      <a:off x="0" y="0"/>
                      <a:ext cx="136175" cy="108000"/>
                    </a:xfrm>
                    <a:prstGeom prst="rect">
                      <a:avLst/>
                    </a:prstGeom>
                    <a:noFill/>
                    <a:ln w="9525">
                      <a:noFill/>
                      <a:miter lim="800000"/>
                      <a:headEnd/>
                      <a:tailEnd/>
                    </a:ln>
                  </pic:spPr>
                </pic:pic>
              </a:graphicData>
            </a:graphic>
          </wp:inline>
        </w:drawing>
      </w:r>
      <w:r>
        <w:rPr>
          <w:rFonts w:hint="eastAsia"/>
          <w:sz w:val="24"/>
          <w:szCs w:val="24"/>
          <w:lang w:val="en-US" w:eastAsia="zh-CN"/>
        </w:rPr>
        <w:t>11.1V</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480" w:firstLineChars="200"/>
        <w:textAlignment w:val="auto"/>
        <w:rPr>
          <w:rFonts w:hint="eastAsia"/>
          <w:sz w:val="24"/>
          <w:szCs w:val="24"/>
          <w:lang w:val="en-US" w:eastAsia="zh-CN"/>
        </w:rPr>
      </w:pPr>
      <w:r>
        <w:rPr>
          <w:rFonts w:hint="eastAsia"/>
          <w:sz w:val="24"/>
          <w:szCs w:val="24"/>
          <w:lang w:val="en-US" w:eastAsia="zh-CN"/>
        </w:rPr>
        <w:t>19. 功耗：40VA</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480" w:firstLineChars="200"/>
        <w:textAlignment w:val="auto"/>
        <w:rPr>
          <w:rFonts w:hint="eastAsia"/>
          <w:sz w:val="24"/>
          <w:szCs w:val="24"/>
          <w:lang w:val="en-US" w:eastAsia="zh-CN"/>
        </w:rPr>
      </w:pPr>
      <w:r>
        <w:rPr>
          <w:rFonts w:hint="eastAsia"/>
          <w:sz w:val="24"/>
          <w:szCs w:val="24"/>
          <w:lang w:val="en-US" w:eastAsia="zh-CN"/>
        </w:rPr>
        <w:t>20. 输出功率：≤20VA</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480" w:firstLineChars="200"/>
        <w:textAlignment w:val="auto"/>
        <w:rPr>
          <w:rFonts w:hint="eastAsia"/>
          <w:sz w:val="24"/>
          <w:szCs w:val="24"/>
          <w:lang w:val="en-US" w:eastAsia="zh-CN"/>
        </w:rPr>
      </w:pPr>
      <w:r>
        <w:rPr>
          <w:rFonts w:hint="eastAsia"/>
          <w:sz w:val="24"/>
          <w:szCs w:val="24"/>
          <w:lang w:val="en-US" w:eastAsia="zh-CN"/>
        </w:rPr>
        <w:t>21. 额定输出电压：15V</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480" w:firstLineChars="200"/>
        <w:textAlignment w:val="auto"/>
        <w:rPr>
          <w:rFonts w:hint="eastAsia"/>
          <w:sz w:val="24"/>
          <w:szCs w:val="24"/>
          <w:lang w:val="en-US" w:eastAsia="zh-CN"/>
        </w:rPr>
      </w:pPr>
      <w:r>
        <w:rPr>
          <w:rFonts w:hint="eastAsia"/>
          <w:sz w:val="24"/>
          <w:szCs w:val="24"/>
          <w:lang w:val="en-US" w:eastAsia="zh-CN"/>
        </w:rPr>
        <w:t>22. 内置电池运行时间：在电池充满的情况下，在中速工作条件下可以连续工作大于5小时</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480" w:firstLineChars="200"/>
        <w:textAlignment w:val="auto"/>
        <w:rPr>
          <w:rFonts w:hint="eastAsia"/>
          <w:sz w:val="24"/>
          <w:szCs w:val="24"/>
          <w:lang w:val="en-US" w:eastAsia="zh-CN"/>
        </w:rPr>
      </w:pPr>
      <w:r>
        <w:rPr>
          <w:rFonts w:hint="eastAsia"/>
          <w:sz w:val="24"/>
          <w:szCs w:val="24"/>
          <w:lang w:val="en-US" w:eastAsia="zh-CN"/>
        </w:rPr>
        <w:t>23. 分类：Ⅱ类带内部电源的BF型连续运行容量式营养泵 IPX1</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480" w:firstLineChars="200"/>
        <w:textAlignment w:val="auto"/>
        <w:rPr>
          <w:rFonts w:hint="eastAsia"/>
          <w:sz w:val="24"/>
          <w:szCs w:val="24"/>
          <w:lang w:val="en-US" w:eastAsia="zh-CN"/>
        </w:rPr>
      </w:pPr>
      <w:r>
        <w:rPr>
          <w:rFonts w:hint="eastAsia"/>
          <w:sz w:val="24"/>
          <w:szCs w:val="24"/>
          <w:lang w:val="en-US" w:eastAsia="zh-CN"/>
        </w:rPr>
        <w:t>24. 使用环境：</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480" w:firstLineChars="200"/>
        <w:textAlignment w:val="auto"/>
        <w:rPr>
          <w:rFonts w:hint="eastAsia"/>
          <w:sz w:val="24"/>
          <w:szCs w:val="24"/>
          <w:lang w:val="en-US" w:eastAsia="zh-CN"/>
        </w:rPr>
      </w:pPr>
      <w:r>
        <w:rPr>
          <w:rFonts w:hint="eastAsia"/>
          <w:sz w:val="24"/>
          <w:szCs w:val="24"/>
          <w:lang w:val="en-US" w:eastAsia="zh-CN"/>
        </w:rPr>
        <w:t>24.1 环境温度：＋5℃～＋40℃</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480" w:firstLineChars="200"/>
        <w:textAlignment w:val="auto"/>
        <w:rPr>
          <w:rFonts w:hint="eastAsia"/>
          <w:sz w:val="24"/>
          <w:szCs w:val="24"/>
          <w:lang w:val="en-US" w:eastAsia="zh-CN"/>
        </w:rPr>
      </w:pPr>
      <w:r>
        <w:rPr>
          <w:rFonts w:hint="eastAsia"/>
          <w:sz w:val="24"/>
          <w:szCs w:val="24"/>
          <w:lang w:val="en-US" w:eastAsia="zh-CN"/>
        </w:rPr>
        <w:t>24.2 相对湿度：20％～90％</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480" w:firstLineChars="200"/>
        <w:textAlignment w:val="auto"/>
        <w:rPr>
          <w:rFonts w:hint="eastAsia"/>
          <w:sz w:val="24"/>
          <w:szCs w:val="24"/>
          <w:lang w:val="en-US" w:eastAsia="zh-CN"/>
        </w:rPr>
      </w:pPr>
      <w:r>
        <w:rPr>
          <w:rFonts w:hint="eastAsia"/>
          <w:sz w:val="24"/>
          <w:szCs w:val="24"/>
          <w:lang w:val="en-US" w:eastAsia="zh-CN"/>
        </w:rPr>
        <w:t>24.3 大气压力：700hPa～1060hPa</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firstLine="480" w:firstLineChars="200"/>
        <w:textAlignment w:val="auto"/>
        <w:rPr>
          <w:rFonts w:hint="eastAsia"/>
          <w:sz w:val="24"/>
          <w:szCs w:val="24"/>
          <w:lang w:val="en-US" w:eastAsia="zh-CN"/>
        </w:rPr>
      </w:pPr>
      <w:r>
        <w:rPr>
          <w:rFonts w:hint="eastAsia"/>
          <w:sz w:val="24"/>
          <w:szCs w:val="24"/>
          <w:lang w:val="en-US" w:eastAsia="zh-CN"/>
        </w:rPr>
        <w:t>24.4 营养泵应在无强冲击振动，无强磁场，周围无腐蚀性气体的环境中工作</w:t>
      </w:r>
    </w:p>
    <w:p>
      <w:pPr>
        <w:pStyle w:val="7"/>
        <w:ind w:firstLine="482"/>
        <w:rPr>
          <w:rFonts w:hint="eastAsia" w:ascii="宋体" w:hAnsi="宋体" w:eastAsia="宋体" w:cs="宋体"/>
          <w:color w:val="auto"/>
          <w:kern w:val="2"/>
          <w:sz w:val="24"/>
          <w:szCs w:val="24"/>
          <w:lang w:val="en-US" w:eastAsia="zh-CN" w:bidi="ar-SA"/>
        </w:rPr>
      </w:pPr>
      <w:r>
        <w:rPr>
          <w:rFonts w:hint="eastAsia"/>
          <w:b/>
          <w:bCs/>
          <w:color w:val="auto"/>
          <w:lang w:eastAsia="zh-CN"/>
        </w:rPr>
        <w:t>（二）服务要求</w:t>
      </w:r>
    </w:p>
    <w:p>
      <w:pPr>
        <w:pStyle w:val="7"/>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采购标的需满足产品三包服务</w:t>
      </w:r>
      <w:r>
        <w:rPr>
          <w:rFonts w:hint="eastAsia" w:cs="宋体"/>
          <w:color w:val="auto"/>
          <w:highlight w:val="none"/>
          <w:lang w:val="en-US" w:eastAsia="zh-CN"/>
        </w:rPr>
        <w:t>，</w:t>
      </w:r>
      <w:r>
        <w:rPr>
          <w:rFonts w:hint="eastAsia" w:ascii="宋体" w:hAnsi="宋体" w:eastAsia="宋体" w:cs="宋体"/>
          <w:color w:val="auto"/>
          <w:highlight w:val="none"/>
          <w:lang w:val="en-US" w:eastAsia="zh-CN"/>
        </w:rPr>
        <w:t>质保期1年（含）</w:t>
      </w:r>
      <w:r>
        <w:rPr>
          <w:rFonts w:hint="eastAsia" w:cs="宋体"/>
          <w:color w:val="auto"/>
          <w:highlight w:val="none"/>
          <w:lang w:val="en-US" w:eastAsia="zh-CN"/>
        </w:rPr>
        <w:t>。</w:t>
      </w:r>
      <w:r>
        <w:rPr>
          <w:rFonts w:hint="eastAsia" w:ascii="宋体" w:hAnsi="宋体" w:eastAsia="宋体" w:cs="宋体"/>
          <w:color w:val="auto"/>
          <w:highlight w:val="none"/>
          <w:lang w:val="en-US" w:eastAsia="zh-CN"/>
        </w:rPr>
        <w:t>质保期内</w:t>
      </w:r>
      <w:r>
        <w:rPr>
          <w:rFonts w:hint="eastAsia" w:cs="宋体"/>
          <w:color w:val="auto"/>
          <w:highlight w:val="none"/>
          <w:lang w:val="en-US" w:eastAsia="zh-CN"/>
        </w:rPr>
        <w:t>产品</w:t>
      </w:r>
      <w:r>
        <w:rPr>
          <w:rFonts w:hint="eastAsia" w:ascii="宋体" w:hAnsi="宋体" w:eastAsia="宋体" w:cs="宋体"/>
          <w:color w:val="auto"/>
          <w:highlight w:val="none"/>
          <w:lang w:val="en-US" w:eastAsia="zh-CN"/>
        </w:rPr>
        <w:t>年正常运行时间不低于347天；有售后服务机构（维修点），售后服务响应时间</w:t>
      </w:r>
      <w:r>
        <w:rPr>
          <w:rFonts w:hint="eastAsia" w:cs="宋体"/>
          <w:color w:val="auto"/>
          <w:highlight w:val="none"/>
          <w:lang w:val="en-US" w:eastAsia="zh-CN"/>
        </w:rPr>
        <w:t>4</w:t>
      </w:r>
      <w:r>
        <w:rPr>
          <w:rFonts w:hint="eastAsia" w:ascii="宋体" w:hAnsi="宋体" w:eastAsia="宋体" w:cs="宋体"/>
          <w:color w:val="auto"/>
          <w:highlight w:val="none"/>
          <w:lang w:val="en-US" w:eastAsia="zh-CN"/>
        </w:rPr>
        <w:t>小时，</w:t>
      </w:r>
      <w:r>
        <w:rPr>
          <w:rFonts w:hint="eastAsia" w:cs="宋体"/>
          <w:color w:val="auto"/>
          <w:highlight w:val="none"/>
          <w:lang w:val="en-US" w:eastAsia="zh-CN"/>
        </w:rPr>
        <w:t>2</w:t>
      </w:r>
      <w:r>
        <w:rPr>
          <w:rFonts w:hint="eastAsia" w:ascii="宋体" w:hAnsi="宋体" w:eastAsia="宋体" w:cs="宋体"/>
          <w:color w:val="auto"/>
          <w:highlight w:val="none"/>
          <w:lang w:val="en-US" w:eastAsia="zh-CN"/>
        </w:rPr>
        <w:t>4小时到达现场维修。质保期内出</w:t>
      </w:r>
      <w:r>
        <w:rPr>
          <w:rFonts w:hint="eastAsia" w:ascii="宋体" w:hAnsi="宋体" w:eastAsia="宋体" w:cs="宋体"/>
          <w:color w:val="auto"/>
          <w:kern w:val="2"/>
          <w:sz w:val="24"/>
          <w:szCs w:val="24"/>
          <w:highlight w:val="none"/>
          <w:lang w:val="en-US" w:eastAsia="zh-CN" w:bidi="ar-SA"/>
        </w:rPr>
        <w:t>现因质量问题经过2次维修不能正常使用的，做退、换货处理。维修、换货时间不计入质保</w:t>
      </w:r>
      <w:r>
        <w:rPr>
          <w:rFonts w:hint="eastAsia" w:ascii="宋体" w:hAnsi="宋体" w:eastAsia="宋体" w:cs="宋体"/>
          <w:color w:val="auto"/>
          <w:highlight w:val="none"/>
          <w:lang w:val="en-US" w:eastAsia="zh-CN"/>
        </w:rPr>
        <w:t>期。厂家负责设备操作培训，培训费用由供应商负责。</w:t>
      </w:r>
    </w:p>
    <w:p>
      <w:pPr>
        <w:pStyle w:val="7"/>
        <w:spacing w:line="500" w:lineRule="exact"/>
        <w:ind w:firstLine="480"/>
        <w:rPr>
          <w:rFonts w:hint="eastAsia" w:hAnsi="宋体" w:cs="宋体"/>
          <w:b/>
          <w:bCs/>
          <w:kern w:val="0"/>
          <w:sz w:val="24"/>
        </w:rPr>
      </w:pPr>
      <w:r>
        <w:rPr>
          <w:rFonts w:hint="eastAsia" w:hAnsi="宋体" w:cs="宋体"/>
          <w:b/>
          <w:bCs/>
          <w:kern w:val="0"/>
          <w:sz w:val="24"/>
        </w:rPr>
        <w:t>（三）政府采购合同内容条款要求：</w:t>
      </w:r>
    </w:p>
    <w:p>
      <w:pPr>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1、完成时间：签订合同后</w:t>
      </w:r>
      <w:r>
        <w:rPr>
          <w:rFonts w:hint="eastAsia" w:ascii="宋体" w:hAnsi="宋体" w:cs="宋体"/>
          <w:color w:val="auto"/>
          <w:kern w:val="2"/>
          <w:sz w:val="24"/>
          <w:szCs w:val="24"/>
          <w:highlight w:val="none"/>
          <w:lang w:val="en-US" w:eastAsia="zh-CN" w:bidi="ar-SA"/>
        </w:rPr>
        <w:t>30</w:t>
      </w:r>
      <w:r>
        <w:rPr>
          <w:rFonts w:hint="eastAsia" w:ascii="宋体" w:hAnsi="宋体" w:eastAsia="宋体" w:cs="宋体"/>
          <w:color w:val="auto"/>
          <w:kern w:val="2"/>
          <w:sz w:val="24"/>
          <w:szCs w:val="24"/>
          <w:highlight w:val="none"/>
          <w:lang w:val="en-US" w:eastAsia="zh-CN" w:bidi="ar-SA"/>
        </w:rPr>
        <w:t>日内交付。</w:t>
      </w:r>
    </w:p>
    <w:p>
      <w:pPr>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2、完成地点：邻水县人民医院。</w:t>
      </w:r>
    </w:p>
    <w:p>
      <w:pPr>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验收标准：采购项目履约完成后，采购人应严格按照《财政部关于进一步加强政府采购需求和履约验收管理的指导意见》（财库〔2016〕205号）的要求进行验收，必须与投标文件应答的配置和技术参数一致。不得拒绝社会监督。</w:t>
      </w:r>
    </w:p>
    <w:p>
      <w:pPr>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4、付款方式：</w:t>
      </w:r>
    </w:p>
    <w:p>
      <w:pPr>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分期付款。验收合格后，采购人接到票据凭证资料以后的60日内付合同总价的90% ，180日后支付剩余10%。</w:t>
      </w:r>
    </w:p>
    <w:p>
      <w:pPr>
        <w:numPr>
          <w:ilvl w:val="0"/>
          <w:numId w:val="0"/>
        </w:numPr>
        <w:ind w:firstLine="482" w:firstLineChars="200"/>
        <w:rPr>
          <w:rFonts w:hint="eastAsia" w:hAnsi="宋体" w:cs="宋体"/>
          <w:b/>
          <w:bCs/>
          <w:kern w:val="0"/>
          <w:sz w:val="24"/>
        </w:rPr>
      </w:pPr>
      <w:r>
        <w:rPr>
          <w:rFonts w:hint="eastAsia" w:hAnsi="宋体" w:cs="宋体"/>
          <w:b/>
          <w:bCs/>
          <w:kern w:val="0"/>
          <w:sz w:val="24"/>
          <w:lang w:eastAsia="zh-CN"/>
        </w:rPr>
        <w:t>（四）</w:t>
      </w:r>
      <w:r>
        <w:rPr>
          <w:rFonts w:hint="eastAsia" w:hAnsi="宋体" w:cs="宋体"/>
          <w:b/>
          <w:bCs/>
          <w:kern w:val="0"/>
          <w:sz w:val="24"/>
        </w:rPr>
        <w:t>履约能力要求</w:t>
      </w:r>
    </w:p>
    <w:p>
      <w:pPr>
        <w:pStyle w:val="7"/>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供应商须有负责本项目的专职人员1-2名，提供授权文件和专职人员的身份证证明。</w:t>
      </w:r>
    </w:p>
    <w:p>
      <w:pPr>
        <w:ind w:firstLine="482" w:firstLineChars="200"/>
        <w:rPr>
          <w:rFonts w:hint="eastAsia" w:hAnsi="宋体" w:cs="宋体"/>
          <w:b/>
          <w:bCs/>
          <w:kern w:val="0"/>
          <w:sz w:val="24"/>
        </w:rPr>
      </w:pPr>
      <w:r>
        <w:rPr>
          <w:rFonts w:hint="eastAsia" w:hAnsi="宋体" w:cs="宋体"/>
          <w:b/>
          <w:bCs/>
          <w:kern w:val="0"/>
          <w:sz w:val="24"/>
        </w:rPr>
        <w:t>（五）其他商务要求</w:t>
      </w:r>
    </w:p>
    <w:p>
      <w:pPr>
        <w:pStyle w:val="7"/>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1、供应商报价为到货含税价，并包括运输、装卸、安装、调试、操作培训、人工、差旅等一切费用。</w:t>
      </w:r>
    </w:p>
    <w:p>
      <w:pPr>
        <w:pStyle w:val="7"/>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2、产品应为2021年（含）以后生产的产品。</w:t>
      </w:r>
    </w:p>
    <w:bookmarkEnd w:id="26"/>
    <w:bookmarkEnd w:id="27"/>
    <w:p>
      <w:pPr>
        <w:tabs>
          <w:tab w:val="left" w:pos="7665"/>
        </w:tabs>
        <w:spacing w:line="400" w:lineRule="exact"/>
        <w:ind w:firstLine="482"/>
        <w:jc w:val="center"/>
        <w:outlineLvl w:val="0"/>
        <w:rPr>
          <w:rFonts w:hint="eastAsia" w:ascii="黑体" w:hAnsi="宋体" w:eastAsia="黑体"/>
          <w:b/>
          <w:bCs/>
          <w:sz w:val="32"/>
          <w:szCs w:val="32"/>
        </w:rPr>
      </w:pPr>
      <w:bookmarkStart w:id="28" w:name="_Toc3397"/>
      <w:bookmarkStart w:id="29" w:name="_Toc27680"/>
    </w:p>
    <w:p>
      <w:pPr>
        <w:pStyle w:val="3"/>
        <w:rPr>
          <w:rFonts w:hint="eastAsia"/>
        </w:rPr>
      </w:pPr>
    </w:p>
    <w:p>
      <w:pPr>
        <w:tabs>
          <w:tab w:val="left" w:pos="7665"/>
        </w:tabs>
        <w:spacing w:line="400" w:lineRule="exact"/>
        <w:ind w:firstLine="482"/>
        <w:jc w:val="center"/>
        <w:outlineLvl w:val="0"/>
        <w:rPr>
          <w:rFonts w:hint="eastAsia" w:ascii="黑体" w:hAnsi="宋体" w:eastAsia="黑体"/>
          <w:b/>
          <w:bCs/>
          <w:sz w:val="32"/>
          <w:szCs w:val="32"/>
        </w:rPr>
      </w:pPr>
    </w:p>
    <w:p>
      <w:pPr>
        <w:pStyle w:val="2"/>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pStyle w:val="5"/>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2"/>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7"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pPr>
              <w:jc w:val="center"/>
              <w:rPr>
                <w:rFonts w:hint="eastAsia" w:ascii="宋体" w:hAnsi="宋体" w:cs="Arial"/>
                <w:bCs/>
                <w:color w:val="000000"/>
                <w:szCs w:val="21"/>
              </w:rPr>
            </w:pP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宋体"/>
                <w:bCs/>
                <w:color w:val="000000"/>
                <w:sz w:val="24"/>
              </w:rPr>
            </w:pPr>
            <w:r>
              <w:rPr>
                <w:rFonts w:hint="eastAsia" w:ascii="宋体" w:hAnsi="宋体" w:cs="宋体"/>
                <w:bCs/>
                <w:color w:val="000000"/>
                <w:lang w:eastAsia="zh-CN"/>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r>
              <w:rPr>
                <w:rFonts w:hint="eastAsia" w:ascii="宋体" w:hAnsi="宋体" w:cs="宋体"/>
                <w:b/>
                <w:color w:val="000000"/>
                <w:sz w:val="24"/>
                <w:highlight w:val="yellow"/>
              </w:rPr>
              <w:t>（供应商必须填写）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r>
        <w:rPr>
          <w:rFonts w:hint="eastAsia"/>
          <w:b/>
          <w:color w:val="000000"/>
          <w:highlight w:val="yellow"/>
        </w:rPr>
        <w:t>注：本表中法定代表人或本项目授权代表（如有）栏和</w:t>
      </w:r>
      <w:r>
        <w:rPr>
          <w:rFonts w:hint="eastAsia"/>
          <w:b/>
          <w:color w:val="000000"/>
          <w:highlight w:val="yellow"/>
          <w:lang w:eastAsia="zh-CN"/>
        </w:rPr>
        <w:t>询价</w:t>
      </w:r>
      <w:r>
        <w:rPr>
          <w:rFonts w:hint="eastAsia"/>
          <w:b/>
          <w:color w:val="000000"/>
          <w:highlight w:val="yellow"/>
        </w:rPr>
        <w:t>邮箱栏必须正确填写，在评标期间通讯工具应保持畅通，否则因无法联系导致的不利后果由供应商自行承担。</w:t>
      </w:r>
    </w:p>
    <w:p>
      <w:pPr>
        <w:spacing w:line="400" w:lineRule="exact"/>
        <w:ind w:firstLine="643"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w:t>
      </w:r>
      <w:r>
        <w:rPr>
          <w:rFonts w:hint="eastAsia" w:ascii="宋体" w:hAnsi="宋体"/>
          <w:sz w:val="24"/>
          <w:lang w:eastAsia="zh-CN"/>
        </w:rPr>
        <w:t>询价通知书</w:t>
      </w:r>
      <w:r>
        <w:rPr>
          <w:rFonts w:hint="eastAsia" w:ascii="宋体" w:hAnsi="宋体"/>
          <w:sz w:val="24"/>
        </w:rPr>
        <w:t>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w:t>
      </w:r>
      <w:r>
        <w:rPr>
          <w:rFonts w:hint="eastAsia" w:ascii="宋体" w:hAnsi="宋体"/>
          <w:sz w:val="24"/>
          <w:lang w:eastAsia="zh-CN"/>
        </w:rPr>
        <w:t>询价</w:t>
      </w:r>
      <w:r>
        <w:rPr>
          <w:rFonts w:hint="eastAsia" w:ascii="宋体" w:hAnsi="宋体"/>
          <w:sz w:val="24"/>
        </w:rPr>
        <w:t>，以求侥幸成交或者为实现其他非法目的的行为。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w:t>
      </w:r>
      <w:r>
        <w:rPr>
          <w:rFonts w:hint="eastAsia" w:ascii="宋体" w:hAnsi="宋体"/>
          <w:sz w:val="24"/>
          <w:lang w:eastAsia="zh-CN"/>
        </w:rPr>
        <w:t>询价</w:t>
      </w:r>
      <w:r>
        <w:rPr>
          <w:rFonts w:hint="eastAsia" w:ascii="宋体" w:hAnsi="宋体"/>
          <w:sz w:val="24"/>
        </w:rPr>
        <w:t>、成交作无效处理。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w:t>
      </w:r>
      <w:r>
        <w:rPr>
          <w:rFonts w:hint="eastAsia" w:ascii="宋体" w:hAnsi="宋体"/>
          <w:sz w:val="24"/>
          <w:lang w:eastAsia="zh-CN"/>
        </w:rPr>
        <w:t>询价通知书</w:t>
      </w:r>
      <w:r>
        <w:rPr>
          <w:rFonts w:hint="eastAsia" w:ascii="宋体" w:hAnsi="宋体"/>
          <w:sz w:val="24"/>
        </w:rPr>
        <w:t>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w:t>
      </w:r>
      <w:r>
        <w:rPr>
          <w:rFonts w:hint="eastAsia" w:ascii="宋体" w:hAnsi="宋体"/>
          <w:color w:val="000000"/>
          <w:sz w:val="24"/>
          <w:lang w:eastAsia="zh-CN"/>
        </w:rPr>
        <w:t>询价</w:t>
      </w:r>
      <w:r>
        <w:rPr>
          <w:rFonts w:hint="eastAsia" w:ascii="宋体" w:hAnsi="宋体"/>
          <w:color w:val="000000"/>
          <w:sz w:val="24"/>
        </w:rPr>
        <w:t>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600"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600"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600"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pStyle w:val="2"/>
        <w:rPr>
          <w:rFonts w:hint="eastAsia"/>
        </w:rPr>
      </w:pPr>
    </w:p>
    <w:p>
      <w:pPr>
        <w:rPr>
          <w:rFonts w:hint="eastAsia"/>
          <w:sz w:val="36"/>
          <w:szCs w:val="36"/>
        </w:rPr>
      </w:pPr>
    </w:p>
    <w:p>
      <w:pPr>
        <w:numPr>
          <w:ilvl w:val="0"/>
          <w:numId w:val="7"/>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2"/>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2"/>
        <w:rPr>
          <w:rFonts w:hint="eastAsia" w:ascii="宋体" w:hAnsi="宋体"/>
          <w:b/>
          <w:bCs/>
          <w:sz w:val="32"/>
          <w:szCs w:val="32"/>
          <w:lang w:eastAsia="zh-CN"/>
        </w:rPr>
      </w:pPr>
    </w:p>
    <w:p>
      <w:pPr>
        <w:pStyle w:val="3"/>
        <w:rPr>
          <w:rFonts w:hint="eastAsia"/>
          <w:lang w:eastAsia="zh-CN"/>
        </w:rPr>
      </w:pPr>
    </w:p>
    <w:p>
      <w:pPr>
        <w:pStyle w:val="3"/>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3"/>
        <w:pBdr>
          <w:bottom w:val="none" w:color="auto" w:sz="0" w:space="0"/>
        </w:pBdr>
        <w:tabs>
          <w:tab w:val="clear" w:pos="4153"/>
          <w:tab w:val="clear" w:pos="8306"/>
        </w:tabs>
        <w:snapToGrid/>
        <w:jc w:val="both"/>
        <w:rPr>
          <w:rFonts w:hint="eastAsia" w:ascii="宋体" w:hAnsi="宋体"/>
          <w:sz w:val="24"/>
          <w:szCs w:val="24"/>
        </w:rPr>
      </w:pPr>
    </w:p>
    <w:p>
      <w:pPr>
        <w:pStyle w:val="13"/>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7"/>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11"/>
        <w:tabs>
          <w:tab w:val="left" w:pos="0"/>
        </w:tabs>
        <w:spacing w:after="0" w:line="400" w:lineRule="exact"/>
        <w:rPr>
          <w:rFonts w:hint="eastAsia"/>
        </w:rPr>
      </w:pPr>
    </w:p>
    <w:p>
      <w:pPr>
        <w:pStyle w:val="11"/>
        <w:tabs>
          <w:tab w:val="left" w:pos="0"/>
        </w:tabs>
        <w:rPr>
          <w:rFonts w:hint="eastAsia"/>
        </w:rPr>
      </w:pPr>
    </w:p>
    <w:p>
      <w:pPr>
        <w:pStyle w:val="11"/>
        <w:tabs>
          <w:tab w:val="left" w:pos="0"/>
        </w:tabs>
        <w:rPr>
          <w:rFonts w:hint="eastAsia"/>
        </w:rPr>
      </w:pPr>
    </w:p>
    <w:p>
      <w:pPr>
        <w:pStyle w:val="11"/>
        <w:tabs>
          <w:tab w:val="left" w:pos="0"/>
        </w:tabs>
        <w:rPr>
          <w:rFonts w:hint="eastAsia"/>
        </w:rPr>
      </w:pPr>
    </w:p>
    <w:p>
      <w:pPr>
        <w:pStyle w:val="11"/>
        <w:tabs>
          <w:tab w:val="left" w:pos="0"/>
        </w:tabs>
        <w:rPr>
          <w:rFonts w:hint="eastAsia"/>
        </w:rPr>
      </w:pPr>
    </w:p>
    <w:p>
      <w:pPr>
        <w:pStyle w:val="11"/>
        <w:tabs>
          <w:tab w:val="left" w:pos="0"/>
        </w:tabs>
        <w:rPr>
          <w:rFonts w:hint="eastAsia"/>
        </w:rPr>
      </w:pPr>
    </w:p>
    <w:p>
      <w:pPr>
        <w:pStyle w:val="11"/>
        <w:tabs>
          <w:tab w:val="left" w:pos="0"/>
        </w:tabs>
        <w:ind w:left="0" w:leftChars="0" w:firstLine="0" w:firstLineChars="0"/>
        <w:jc w:val="both"/>
        <w:rPr>
          <w:rFonts w:hint="eastAsia"/>
          <w:b/>
          <w:sz w:val="32"/>
          <w:szCs w:val="32"/>
        </w:rPr>
      </w:pPr>
    </w:p>
    <w:p>
      <w:pPr>
        <w:pStyle w:val="11"/>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3"/>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11"/>
        <w:tabs>
          <w:tab w:val="left" w:pos="0"/>
        </w:tabs>
        <w:jc w:val="center"/>
        <w:rPr>
          <w:rFonts w:hint="eastAsia"/>
        </w:rPr>
      </w:pPr>
    </w:p>
    <w:p>
      <w:pPr>
        <w:pStyle w:val="11"/>
        <w:tabs>
          <w:tab w:val="left" w:pos="0"/>
        </w:tabs>
        <w:jc w:val="center"/>
        <w:rPr>
          <w:rFonts w:hint="eastAsia"/>
        </w:rPr>
      </w:pPr>
    </w:p>
    <w:p>
      <w:pPr>
        <w:pStyle w:val="11"/>
        <w:tabs>
          <w:tab w:val="left" w:pos="0"/>
        </w:tabs>
        <w:jc w:val="center"/>
        <w:rPr>
          <w:rFonts w:hint="eastAsia"/>
        </w:rPr>
      </w:pPr>
    </w:p>
    <w:p>
      <w:pPr>
        <w:pStyle w:val="11"/>
        <w:tabs>
          <w:tab w:val="left" w:pos="0"/>
        </w:tabs>
        <w:jc w:val="center"/>
        <w:rPr>
          <w:rFonts w:hint="eastAsia"/>
        </w:rPr>
      </w:pPr>
    </w:p>
    <w:p>
      <w:pPr>
        <w:pStyle w:val="11"/>
        <w:tabs>
          <w:tab w:val="left" w:pos="0"/>
        </w:tabs>
        <w:jc w:val="center"/>
        <w:rPr>
          <w:rFonts w:hint="eastAsia"/>
        </w:rPr>
      </w:pPr>
    </w:p>
    <w:p>
      <w:pPr>
        <w:pStyle w:val="11"/>
        <w:tabs>
          <w:tab w:val="left" w:pos="0"/>
        </w:tabs>
        <w:jc w:val="center"/>
        <w:rPr>
          <w:rFonts w:hint="eastAsia"/>
        </w:rPr>
      </w:pPr>
    </w:p>
    <w:p>
      <w:pPr>
        <w:pStyle w:val="11"/>
        <w:tabs>
          <w:tab w:val="left" w:pos="0"/>
        </w:tabs>
        <w:jc w:val="center"/>
        <w:rPr>
          <w:rFonts w:hint="eastAsia"/>
        </w:rPr>
      </w:pPr>
    </w:p>
    <w:p>
      <w:pPr>
        <w:pStyle w:val="11"/>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
        <w:rPr>
          <w:rFonts w:hint="eastAsia"/>
          <w:sz w:val="24"/>
        </w:rPr>
      </w:pPr>
    </w:p>
    <w:p>
      <w:pPr>
        <w:pStyle w:val="3"/>
        <w:rPr>
          <w:rFonts w:hint="eastAsia"/>
          <w:sz w:val="24"/>
        </w:rPr>
      </w:pPr>
    </w:p>
    <w:p>
      <w:pPr>
        <w:pStyle w:val="3"/>
        <w:rPr>
          <w:rFonts w:hint="eastAsia"/>
          <w:sz w:val="24"/>
        </w:rPr>
      </w:pPr>
    </w:p>
    <w:p>
      <w:pPr>
        <w:pStyle w:val="3"/>
        <w:rPr>
          <w:rFonts w:hint="eastAsia"/>
          <w:sz w:val="24"/>
        </w:rPr>
      </w:pPr>
    </w:p>
    <w:p>
      <w:pPr>
        <w:pStyle w:val="3"/>
        <w:rPr>
          <w:rFonts w:hint="eastAsia"/>
          <w:sz w:val="24"/>
        </w:rPr>
      </w:pPr>
    </w:p>
    <w:p>
      <w:pPr>
        <w:pStyle w:val="3"/>
        <w:rPr>
          <w:rFonts w:hint="eastAsia"/>
          <w:sz w:val="24"/>
        </w:rPr>
      </w:pPr>
    </w:p>
    <w:p>
      <w:pPr>
        <w:pStyle w:val="3"/>
        <w:rPr>
          <w:rFonts w:hint="eastAsia"/>
          <w:sz w:val="24"/>
        </w:rPr>
      </w:pPr>
    </w:p>
    <w:p>
      <w:pPr>
        <w:pStyle w:val="3"/>
        <w:rPr>
          <w:rFonts w:hint="eastAsia"/>
          <w:sz w:val="24"/>
        </w:rPr>
      </w:pPr>
    </w:p>
    <w:bookmarkEnd w:id="23"/>
    <w:bookmarkEnd w:id="24"/>
    <w:bookmarkEnd w:id="25"/>
    <w:p>
      <w:pPr>
        <w:jc w:val="center"/>
        <w:rPr>
          <w:b/>
          <w:sz w:val="32"/>
          <w:szCs w:val="32"/>
        </w:rPr>
      </w:pPr>
      <w:r>
        <w:rPr>
          <w:rFonts w:hint="eastAsia"/>
          <w:b/>
          <w:sz w:val="32"/>
          <w:szCs w:val="32"/>
        </w:rPr>
        <w:t>十、中小企业声明函</w:t>
      </w:r>
    </w:p>
    <w:p>
      <w:pPr>
        <w:spacing w:line="480" w:lineRule="exact"/>
      </w:pPr>
    </w:p>
    <w:p>
      <w:pPr>
        <w:spacing w:line="480" w:lineRule="exact"/>
        <w:rPr>
          <w:sz w:val="24"/>
          <w:highlight w:val="white"/>
        </w:rPr>
      </w:pPr>
      <w:r>
        <w:rPr>
          <w:rFonts w:hint="eastAsia" w:ascii="宋体" w:hAnsi="宋体"/>
          <w:b/>
          <w:sz w:val="24"/>
        </w:rPr>
        <w:t xml:space="preserve">    </w:t>
      </w:r>
      <w:r>
        <w:rPr>
          <w:sz w:val="24"/>
          <w:highlight w:val="white"/>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pPr>
        <w:spacing w:line="480" w:lineRule="exact"/>
        <w:ind w:firstLine="360" w:firstLineChars="150"/>
        <w:rPr>
          <w:sz w:val="24"/>
          <w:highlight w:val="white"/>
        </w:rPr>
      </w:pPr>
      <w:r>
        <w:rPr>
          <w:sz w:val="24"/>
          <w:highlight w:val="white"/>
        </w:rPr>
        <w:t xml:space="preserve"> 1.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 型企业、微型企业）；</w:t>
      </w:r>
    </w:p>
    <w:p>
      <w:pPr>
        <w:spacing w:line="480" w:lineRule="exact"/>
        <w:ind w:firstLine="360" w:firstLineChars="150"/>
        <w:rPr>
          <w:sz w:val="24"/>
          <w:highlight w:val="white"/>
        </w:rPr>
      </w:pPr>
      <w:r>
        <w:rPr>
          <w:sz w:val="24"/>
          <w:highlight w:val="white"/>
        </w:rPr>
        <w:t xml:space="preserve"> 2.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 型企业、微型企业）；</w:t>
      </w:r>
    </w:p>
    <w:p>
      <w:pPr>
        <w:spacing w:line="480" w:lineRule="exact"/>
        <w:ind w:firstLine="360" w:firstLineChars="150"/>
        <w:rPr>
          <w:sz w:val="24"/>
          <w:highlight w:val="white"/>
        </w:rPr>
      </w:pPr>
      <w:r>
        <w:rPr>
          <w:sz w:val="24"/>
          <w:highlight w:val="white"/>
        </w:rPr>
        <w:t xml:space="preserve"> …… </w:t>
      </w:r>
    </w:p>
    <w:p>
      <w:pPr>
        <w:spacing w:line="480" w:lineRule="exact"/>
        <w:ind w:firstLine="480"/>
        <w:rPr>
          <w:sz w:val="24"/>
          <w:highlight w:val="white"/>
        </w:rPr>
      </w:pPr>
      <w:r>
        <w:rPr>
          <w:sz w:val="24"/>
          <w:highlight w:val="white"/>
        </w:rPr>
        <w:t xml:space="preserve">以上企业，不属于大企业的分支机构，不存在控股股东 为大企业的情形，也不存在与大企业的负责人为同一人的情 形。 </w:t>
      </w:r>
    </w:p>
    <w:p>
      <w:pPr>
        <w:spacing w:line="480" w:lineRule="exact"/>
        <w:ind w:firstLine="480"/>
        <w:rPr>
          <w:sz w:val="24"/>
          <w:highlight w:val="white"/>
        </w:rPr>
      </w:pPr>
      <w:r>
        <w:rPr>
          <w:sz w:val="24"/>
          <w:highlight w:val="white"/>
        </w:rPr>
        <w:t>本企业对上述声明内容的真实性负责。如有虚假，将依法承担相应责任。</w:t>
      </w:r>
    </w:p>
    <w:p>
      <w:pPr>
        <w:pStyle w:val="2"/>
      </w:pPr>
    </w:p>
    <w:p>
      <w:pPr>
        <w:spacing w:line="480" w:lineRule="exact"/>
        <w:ind w:firstLine="480"/>
        <w:jc w:val="right"/>
        <w:rPr>
          <w:sz w:val="24"/>
          <w:highlight w:val="white"/>
        </w:rPr>
      </w:pPr>
      <w:r>
        <w:rPr>
          <w:sz w:val="24"/>
          <w:highlight w:val="white"/>
        </w:rPr>
        <w:t xml:space="preserve"> 企业名称（盖章）：</w:t>
      </w:r>
    </w:p>
    <w:p>
      <w:pPr>
        <w:spacing w:line="480" w:lineRule="exact"/>
        <w:ind w:right="480" w:firstLine="6960" w:firstLineChars="2900"/>
        <w:rPr>
          <w:sz w:val="24"/>
          <w:highlight w:val="white"/>
        </w:rPr>
      </w:pPr>
      <w:r>
        <w:rPr>
          <w:sz w:val="24"/>
          <w:highlight w:val="white"/>
        </w:rPr>
        <w:t xml:space="preserve"> 日 期： </w:t>
      </w:r>
    </w:p>
    <w:p>
      <w:pPr>
        <w:spacing w:line="480" w:lineRule="exact"/>
        <w:ind w:firstLine="480"/>
        <w:rPr>
          <w:sz w:val="24"/>
          <w:highlight w:val="white"/>
        </w:rPr>
      </w:pPr>
    </w:p>
    <w:p>
      <w:pPr>
        <w:spacing w:line="480" w:lineRule="exact"/>
        <w:ind w:firstLine="480"/>
        <w:rPr>
          <w:sz w:val="24"/>
          <w:highlight w:val="white"/>
        </w:rPr>
      </w:pPr>
    </w:p>
    <w:p>
      <w:pPr>
        <w:spacing w:line="360" w:lineRule="auto"/>
        <w:ind w:firstLine="120" w:firstLineChars="50"/>
        <w:jc w:val="left"/>
        <w:rPr>
          <w:sz w:val="24"/>
        </w:rPr>
      </w:pPr>
      <w:r>
        <w:rPr>
          <w:rFonts w:hint="eastAsia"/>
          <w:sz w:val="24"/>
          <w:highlight w:val="white"/>
        </w:rPr>
        <w:t>注：</w:t>
      </w:r>
      <w:r>
        <w:rPr>
          <w:sz w:val="24"/>
          <w:highlight w:val="white"/>
        </w:rPr>
        <w:t>从业人员、营业收入、资产总额填报上一年度数据，无上一年度数据的新成立企业可不填报。</w:t>
      </w:r>
    </w:p>
    <w:p>
      <w:pPr>
        <w:rPr>
          <w:sz w:val="24"/>
        </w:rPr>
      </w:pPr>
    </w:p>
    <w:p>
      <w:pPr>
        <w:pStyle w:val="2"/>
        <w:rPr>
          <w:sz w:val="24"/>
        </w:rPr>
      </w:pPr>
    </w:p>
    <w:p>
      <w:pPr>
        <w:pStyle w:val="3"/>
        <w:ind w:firstLine="240"/>
        <w:rPr>
          <w:sz w:val="24"/>
        </w:rPr>
      </w:pPr>
    </w:p>
    <w:p>
      <w:pPr>
        <w:widowControl/>
        <w:spacing w:line="360" w:lineRule="atLeast"/>
        <w:jc w:val="left"/>
        <w:outlineLvl w:val="1"/>
        <w:rPr>
          <w:rFonts w:ascii="宋体" w:hAnsi="宋体"/>
        </w:rPr>
      </w:pPr>
      <w:bookmarkStart w:id="30" w:name="_Toc17324"/>
      <w:bookmarkStart w:id="31" w:name="_Toc22280"/>
    </w:p>
    <w:p>
      <w:pPr>
        <w:pStyle w:val="2"/>
        <w:rPr>
          <w:rFonts w:ascii="宋体" w:hAnsi="宋体"/>
        </w:rPr>
      </w:pPr>
    </w:p>
    <w:p>
      <w:pPr>
        <w:pStyle w:val="3"/>
        <w:ind w:firstLine="210"/>
        <w:rPr>
          <w:rFonts w:ascii="宋体" w:hAnsi="宋体"/>
        </w:rPr>
      </w:pPr>
    </w:p>
    <w:p>
      <w:pPr>
        <w:jc w:val="center"/>
        <w:rPr>
          <w:sz w:val="32"/>
          <w:szCs w:val="32"/>
        </w:rPr>
      </w:pPr>
      <w:r>
        <w:rPr>
          <w:rFonts w:hint="eastAsia" w:ascii="宋体" w:hAnsi="宋体"/>
          <w:b/>
          <w:bCs/>
          <w:color w:val="000000"/>
          <w:sz w:val="32"/>
          <w:szCs w:val="32"/>
        </w:rPr>
        <w:t>十一、残疾人福利性单位声明函</w:t>
      </w:r>
    </w:p>
    <w:p>
      <w:pPr>
        <w:widowControl/>
        <w:spacing w:before="100" w:beforeAutospacing="1" w:after="100" w:afterAutospacing="1" w:line="432" w:lineRule="auto"/>
        <w:jc w:val="left"/>
        <w:rPr>
          <w:rFonts w:ascii="ˎ̥" w:hAnsi="ˎ̥" w:cs="宋体"/>
          <w:color w:val="000000"/>
          <w:kern w:val="0"/>
        </w:rPr>
      </w:pPr>
      <w:r>
        <w:rPr>
          <w:rFonts w:ascii="ˎ̥" w:hAnsi="ˎ̥" w:cs="宋体"/>
          <w:color w:val="000000"/>
          <w:kern w:val="0"/>
        </w:rPr>
        <w:t> </w:t>
      </w:r>
    </w:p>
    <w:p>
      <w:pPr>
        <w:spacing w:line="480" w:lineRule="exact"/>
        <w:ind w:firstLine="480"/>
        <w:rPr>
          <w:sz w:val="24"/>
          <w:highlight w:val="white"/>
        </w:rPr>
      </w:pPr>
      <w:r>
        <w:rPr>
          <w:rFonts w:hint="eastAsia"/>
          <w:sz w:val="24"/>
          <w:highlight w:val="white"/>
        </w:rPr>
        <w:t>本单位郑重声明，根据《财政部</w:t>
      </w:r>
      <w:r>
        <w:rPr>
          <w:sz w:val="24"/>
          <w:highlight w:val="white"/>
        </w:rPr>
        <w:t xml:space="preserve"> </w:t>
      </w:r>
      <w:r>
        <w:rPr>
          <w:rFonts w:hint="eastAsia"/>
          <w:sz w:val="24"/>
          <w:highlight w:val="white"/>
        </w:rPr>
        <w:t>民政部</w:t>
      </w:r>
      <w:r>
        <w:rPr>
          <w:sz w:val="24"/>
          <w:highlight w:val="white"/>
        </w:rPr>
        <w:t xml:space="preserve"> </w:t>
      </w:r>
      <w:r>
        <w:rPr>
          <w:rFonts w:hint="eastAsia"/>
          <w:sz w:val="24"/>
          <w:highlight w:val="white"/>
        </w:rPr>
        <w:t>中国残疾人联合会关于促进残疾人就业政府采购政策的通知》（财库〔</w:t>
      </w:r>
      <w:r>
        <w:rPr>
          <w:sz w:val="24"/>
          <w:highlight w:val="white"/>
        </w:rPr>
        <w:t>2017</w:t>
      </w:r>
      <w:r>
        <w:rPr>
          <w:rFonts w:hint="eastAsia"/>
          <w:sz w:val="24"/>
          <w:highlight w:val="white"/>
        </w:rPr>
        <w:t>〕</w:t>
      </w:r>
      <w:r>
        <w:rPr>
          <w:sz w:val="24"/>
          <w:highlight w:val="white"/>
        </w:rPr>
        <w:t xml:space="preserve"> 141</w:t>
      </w:r>
      <w:r>
        <w:rPr>
          <w:rFonts w:hint="eastAsia"/>
          <w:sz w:val="24"/>
          <w:highlight w:val="white"/>
        </w:rPr>
        <w:t>号）的规定，本单位为符合条件的残疾人福利性单位，且本单位参加</w:t>
      </w:r>
      <w:r>
        <w:rPr>
          <w:sz w:val="24"/>
          <w:highlight w:val="white"/>
        </w:rPr>
        <w:t>______</w:t>
      </w:r>
      <w:r>
        <w:rPr>
          <w:rFonts w:hint="eastAsia"/>
          <w:sz w:val="24"/>
          <w:highlight w:val="white"/>
        </w:rPr>
        <w:t>单位的</w:t>
      </w:r>
      <w:r>
        <w:rPr>
          <w:sz w:val="24"/>
          <w:highlight w:val="white"/>
        </w:rPr>
        <w:t>______</w:t>
      </w:r>
      <w:r>
        <w:rPr>
          <w:rFonts w:hint="eastAsia"/>
          <w:sz w:val="24"/>
          <w:highlight w:val="white"/>
        </w:rPr>
        <w:t>项目采购活动提供本单位制造的货物（由本单位承担工程</w:t>
      </w:r>
      <w:r>
        <w:rPr>
          <w:sz w:val="24"/>
          <w:highlight w:val="white"/>
        </w:rPr>
        <w:t>/</w:t>
      </w:r>
      <w:r>
        <w:rPr>
          <w:rFonts w:hint="eastAsia"/>
          <w:sz w:val="24"/>
          <w:highlight w:val="white"/>
        </w:rPr>
        <w:t>提供服务），或者提供其他残疾人福利性单位制造的货物（不包括使用非残疾人福利性单位注册商标的货物）。</w:t>
      </w:r>
    </w:p>
    <w:p>
      <w:pPr>
        <w:spacing w:line="480" w:lineRule="exact"/>
        <w:ind w:firstLine="480"/>
        <w:rPr>
          <w:sz w:val="24"/>
          <w:highlight w:val="white"/>
        </w:rPr>
      </w:pPr>
      <w:r>
        <w:rPr>
          <w:rFonts w:hint="eastAsia"/>
          <w:sz w:val="24"/>
          <w:highlight w:val="white"/>
        </w:rPr>
        <w:t>本单位对上述声明的真实性负责。如有虚假，将依法承担相应责任。</w:t>
      </w:r>
    </w:p>
    <w:p>
      <w:pPr>
        <w:spacing w:line="480" w:lineRule="exact"/>
        <w:ind w:firstLine="480"/>
        <w:rPr>
          <w:sz w:val="24"/>
          <w:highlight w:val="white"/>
        </w:rPr>
      </w:pPr>
    </w:p>
    <w:p>
      <w:pPr>
        <w:spacing w:line="480" w:lineRule="exact"/>
        <w:ind w:firstLine="480"/>
        <w:rPr>
          <w:sz w:val="24"/>
          <w:highlight w:val="white"/>
        </w:rPr>
      </w:pPr>
    </w:p>
    <w:p>
      <w:pPr>
        <w:spacing w:line="480" w:lineRule="exact"/>
        <w:ind w:firstLine="480"/>
        <w:rPr>
          <w:sz w:val="24"/>
          <w:highlight w:val="white"/>
        </w:rPr>
      </w:pPr>
    </w:p>
    <w:p>
      <w:pPr>
        <w:spacing w:line="480" w:lineRule="exact"/>
        <w:ind w:firstLine="480"/>
        <w:rPr>
          <w:sz w:val="24"/>
          <w:highlight w:val="white"/>
        </w:rPr>
      </w:pPr>
    </w:p>
    <w:p>
      <w:pPr>
        <w:spacing w:line="480" w:lineRule="exact"/>
        <w:ind w:firstLine="480"/>
        <w:rPr>
          <w:sz w:val="24"/>
          <w:highlight w:val="white"/>
        </w:rPr>
      </w:pPr>
    </w:p>
    <w:p>
      <w:pPr>
        <w:spacing w:line="480" w:lineRule="exact"/>
        <w:ind w:firstLine="480"/>
        <w:rPr>
          <w:sz w:val="24"/>
          <w:highlight w:val="white"/>
        </w:rPr>
      </w:pPr>
    </w:p>
    <w:p>
      <w:pPr>
        <w:spacing w:line="480" w:lineRule="exact"/>
        <w:ind w:firstLine="480"/>
        <w:rPr>
          <w:sz w:val="24"/>
          <w:highlight w:val="white"/>
        </w:rPr>
      </w:pPr>
      <w:r>
        <w:rPr>
          <w:rFonts w:hint="eastAsia"/>
          <w:sz w:val="24"/>
          <w:highlight w:val="white"/>
        </w:rPr>
        <w:t>单位名称：XXXX（盖章）</w:t>
      </w:r>
    </w:p>
    <w:p>
      <w:pPr>
        <w:spacing w:line="480" w:lineRule="exact"/>
        <w:ind w:firstLine="480"/>
        <w:rPr>
          <w:sz w:val="24"/>
          <w:highlight w:val="white"/>
        </w:rPr>
      </w:pPr>
      <w:r>
        <w:rPr>
          <w:rFonts w:hint="eastAsia"/>
          <w:sz w:val="24"/>
          <w:highlight w:val="white"/>
        </w:rPr>
        <w:t>法定代表人或授权代表（签字）：XXXX</w:t>
      </w:r>
    </w:p>
    <w:p>
      <w:pPr>
        <w:spacing w:line="480" w:lineRule="exact"/>
        <w:ind w:firstLine="480"/>
        <w:rPr>
          <w:sz w:val="24"/>
          <w:highlight w:val="white"/>
        </w:rPr>
      </w:pPr>
      <w:r>
        <w:rPr>
          <w:rFonts w:hint="eastAsia"/>
          <w:sz w:val="24"/>
          <w:highlight w:val="white"/>
        </w:rPr>
        <w:t>日期：XXXX</w:t>
      </w:r>
    </w:p>
    <w:p>
      <w:pPr>
        <w:spacing w:line="480" w:lineRule="exact"/>
        <w:ind w:firstLine="480"/>
        <w:rPr>
          <w:sz w:val="24"/>
          <w:highlight w:val="white"/>
        </w:rPr>
        <w:sectPr>
          <w:type w:val="continuous"/>
          <w:pgSz w:w="11907" w:h="16839"/>
          <w:pgMar w:top="1797" w:right="1440" w:bottom="1797" w:left="1440" w:header="851" w:footer="992" w:gutter="0"/>
          <w:pgNumType w:fmt="numberInDash"/>
          <w:cols w:space="720" w:num="1"/>
          <w:docGrid w:linePitch="312" w:charSpace="0"/>
        </w:sectPr>
      </w:pPr>
    </w:p>
    <w:bookmarkEnd w:id="30"/>
    <w:bookmarkEnd w:id="31"/>
    <w:p>
      <w:pPr>
        <w:pStyle w:val="4"/>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lang w:eastAsia="zh-CN"/>
        </w:rPr>
        <w:t>询价小组</w:t>
      </w:r>
      <w:r>
        <w:rPr>
          <w:rFonts w:hint="eastAsia" w:ascii="宋体" w:hAnsi="宋体"/>
          <w:bCs/>
          <w:sz w:val="24"/>
        </w:rPr>
        <w:t>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lang w:eastAsia="zh-CN"/>
        </w:rPr>
        <w:t>询价小组</w:t>
      </w:r>
      <w:r>
        <w:rPr>
          <w:rFonts w:hint="eastAsia" w:ascii="宋体" w:hAnsi="宋体"/>
          <w:bCs/>
          <w:sz w:val="24"/>
        </w:rPr>
        <w:t>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w:t>
      </w:r>
      <w:r>
        <w:rPr>
          <w:rFonts w:hint="eastAsia" w:ascii="宋体" w:hAnsi="宋体"/>
          <w:b/>
          <w:bCs/>
          <w:sz w:val="24"/>
          <w:lang w:eastAsia="zh-CN"/>
        </w:rPr>
        <w:t>询价</w:t>
      </w:r>
      <w:r>
        <w:rPr>
          <w:rFonts w:hint="eastAsia" w:ascii="宋体" w:hAnsi="宋体"/>
          <w:b/>
          <w:bCs/>
          <w:sz w:val="24"/>
        </w:rPr>
        <w:t>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sz w:val="24"/>
          <w:lang w:eastAsia="zh-CN"/>
        </w:rPr>
        <w:t>在规定时间内</w:t>
      </w:r>
      <w:r>
        <w:rPr>
          <w:rFonts w:hint="eastAsia" w:ascii="宋体" w:hAnsi="宋体"/>
          <w:bCs/>
          <w:sz w:val="24"/>
        </w:rPr>
        <w:t>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w:t>
      </w:r>
      <w:r>
        <w:rPr>
          <w:rFonts w:hint="eastAsia" w:ascii="宋体" w:hAnsi="宋体"/>
          <w:bCs/>
          <w:sz w:val="24"/>
          <w:lang w:eastAsia="zh-CN"/>
        </w:rPr>
        <w:t>询价小组对通过资格审查的供应商进行符合性审查。向未通过符合性审查的供应商说明原因。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lang w:eastAsia="zh-CN"/>
        </w:rPr>
        <w:t>询价小组</w:t>
      </w:r>
      <w:r>
        <w:rPr>
          <w:rFonts w:hint="eastAsia" w:ascii="宋体" w:hAnsi="宋体"/>
          <w:bCs/>
          <w:sz w:val="24"/>
        </w:rPr>
        <w:t>从质量和服务均能满足采购文件实质性要求的供应商中，按照供应商的评审价由低到高排序。供应商报价相同的，由</w:t>
      </w:r>
      <w:r>
        <w:rPr>
          <w:rFonts w:hint="eastAsia" w:ascii="宋体" w:hAnsi="宋体"/>
          <w:bCs/>
          <w:sz w:val="24"/>
          <w:lang w:eastAsia="zh-CN"/>
        </w:rPr>
        <w:t>询价小组</w:t>
      </w:r>
      <w:r>
        <w:rPr>
          <w:rFonts w:hint="eastAsia" w:ascii="宋体" w:hAnsi="宋体"/>
          <w:bCs/>
          <w:sz w:val="24"/>
        </w:rPr>
        <w:t>抽签确定推荐的成交候选供应商顺序。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1.8采购人根据质量和服务均能满足采购文件实质性要求且报价最低的原则确定成交供应商。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w:t>
      </w:r>
      <w:r>
        <w:rPr>
          <w:rFonts w:hint="eastAsia" w:ascii="宋体" w:hAnsi="宋体"/>
          <w:bCs/>
          <w:sz w:val="24"/>
          <w:lang w:eastAsia="zh-CN"/>
        </w:rPr>
        <w:t>通知书</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w:t>
      </w:r>
      <w:r>
        <w:rPr>
          <w:rFonts w:hint="eastAsia" w:ascii="宋体" w:hAnsi="宋体" w:eastAsia="宋体"/>
          <w:b w:val="0"/>
          <w:sz w:val="24"/>
          <w:szCs w:val="24"/>
          <w:lang w:eastAsia="zh-CN"/>
        </w:rPr>
        <w:t>询价通知书</w:t>
      </w:r>
      <w:r>
        <w:rPr>
          <w:rFonts w:hint="eastAsia" w:ascii="宋体" w:hAnsi="宋体" w:eastAsia="宋体"/>
          <w:b w:val="0"/>
          <w:sz w:val="24"/>
          <w:szCs w:val="24"/>
        </w:rPr>
        <w:t>和停止评审。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 xml:space="preserve">2.1.1 </w:t>
      </w:r>
      <w:r>
        <w:rPr>
          <w:rFonts w:hint="eastAsia" w:ascii="宋体" w:hAnsi="宋体" w:eastAsia="宋体"/>
          <w:b w:val="0"/>
          <w:sz w:val="24"/>
          <w:szCs w:val="24"/>
          <w:lang w:eastAsia="zh-CN"/>
        </w:rPr>
        <w:t>询价小组</w:t>
      </w:r>
      <w:r>
        <w:rPr>
          <w:rFonts w:hint="eastAsia" w:ascii="宋体" w:hAnsi="宋体" w:eastAsia="宋体"/>
          <w:b w:val="0"/>
          <w:sz w:val="24"/>
          <w:szCs w:val="24"/>
        </w:rPr>
        <w:t>正式评审前，应当对</w:t>
      </w:r>
      <w:r>
        <w:rPr>
          <w:rFonts w:hint="eastAsia" w:ascii="宋体" w:hAnsi="宋体" w:eastAsia="宋体"/>
          <w:b w:val="0"/>
          <w:sz w:val="24"/>
          <w:szCs w:val="24"/>
          <w:lang w:eastAsia="zh-CN"/>
        </w:rPr>
        <w:t>询价通知书</w:t>
      </w:r>
      <w:r>
        <w:rPr>
          <w:rFonts w:hint="eastAsia" w:ascii="宋体" w:hAnsi="宋体" w:eastAsia="宋体"/>
          <w:b w:val="0"/>
          <w:sz w:val="24"/>
          <w:szCs w:val="24"/>
        </w:rPr>
        <w:t>进行熟悉和理解，内容主要包括</w:t>
      </w:r>
      <w:r>
        <w:rPr>
          <w:rFonts w:hint="eastAsia" w:ascii="宋体" w:hAnsi="宋体" w:eastAsia="宋体"/>
          <w:b w:val="0"/>
          <w:sz w:val="24"/>
          <w:szCs w:val="24"/>
          <w:lang w:eastAsia="zh-CN"/>
        </w:rPr>
        <w:t>询价通知书</w:t>
      </w:r>
      <w:r>
        <w:rPr>
          <w:rFonts w:hint="eastAsia" w:ascii="宋体" w:hAnsi="宋体" w:eastAsia="宋体"/>
          <w:b w:val="0"/>
          <w:sz w:val="24"/>
          <w:szCs w:val="24"/>
        </w:rPr>
        <w:t>中供应商资格条件要求、采购项目技术、服务和商务要求、</w:t>
      </w:r>
      <w:r>
        <w:rPr>
          <w:rFonts w:hint="eastAsia" w:ascii="宋体" w:hAnsi="宋体" w:eastAsia="宋体"/>
          <w:b w:val="0"/>
          <w:sz w:val="24"/>
          <w:szCs w:val="24"/>
          <w:lang w:eastAsia="zh-CN"/>
        </w:rPr>
        <w:t>询价</w:t>
      </w:r>
      <w:r>
        <w:rPr>
          <w:rFonts w:hint="eastAsia" w:ascii="宋体" w:hAnsi="宋体" w:eastAsia="宋体"/>
          <w:b w:val="0"/>
          <w:sz w:val="24"/>
          <w:szCs w:val="24"/>
        </w:rPr>
        <w:t>办法和评审标准、政府采购政策要求以及政府采购合同主要条款等。</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w:t>
      </w:r>
      <w:r>
        <w:rPr>
          <w:rFonts w:hint="eastAsia" w:ascii="宋体" w:hAnsi="宋体" w:eastAsia="宋体"/>
          <w:b w:val="0"/>
          <w:sz w:val="24"/>
          <w:szCs w:val="24"/>
          <w:lang w:eastAsia="zh-CN"/>
        </w:rPr>
        <w:t>询价通知书</w:t>
      </w:r>
      <w:r>
        <w:rPr>
          <w:rFonts w:hint="eastAsia" w:ascii="宋体" w:hAnsi="宋体" w:eastAsia="宋体"/>
          <w:b w:val="0"/>
          <w:sz w:val="24"/>
          <w:szCs w:val="24"/>
        </w:rPr>
        <w:t>有下列情形之一的，</w:t>
      </w:r>
      <w:r>
        <w:rPr>
          <w:rFonts w:hint="eastAsia" w:ascii="宋体" w:hAnsi="宋体" w:eastAsia="宋体"/>
          <w:b w:val="0"/>
          <w:sz w:val="24"/>
          <w:szCs w:val="24"/>
          <w:lang w:eastAsia="zh-CN"/>
        </w:rPr>
        <w:t>询价小组</w:t>
      </w:r>
      <w:r>
        <w:rPr>
          <w:rFonts w:hint="eastAsia" w:ascii="宋体" w:hAnsi="宋体" w:eastAsia="宋体"/>
          <w:b w:val="0"/>
          <w:sz w:val="24"/>
          <w:szCs w:val="24"/>
        </w:rPr>
        <w:t>应当停止评审：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w:t>
      </w:r>
      <w:r>
        <w:rPr>
          <w:rFonts w:hint="eastAsia" w:ascii="宋体" w:hAnsi="宋体" w:eastAsia="宋体"/>
          <w:b w:val="0"/>
          <w:sz w:val="24"/>
          <w:szCs w:val="24"/>
          <w:lang w:eastAsia="zh-CN"/>
        </w:rPr>
        <w:t>询价通知书</w:t>
      </w:r>
      <w:r>
        <w:rPr>
          <w:rFonts w:hint="eastAsia" w:ascii="宋体" w:hAnsi="宋体" w:eastAsia="宋体"/>
          <w:b w:val="0"/>
          <w:sz w:val="24"/>
          <w:szCs w:val="24"/>
        </w:rPr>
        <w:t>的规定存在歧义、重大缺陷的；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w:t>
      </w:r>
      <w:r>
        <w:rPr>
          <w:rFonts w:hint="eastAsia" w:ascii="宋体" w:hAnsi="宋体" w:eastAsia="宋体"/>
          <w:b w:val="0"/>
          <w:sz w:val="24"/>
          <w:szCs w:val="24"/>
          <w:lang w:eastAsia="zh-CN"/>
        </w:rPr>
        <w:t>询价通知书</w:t>
      </w:r>
      <w:r>
        <w:rPr>
          <w:rFonts w:hint="eastAsia" w:ascii="宋体" w:hAnsi="宋体" w:eastAsia="宋体"/>
          <w:b w:val="0"/>
          <w:sz w:val="24"/>
          <w:szCs w:val="24"/>
        </w:rPr>
        <w:t>明显以不合理条件对供应商实行差别待遇或者歧视待遇的；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w:t>
      </w:r>
      <w:r>
        <w:rPr>
          <w:rFonts w:hint="eastAsia" w:ascii="宋体" w:hAnsi="宋体" w:eastAsia="宋体"/>
          <w:b w:val="0"/>
          <w:sz w:val="24"/>
          <w:szCs w:val="24"/>
          <w:lang w:eastAsia="zh-CN"/>
        </w:rPr>
        <w:t>询价通知书</w:t>
      </w:r>
      <w:r>
        <w:rPr>
          <w:rFonts w:hint="eastAsia" w:ascii="宋体" w:hAnsi="宋体" w:eastAsia="宋体"/>
          <w:b w:val="0"/>
          <w:sz w:val="24"/>
          <w:szCs w:val="24"/>
        </w:rPr>
        <w:t>未依法体现优先、强制采购相关规定的；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w:t>
      </w:r>
      <w:r>
        <w:rPr>
          <w:rFonts w:hint="eastAsia" w:ascii="宋体" w:hAnsi="宋体" w:eastAsia="宋体"/>
          <w:b w:val="0"/>
          <w:sz w:val="24"/>
          <w:szCs w:val="24"/>
          <w:lang w:eastAsia="zh-CN"/>
        </w:rPr>
        <w:t>询价通知书</w:t>
      </w:r>
      <w:r>
        <w:rPr>
          <w:rFonts w:hint="eastAsia" w:ascii="宋体" w:hAnsi="宋体" w:eastAsia="宋体"/>
          <w:b w:val="0"/>
          <w:sz w:val="24"/>
          <w:szCs w:val="24"/>
        </w:rPr>
        <w:t>未依法体现促进中小企业发展相关规定的；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w:t>
      </w:r>
      <w:r>
        <w:rPr>
          <w:rFonts w:hint="eastAsia" w:ascii="宋体" w:hAnsi="宋体" w:eastAsia="宋体"/>
          <w:b w:val="0"/>
          <w:sz w:val="24"/>
          <w:szCs w:val="24"/>
          <w:lang w:eastAsia="zh-CN"/>
        </w:rPr>
        <w:t>询价通知书</w:t>
      </w:r>
      <w:r>
        <w:rPr>
          <w:rFonts w:hint="eastAsia" w:ascii="宋体" w:hAnsi="宋体" w:eastAsia="宋体"/>
          <w:b w:val="0"/>
          <w:sz w:val="24"/>
          <w:szCs w:val="24"/>
        </w:rPr>
        <w:t>将供应商的资格条件列为评分因素的；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w:t>
      </w:r>
      <w:r>
        <w:rPr>
          <w:rFonts w:hint="eastAsia" w:ascii="宋体" w:hAnsi="宋体" w:eastAsia="宋体"/>
          <w:b w:val="0"/>
          <w:sz w:val="24"/>
          <w:szCs w:val="24"/>
          <w:lang w:eastAsia="zh-CN"/>
        </w:rPr>
        <w:t>询价通知书</w:t>
      </w:r>
      <w:r>
        <w:rPr>
          <w:rFonts w:hint="eastAsia" w:ascii="宋体" w:hAnsi="宋体" w:eastAsia="宋体"/>
          <w:b w:val="0"/>
          <w:sz w:val="24"/>
          <w:szCs w:val="24"/>
        </w:rPr>
        <w:t>载明的成交原则不合法的；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w:t>
      </w:r>
      <w:r>
        <w:rPr>
          <w:rFonts w:hint="eastAsia" w:ascii="宋体" w:hAnsi="宋体" w:eastAsia="宋体"/>
          <w:b w:val="0"/>
          <w:sz w:val="24"/>
          <w:szCs w:val="24"/>
          <w:lang w:eastAsia="zh-CN"/>
        </w:rPr>
        <w:t>询价通知书</w:t>
      </w:r>
      <w:r>
        <w:rPr>
          <w:rFonts w:hint="eastAsia" w:ascii="宋体" w:hAnsi="宋体" w:eastAsia="宋体"/>
          <w:b w:val="0"/>
          <w:sz w:val="24"/>
          <w:szCs w:val="24"/>
        </w:rPr>
        <w:t>有违反国家其他有关强制性规定的情形。</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w:t>
      </w:r>
      <w:r>
        <w:rPr>
          <w:rFonts w:hint="eastAsia" w:ascii="宋体" w:hAnsi="宋体" w:eastAsia="宋体"/>
          <w:b w:val="0"/>
          <w:sz w:val="24"/>
          <w:szCs w:val="24"/>
          <w:lang w:eastAsia="zh-CN"/>
        </w:rPr>
        <w:t>询价小组</w:t>
      </w:r>
      <w:r>
        <w:rPr>
          <w:rFonts w:hint="eastAsia" w:ascii="宋体" w:hAnsi="宋体" w:eastAsia="宋体"/>
          <w:b w:val="0"/>
          <w:sz w:val="24"/>
          <w:szCs w:val="24"/>
        </w:rPr>
        <w:t>应当向采购人书面说明情况。除本条规定的情形外，</w:t>
      </w:r>
      <w:r>
        <w:rPr>
          <w:rFonts w:hint="eastAsia" w:ascii="宋体" w:hAnsi="宋体" w:eastAsia="宋体"/>
          <w:b w:val="0"/>
          <w:sz w:val="24"/>
          <w:szCs w:val="24"/>
          <w:lang w:eastAsia="zh-CN"/>
        </w:rPr>
        <w:t>询价小组</w:t>
      </w:r>
      <w:r>
        <w:rPr>
          <w:rFonts w:hint="eastAsia" w:ascii="宋体" w:hAnsi="宋体" w:eastAsia="宋体"/>
          <w:b w:val="0"/>
          <w:sz w:val="24"/>
          <w:szCs w:val="24"/>
        </w:rPr>
        <w:t>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5"/>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w:t>
      </w:r>
      <w:r>
        <w:rPr>
          <w:rFonts w:hint="eastAsia" w:ascii="宋体" w:hAnsi="宋体" w:eastAsia="宋体"/>
          <w:b w:val="0"/>
          <w:sz w:val="24"/>
          <w:szCs w:val="24"/>
          <w:lang w:eastAsia="zh-CN"/>
        </w:rPr>
        <w:t>询价小组</w:t>
      </w:r>
      <w:r>
        <w:rPr>
          <w:rFonts w:hint="eastAsia" w:ascii="宋体" w:hAnsi="宋体" w:eastAsia="宋体"/>
          <w:b w:val="0"/>
          <w:sz w:val="24"/>
          <w:szCs w:val="24"/>
        </w:rPr>
        <w:t>进行资格性检查。</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w:t>
      </w:r>
      <w:r>
        <w:rPr>
          <w:rFonts w:hint="eastAsia" w:ascii="宋体" w:hAnsi="宋体" w:eastAsia="宋体"/>
          <w:b w:val="0"/>
          <w:bCs w:val="0"/>
          <w:sz w:val="24"/>
          <w:lang w:eastAsia="zh-CN"/>
        </w:rPr>
        <w:t>询价小组</w:t>
      </w:r>
      <w:r>
        <w:rPr>
          <w:rFonts w:hint="eastAsia" w:ascii="宋体" w:hAnsi="宋体" w:eastAsia="宋体"/>
          <w:b w:val="0"/>
          <w:bCs w:val="0"/>
          <w:sz w:val="24"/>
        </w:rPr>
        <w:t>依据法律法规和</w:t>
      </w:r>
      <w:r>
        <w:rPr>
          <w:rFonts w:hint="eastAsia" w:ascii="宋体" w:hAnsi="宋体" w:eastAsia="宋体"/>
          <w:b w:val="0"/>
          <w:bCs w:val="0"/>
          <w:sz w:val="24"/>
          <w:lang w:eastAsia="zh-CN"/>
        </w:rPr>
        <w:t>询价通知书</w:t>
      </w:r>
      <w:r>
        <w:rPr>
          <w:rFonts w:hint="eastAsia" w:ascii="宋体" w:hAnsi="宋体" w:eastAsia="宋体"/>
          <w:b w:val="0"/>
          <w:bCs w:val="0"/>
          <w:sz w:val="24"/>
        </w:rPr>
        <w:t>的规定，</w:t>
      </w:r>
      <w:r>
        <w:rPr>
          <w:rFonts w:hint="eastAsia" w:ascii="宋体" w:hAnsi="宋体" w:eastAsia="宋体"/>
          <w:b w:val="0"/>
          <w:sz w:val="24"/>
          <w:szCs w:val="24"/>
        </w:rPr>
        <w:t>应依据法律法规和</w:t>
      </w:r>
      <w:r>
        <w:rPr>
          <w:rFonts w:hint="eastAsia" w:ascii="宋体" w:hAnsi="宋体" w:eastAsia="宋体"/>
          <w:b w:val="0"/>
          <w:sz w:val="24"/>
          <w:szCs w:val="24"/>
          <w:lang w:eastAsia="zh-CN"/>
        </w:rPr>
        <w:t>询价通知书</w:t>
      </w:r>
      <w:r>
        <w:rPr>
          <w:rFonts w:hint="eastAsia" w:ascii="宋体" w:hAnsi="宋体" w:eastAsia="宋体"/>
          <w:b w:val="0"/>
          <w:sz w:val="24"/>
          <w:szCs w:val="24"/>
        </w:rPr>
        <w:t>的规定，对响应文件是否按照规定要求提供资格性证明材料、是否属于禁止参加</w:t>
      </w:r>
      <w:r>
        <w:rPr>
          <w:rFonts w:hint="eastAsia" w:ascii="宋体" w:hAnsi="宋体" w:eastAsia="宋体"/>
          <w:b w:val="0"/>
          <w:sz w:val="24"/>
          <w:szCs w:val="24"/>
          <w:lang w:eastAsia="zh-CN"/>
        </w:rPr>
        <w:t>询价</w:t>
      </w:r>
      <w:r>
        <w:rPr>
          <w:rFonts w:hint="eastAsia" w:ascii="宋体" w:hAnsi="宋体" w:eastAsia="宋体"/>
          <w:b w:val="0"/>
          <w:sz w:val="24"/>
          <w:szCs w:val="24"/>
        </w:rPr>
        <w:t>的供应商等进行审查，以确定供应商是否具备</w:t>
      </w:r>
      <w:r>
        <w:rPr>
          <w:rFonts w:hint="eastAsia" w:ascii="宋体" w:hAnsi="宋体" w:eastAsia="宋体"/>
          <w:b w:val="0"/>
          <w:sz w:val="24"/>
          <w:szCs w:val="24"/>
          <w:lang w:eastAsia="zh-CN"/>
        </w:rPr>
        <w:t>询价</w:t>
      </w:r>
      <w:r>
        <w:rPr>
          <w:rFonts w:hint="eastAsia" w:ascii="宋体" w:hAnsi="宋体" w:eastAsia="宋体"/>
          <w:b w:val="0"/>
          <w:sz w:val="24"/>
          <w:szCs w:val="24"/>
        </w:rPr>
        <w:t>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w:t>
      </w:r>
      <w:r>
        <w:rPr>
          <w:rFonts w:hint="eastAsia" w:ascii="宋体" w:hAnsi="宋体"/>
          <w:bCs/>
          <w:sz w:val="24"/>
          <w:lang w:eastAsia="zh-CN"/>
        </w:rPr>
        <w:t>询价小组</w:t>
      </w:r>
      <w:r>
        <w:rPr>
          <w:rFonts w:hint="eastAsia" w:ascii="宋体" w:hAnsi="宋体"/>
          <w:bCs/>
          <w:sz w:val="24"/>
        </w:rPr>
        <w:t>资格审查结束后，应当出具资格审查报告，并按照</w:t>
      </w:r>
      <w:r>
        <w:rPr>
          <w:rFonts w:hint="eastAsia" w:ascii="宋体" w:hAnsi="宋体"/>
          <w:bCs/>
          <w:sz w:val="24"/>
          <w:lang w:eastAsia="zh-CN"/>
        </w:rPr>
        <w:t>询价通知书</w:t>
      </w:r>
      <w:r>
        <w:rPr>
          <w:rFonts w:hint="eastAsia" w:ascii="宋体" w:hAnsi="宋体"/>
          <w:bCs/>
          <w:sz w:val="24"/>
        </w:rPr>
        <w:t>的规定确定参加</w:t>
      </w:r>
      <w:r>
        <w:rPr>
          <w:rFonts w:hint="eastAsia" w:ascii="宋体" w:hAnsi="宋体"/>
          <w:bCs/>
          <w:sz w:val="24"/>
          <w:lang w:eastAsia="zh-CN"/>
        </w:rPr>
        <w:t>询价</w:t>
      </w:r>
      <w:r>
        <w:rPr>
          <w:rFonts w:hint="eastAsia" w:ascii="宋体" w:hAnsi="宋体"/>
          <w:bCs/>
          <w:sz w:val="24"/>
        </w:rPr>
        <w:t>的供应商名单。没有通过资格审查的供应商，</w:t>
      </w:r>
      <w:r>
        <w:rPr>
          <w:rFonts w:hint="eastAsia" w:ascii="宋体" w:hAnsi="宋体"/>
          <w:bCs/>
          <w:sz w:val="24"/>
          <w:lang w:eastAsia="zh-CN"/>
        </w:rPr>
        <w:t>询价小组</w:t>
      </w:r>
      <w:r>
        <w:rPr>
          <w:rFonts w:hint="eastAsia" w:ascii="宋体" w:hAnsi="宋体"/>
          <w:bCs/>
          <w:sz w:val="24"/>
        </w:rPr>
        <w:t>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w:t>
      </w:r>
      <w:r>
        <w:rPr>
          <w:rFonts w:hint="eastAsia" w:ascii="宋体" w:hAnsi="宋体"/>
          <w:bCs/>
          <w:sz w:val="24"/>
          <w:lang w:eastAsia="zh-CN"/>
        </w:rPr>
        <w:t>询价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w:t>
      </w:r>
      <w:r>
        <w:rPr>
          <w:rFonts w:hint="eastAsia" w:ascii="宋体" w:hAnsi="宋体"/>
          <w:bCs/>
          <w:sz w:val="24"/>
          <w:lang w:eastAsia="zh-CN"/>
        </w:rPr>
        <w:t>询价小组</w:t>
      </w:r>
      <w:r>
        <w:rPr>
          <w:rFonts w:hint="eastAsia" w:ascii="宋体" w:hAnsi="宋体"/>
          <w:bCs/>
          <w:sz w:val="24"/>
        </w:rPr>
        <w:t>按照</w:t>
      </w:r>
      <w:r>
        <w:rPr>
          <w:rFonts w:hint="eastAsia" w:ascii="宋体" w:hAnsi="宋体"/>
          <w:bCs/>
          <w:sz w:val="24"/>
          <w:lang w:eastAsia="zh-CN"/>
        </w:rPr>
        <w:t>询价通知书</w:t>
      </w:r>
      <w:r>
        <w:rPr>
          <w:rFonts w:hint="eastAsia" w:ascii="宋体" w:hAnsi="宋体"/>
          <w:bCs/>
          <w:sz w:val="24"/>
        </w:rPr>
        <w:t>的规定对供应商的响应文件进行书面审查。供应商响应文件未实质性响应</w:t>
      </w:r>
      <w:r>
        <w:rPr>
          <w:rFonts w:hint="eastAsia" w:ascii="宋体" w:hAnsi="宋体"/>
          <w:bCs/>
          <w:sz w:val="24"/>
          <w:lang w:eastAsia="zh-CN"/>
        </w:rPr>
        <w:t>询价通知书</w:t>
      </w:r>
      <w:r>
        <w:rPr>
          <w:rFonts w:hint="eastAsia" w:ascii="宋体" w:hAnsi="宋体"/>
          <w:bCs/>
          <w:sz w:val="24"/>
        </w:rPr>
        <w:t>的，</w:t>
      </w:r>
      <w:r>
        <w:rPr>
          <w:rFonts w:hint="eastAsia" w:ascii="宋体" w:hAnsi="宋体"/>
          <w:bCs/>
          <w:sz w:val="24"/>
          <w:lang w:eastAsia="zh-CN"/>
        </w:rPr>
        <w:t>询价小组</w:t>
      </w:r>
      <w:r>
        <w:rPr>
          <w:rFonts w:hint="eastAsia" w:ascii="宋体" w:hAnsi="宋体"/>
          <w:bCs/>
          <w:sz w:val="24"/>
        </w:rPr>
        <w:t>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w:t>
      </w:r>
      <w:r>
        <w:rPr>
          <w:rFonts w:hint="eastAsia" w:ascii="宋体" w:hAnsi="宋体"/>
          <w:bCs/>
          <w:sz w:val="24"/>
          <w:lang w:eastAsia="zh-CN"/>
        </w:rPr>
        <w:t>询价小组</w:t>
      </w:r>
      <w:r>
        <w:rPr>
          <w:rFonts w:hint="eastAsia" w:ascii="宋体" w:hAnsi="宋体"/>
          <w:bCs/>
          <w:sz w:val="24"/>
        </w:rPr>
        <w:t>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w:t>
      </w:r>
      <w:r>
        <w:rPr>
          <w:rFonts w:hint="eastAsia" w:ascii="宋体" w:hAnsi="宋体" w:cs="宋体"/>
          <w:bCs/>
          <w:sz w:val="24"/>
          <w:lang w:eastAsia="zh-CN"/>
        </w:rPr>
        <w:t>询价小组</w:t>
      </w:r>
      <w:r>
        <w:rPr>
          <w:rFonts w:hint="eastAsia" w:ascii="宋体" w:hAnsi="宋体" w:cs="宋体"/>
          <w:bCs/>
          <w:sz w:val="24"/>
        </w:rPr>
        <w:t>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lang w:eastAsia="zh-CN"/>
        </w:rPr>
        <w:t>询价小组</w:t>
      </w:r>
      <w:r>
        <w:rPr>
          <w:rFonts w:hint="eastAsia" w:ascii="宋体" w:hAnsi="宋体"/>
          <w:bCs/>
          <w:sz w:val="24"/>
        </w:rPr>
        <w:t>在</w:t>
      </w:r>
      <w:r>
        <w:rPr>
          <w:rFonts w:hint="eastAsia" w:ascii="宋体" w:hAnsi="宋体"/>
          <w:bCs/>
          <w:sz w:val="24"/>
          <w:lang w:eastAsia="zh-CN"/>
        </w:rPr>
        <w:t>询价</w:t>
      </w:r>
      <w:r>
        <w:rPr>
          <w:rFonts w:hint="eastAsia" w:ascii="宋体" w:hAnsi="宋体"/>
          <w:bCs/>
          <w:sz w:val="24"/>
        </w:rPr>
        <w:t>过程中，不得改变</w:t>
      </w:r>
      <w:r>
        <w:rPr>
          <w:rFonts w:hint="eastAsia" w:ascii="宋体" w:hAnsi="宋体"/>
          <w:bCs/>
          <w:sz w:val="24"/>
          <w:lang w:eastAsia="zh-CN"/>
        </w:rPr>
        <w:t>询价通知书</w:t>
      </w:r>
      <w:r>
        <w:rPr>
          <w:rFonts w:hint="eastAsia" w:ascii="宋体" w:hAnsi="宋体"/>
          <w:bCs/>
          <w:sz w:val="24"/>
        </w:rPr>
        <w:t>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w:t>
      </w:r>
      <w:r>
        <w:rPr>
          <w:rFonts w:hint="eastAsia" w:ascii="宋体" w:hAnsi="宋体"/>
          <w:bCs/>
          <w:sz w:val="24"/>
          <w:lang w:eastAsia="zh-CN"/>
        </w:rPr>
        <w:t>询价通知书</w:t>
      </w:r>
      <w:r>
        <w:rPr>
          <w:rFonts w:hint="eastAsia" w:ascii="宋体" w:hAnsi="宋体"/>
          <w:bCs/>
          <w:sz w:val="24"/>
        </w:rPr>
        <w:t>中对供应商的资格条件要求。</w:t>
      </w:r>
      <w:r>
        <w:rPr>
          <w:rFonts w:hint="eastAsia" w:ascii="宋体" w:hAnsi="宋体"/>
          <w:sz w:val="24"/>
          <w:lang w:eastAsia="zh-CN"/>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color w:val="auto"/>
          <w:sz w:val="24"/>
        </w:rPr>
        <w:t>2.</w:t>
      </w:r>
      <w:r>
        <w:rPr>
          <w:rFonts w:hint="eastAsia" w:ascii="宋体" w:hAnsi="宋体" w:cs="宋体"/>
          <w:bCs/>
          <w:color w:val="auto"/>
          <w:sz w:val="24"/>
          <w:lang w:val="en-US" w:eastAsia="zh-CN"/>
        </w:rPr>
        <w:t>9</w:t>
      </w:r>
      <w:r>
        <w:rPr>
          <w:rFonts w:hint="eastAsia" w:ascii="宋体" w:hAnsi="宋体" w:cs="宋体"/>
          <w:bCs/>
          <w:color w:val="auto"/>
          <w:sz w:val="24"/>
        </w:rPr>
        <w:t xml:space="preserve"> </w:t>
      </w:r>
      <w:r>
        <w:rPr>
          <w:rFonts w:hint="eastAsia" w:ascii="宋体" w:hAnsi="宋体" w:cs="宋体"/>
          <w:bCs/>
          <w:color w:val="auto"/>
          <w:sz w:val="24"/>
          <w:lang w:eastAsia="zh-CN"/>
        </w:rPr>
        <w:t>询价小组</w:t>
      </w:r>
      <w:r>
        <w:rPr>
          <w:rFonts w:hint="eastAsia" w:ascii="宋体" w:hAnsi="宋体" w:cs="宋体"/>
          <w:bCs/>
          <w:sz w:val="24"/>
        </w:rPr>
        <w:t>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w:t>
      </w:r>
      <w:r>
        <w:rPr>
          <w:rFonts w:hint="eastAsia" w:ascii="宋体" w:hAnsi="宋体" w:cs="宋体"/>
          <w:bCs/>
          <w:sz w:val="24"/>
          <w:lang w:eastAsia="zh-CN"/>
        </w:rPr>
        <w:t>询价小组</w:t>
      </w:r>
      <w:r>
        <w:rPr>
          <w:rFonts w:hint="eastAsia" w:ascii="宋体" w:hAnsi="宋体" w:cs="宋体"/>
          <w:bCs/>
          <w:sz w:val="24"/>
        </w:rPr>
        <w:t>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0</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供应商在报价过程中，不得串通。发现供应商存在串通的，</w:t>
      </w:r>
      <w:r>
        <w:rPr>
          <w:rFonts w:hint="eastAsia" w:ascii="宋体" w:hAnsi="宋体"/>
          <w:bCs/>
          <w:sz w:val="24"/>
          <w:lang w:eastAsia="zh-CN"/>
        </w:rPr>
        <w:t>询价小组</w:t>
      </w:r>
      <w:r>
        <w:rPr>
          <w:rFonts w:hint="eastAsia" w:ascii="宋体" w:hAnsi="宋体"/>
          <w:bCs/>
          <w:sz w:val="24"/>
        </w:rPr>
        <w:t>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出现下列情形之一的，终止</w:t>
      </w:r>
      <w:r>
        <w:rPr>
          <w:rFonts w:hint="eastAsia" w:ascii="宋体" w:hAnsi="宋体"/>
          <w:bCs/>
          <w:sz w:val="24"/>
          <w:lang w:eastAsia="zh-CN"/>
        </w:rPr>
        <w:t>询价</w:t>
      </w:r>
      <w:r>
        <w:rPr>
          <w:rFonts w:hint="eastAsia" w:ascii="宋体" w:hAnsi="宋体"/>
          <w:bCs/>
          <w:sz w:val="24"/>
        </w:rPr>
        <w:t>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w:t>
      </w:r>
      <w:r>
        <w:rPr>
          <w:rFonts w:hint="eastAsia" w:ascii="宋体" w:hAnsi="宋体"/>
          <w:bCs/>
          <w:sz w:val="24"/>
          <w:lang w:eastAsia="zh-CN"/>
        </w:rPr>
        <w:t>询价</w:t>
      </w:r>
      <w:r>
        <w:rPr>
          <w:rFonts w:hint="eastAsia" w:ascii="宋体" w:hAnsi="宋体"/>
          <w:bCs/>
          <w:sz w:val="24"/>
        </w:rPr>
        <w:t>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w:t>
      </w:r>
      <w:r>
        <w:rPr>
          <w:rFonts w:hint="eastAsia" w:ascii="宋体" w:hAnsi="宋体"/>
          <w:bCs/>
          <w:sz w:val="24"/>
          <w:lang w:eastAsia="zh-CN"/>
        </w:rPr>
        <w:t>询价小组</w:t>
      </w:r>
      <w:r>
        <w:rPr>
          <w:rFonts w:hint="eastAsia" w:ascii="宋体" w:hAnsi="宋体"/>
          <w:bCs/>
          <w:sz w:val="24"/>
        </w:rPr>
        <w:t>在采购活动过程中，应当按照《中华人民共和国政府采购法实施条例》、《政府采购非</w:t>
      </w:r>
      <w:r>
        <w:rPr>
          <w:rFonts w:hint="eastAsia" w:ascii="宋体" w:hAnsi="宋体"/>
          <w:bCs/>
          <w:sz w:val="24"/>
          <w:lang w:eastAsia="zh-CN"/>
        </w:rPr>
        <w:t>询价</w:t>
      </w:r>
      <w:r>
        <w:rPr>
          <w:rFonts w:hint="eastAsia" w:ascii="宋体" w:hAnsi="宋体"/>
          <w:bCs/>
          <w:sz w:val="24"/>
        </w:rPr>
        <w:t>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w:t>
      </w:r>
      <w:r>
        <w:rPr>
          <w:rFonts w:hint="eastAsia" w:ascii="宋体" w:hAnsi="宋体"/>
          <w:bCs/>
          <w:sz w:val="24"/>
          <w:lang w:eastAsia="zh-CN"/>
        </w:rPr>
        <w:t>询价</w:t>
      </w:r>
      <w:r>
        <w:rPr>
          <w:rFonts w:hint="eastAsia" w:ascii="宋体" w:hAnsi="宋体"/>
          <w:bCs/>
          <w:sz w:val="24"/>
        </w:rPr>
        <w:t>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w:t>
      </w:r>
      <w:r>
        <w:rPr>
          <w:rFonts w:hint="eastAsia" w:ascii="宋体" w:hAnsi="宋体"/>
          <w:bCs/>
          <w:sz w:val="24"/>
          <w:lang w:eastAsia="zh-CN"/>
        </w:rPr>
        <w:t>询价小组</w:t>
      </w:r>
      <w:r>
        <w:rPr>
          <w:rFonts w:hint="eastAsia" w:ascii="宋体" w:hAnsi="宋体"/>
          <w:bCs/>
          <w:sz w:val="24"/>
        </w:rPr>
        <w:t>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w:t>
      </w:r>
      <w:r>
        <w:rPr>
          <w:rFonts w:hint="eastAsia" w:ascii="宋体" w:hAnsi="宋体"/>
          <w:bCs/>
          <w:sz w:val="24"/>
          <w:lang w:eastAsia="zh-CN"/>
        </w:rPr>
        <w:t>询价小组</w:t>
      </w:r>
      <w:r>
        <w:rPr>
          <w:rFonts w:hint="eastAsia" w:ascii="宋体" w:hAnsi="宋体"/>
          <w:bCs/>
          <w:sz w:val="24"/>
        </w:rPr>
        <w:t>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2"/>
        <w:rPr>
          <w:rFonts w:hint="eastAsia"/>
          <w:b/>
          <w:bCs/>
          <w:sz w:val="28"/>
          <w:szCs w:val="36"/>
          <w:lang w:eastAsia="zh-CN"/>
        </w:rPr>
      </w:pPr>
    </w:p>
    <w:p>
      <w:pPr>
        <w:pStyle w:val="3"/>
        <w:rPr>
          <w:rFonts w:hint="eastAsia"/>
          <w:b/>
          <w:bCs/>
          <w:sz w:val="28"/>
          <w:szCs w:val="36"/>
          <w:lang w:eastAsia="zh-CN"/>
        </w:rPr>
      </w:pPr>
    </w:p>
    <w:p>
      <w:pPr>
        <w:pStyle w:val="3"/>
        <w:rPr>
          <w:rFonts w:hint="eastAsia"/>
          <w:b/>
          <w:bCs/>
          <w:sz w:val="28"/>
          <w:szCs w:val="36"/>
          <w:lang w:eastAsia="zh-CN"/>
        </w:rPr>
      </w:pPr>
    </w:p>
    <w:p>
      <w:pPr>
        <w:pStyle w:val="3"/>
        <w:rPr>
          <w:rFonts w:hint="eastAsia"/>
          <w:b/>
          <w:bCs/>
          <w:sz w:val="28"/>
          <w:szCs w:val="36"/>
          <w:lang w:eastAsia="zh-CN"/>
        </w:rPr>
      </w:pPr>
    </w:p>
    <w:p>
      <w:pPr>
        <w:pStyle w:val="3"/>
        <w:rPr>
          <w:rFonts w:hint="eastAsia"/>
          <w:b/>
          <w:bCs/>
          <w:sz w:val="28"/>
          <w:szCs w:val="36"/>
          <w:lang w:eastAsia="zh-CN"/>
        </w:rPr>
      </w:pPr>
    </w:p>
    <w:p>
      <w:pPr>
        <w:pStyle w:val="3"/>
        <w:rPr>
          <w:rFonts w:hint="eastAsia"/>
          <w:b/>
          <w:bCs/>
          <w:sz w:val="28"/>
          <w:szCs w:val="36"/>
          <w:lang w:eastAsia="zh-CN"/>
        </w:rPr>
      </w:pPr>
    </w:p>
    <w:p>
      <w:pPr>
        <w:pStyle w:val="3"/>
        <w:rPr>
          <w:rFonts w:hint="eastAsia"/>
          <w:b/>
          <w:bCs/>
          <w:sz w:val="28"/>
          <w:szCs w:val="36"/>
          <w:lang w:eastAsia="zh-CN"/>
        </w:rPr>
      </w:pPr>
    </w:p>
    <w:p>
      <w:pPr>
        <w:pStyle w:val="3"/>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政府采购合同（草案）</w:t>
      </w:r>
    </w:p>
    <w:p>
      <w:pPr>
        <w:pStyle w:val="26"/>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lang w:eastAsia="zh-CN"/>
        </w:rPr>
        <w:t>询价通知书</w:t>
      </w:r>
      <w:r>
        <w:rPr>
          <w:rFonts w:hint="eastAsia" w:ascii="宋体" w:hAnsi="宋体"/>
          <w:color w:val="000000"/>
        </w:rPr>
        <w:t>》、乙方的《响应文件》及《成交</w:t>
      </w:r>
      <w:r>
        <w:rPr>
          <w:rFonts w:hint="eastAsia" w:ascii="宋体" w:hAnsi="宋体"/>
          <w:color w:val="000000"/>
          <w:lang w:eastAsia="zh-CN"/>
        </w:rPr>
        <w:t>文件</w:t>
      </w:r>
      <w:r>
        <w:rPr>
          <w:rFonts w:hint="eastAsia" w:ascii="宋体" w:hAnsi="宋体"/>
          <w:color w:val="000000"/>
        </w:rPr>
        <w:t>》，甲、乙双方同意签订本合同。详细技术说明及其他有关合同项目的特定信息由合同附件予以说明，合同附件及本项目的</w:t>
      </w:r>
      <w:r>
        <w:rPr>
          <w:rFonts w:hint="eastAsia" w:ascii="宋体" w:hAnsi="宋体"/>
          <w:color w:val="000000"/>
          <w:lang w:eastAsia="zh-CN"/>
        </w:rPr>
        <w:t>询价通知书</w:t>
      </w:r>
      <w:r>
        <w:rPr>
          <w:rFonts w:hint="eastAsia" w:ascii="宋体" w:hAnsi="宋体"/>
          <w:color w:val="000000"/>
        </w:rPr>
        <w:t>、响应文件、《成交</w:t>
      </w:r>
      <w:r>
        <w:rPr>
          <w:rFonts w:hint="eastAsia" w:ascii="宋体" w:hAnsi="宋体"/>
          <w:color w:val="000000"/>
          <w:lang w:eastAsia="zh-CN"/>
        </w:rPr>
        <w:t>文件</w:t>
      </w:r>
      <w:r>
        <w:rPr>
          <w:rFonts w:hint="eastAsia" w:ascii="宋体" w:hAnsi="宋体"/>
          <w:color w:val="000000"/>
        </w:rPr>
        <w:t>》等均为本合同不可分割的部分。双方同意共同遵守如下条款：</w:t>
      </w:r>
    </w:p>
    <w:p>
      <w:pPr>
        <w:numPr>
          <w:ilvl w:val="0"/>
          <w:numId w:val="8"/>
        </w:numPr>
        <w:ind w:hanging="153"/>
        <w:rPr>
          <w:rFonts w:hint="eastAsia" w:ascii="黑体" w:hAnsi="宋体"/>
          <w:b/>
          <w:color w:val="000000"/>
          <w:sz w:val="24"/>
        </w:rPr>
      </w:pPr>
      <w:r>
        <w:rPr>
          <w:rFonts w:hint="eastAsia" w:ascii="黑体" w:hAnsi="宋体"/>
          <w:b/>
          <w:color w:val="000000"/>
          <w:sz w:val="24"/>
        </w:rPr>
        <w:t>合同货物</w:t>
      </w: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7"/>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6"/>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6"/>
        <w:ind w:firstLine="480"/>
        <w:rPr>
          <w:rFonts w:hint="eastAsia" w:ascii="宋体" w:hAnsi="宋体"/>
          <w:color w:val="000000"/>
        </w:rPr>
      </w:pPr>
      <w:r>
        <w:rPr>
          <w:rFonts w:hint="eastAsia" w:ascii="宋体" w:hAnsi="宋体"/>
          <w:color w:val="000000"/>
        </w:rPr>
        <w:t>2.货物必须符合或优于国家（行业）XXX标准，以及本项目</w:t>
      </w:r>
      <w:r>
        <w:rPr>
          <w:rFonts w:hint="eastAsia" w:ascii="宋体" w:hAnsi="宋体"/>
          <w:color w:val="000000"/>
          <w:lang w:eastAsia="zh-CN"/>
        </w:rPr>
        <w:t>询价通知书</w:t>
      </w:r>
      <w:r>
        <w:rPr>
          <w:rFonts w:hint="eastAsia" w:ascii="宋体" w:hAnsi="宋体"/>
          <w:color w:val="000000"/>
        </w:rPr>
        <w:t>的质量要求和技术指标与出厂标准。</w:t>
      </w:r>
    </w:p>
    <w:p>
      <w:pPr>
        <w:pStyle w:val="26"/>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6"/>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6"/>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6"/>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6"/>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6"/>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6"/>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w:t>
      </w:r>
      <w:r>
        <w:rPr>
          <w:rFonts w:hint="eastAsia" w:ascii="宋体" w:hAnsi="宋体"/>
          <w:color w:val="000000"/>
          <w:lang w:eastAsia="zh-CN"/>
        </w:rPr>
        <w:t>询价通知书</w:t>
      </w:r>
      <w:r>
        <w:rPr>
          <w:rFonts w:hint="eastAsia" w:ascii="宋体" w:hAnsi="宋体"/>
          <w:color w:val="000000"/>
        </w:rPr>
        <w:t>的质量要求和技术指标、乙方的投标文件及承诺与本合同约定标准进行验收；甲乙双方如对质量要求和技术指标的约定标准有相互抵触或异议的事项，由甲方在</w:t>
      </w:r>
      <w:r>
        <w:rPr>
          <w:rFonts w:hint="eastAsia" w:ascii="宋体" w:hAnsi="宋体"/>
          <w:lang w:eastAsia="zh-CN"/>
        </w:rPr>
        <w:t>询价通知书</w:t>
      </w:r>
      <w:r>
        <w:rPr>
          <w:rFonts w:hint="eastAsia" w:ascii="宋体" w:hAnsi="宋体"/>
        </w:rPr>
        <w:t>和响应文件中按质量要求和技术指标比较优胜的原则确定该项的约定标准进行验收；</w:t>
      </w:r>
    </w:p>
    <w:p>
      <w:pPr>
        <w:pStyle w:val="26"/>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6"/>
        <w:ind w:firstLine="480"/>
        <w:rPr>
          <w:rFonts w:hint="eastAsia" w:ascii="宋体" w:hAnsi="宋体"/>
          <w:color w:val="000000"/>
        </w:rPr>
      </w:pPr>
      <w:r>
        <w:rPr>
          <w:rFonts w:hint="eastAsia" w:ascii="宋体" w:hAnsi="宋体"/>
          <w:color w:val="000000"/>
        </w:rPr>
        <w:t>(4)如质量验收合格，双方签署质量验收报告。</w:t>
      </w:r>
    </w:p>
    <w:p>
      <w:pPr>
        <w:pStyle w:val="26"/>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6"/>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6"/>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6"/>
        <w:ind w:firstLine="480"/>
        <w:rPr>
          <w:rFonts w:ascii="宋体" w:hAnsi="宋体"/>
          <w:color w:val="000000"/>
        </w:rPr>
      </w:pPr>
      <w:r>
        <w:rPr>
          <w:rFonts w:hint="eastAsia" w:ascii="宋体" w:hAnsi="宋体"/>
          <w:color w:val="000000"/>
        </w:rPr>
        <w:t>6.其他未尽事宜应严格按照</w:t>
      </w:r>
      <w:r>
        <w:rPr>
          <w:rFonts w:hint="eastAsia" w:ascii="宋体" w:hAnsi="宋体" w:eastAsia="宋体" w:cs="宋体"/>
          <w:color w:val="auto"/>
          <w:kern w:val="2"/>
          <w:sz w:val="24"/>
          <w:szCs w:val="24"/>
          <w:highlight w:val="none"/>
          <w:lang w:val="en-US" w:eastAsia="zh-CN" w:bidi="ar-SA"/>
        </w:rPr>
        <w:t>《财政部关于进一步加强政府采购需求和履约验收管理的指导意见》（财库〔2016〕205号）</w:t>
      </w:r>
      <w:r>
        <w:rPr>
          <w:rFonts w:hint="eastAsia" w:ascii="宋体" w:hAnsi="宋体"/>
          <w:color w:val="000000"/>
        </w:rPr>
        <w:t>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6"/>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6"/>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6"/>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6"/>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6"/>
        <w:ind w:firstLine="482"/>
        <w:rPr>
          <w:rFonts w:hint="eastAsia" w:ascii="黑体"/>
          <w:b/>
        </w:rPr>
      </w:pPr>
      <w:r>
        <w:rPr>
          <w:rFonts w:hint="eastAsia" w:ascii="黑体"/>
          <w:b/>
        </w:rPr>
        <w:t>六、售后服务</w:t>
      </w:r>
    </w:p>
    <w:p>
      <w:pPr>
        <w:pStyle w:val="26"/>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6"/>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6"/>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6"/>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6"/>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6"/>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6"/>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6"/>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6"/>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6"/>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6"/>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6"/>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6"/>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7"/>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49810624"/>
      <w:bookmarkStart w:id="33" w:name="_Toc350864527"/>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方正仿宋_GBK">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jc w:val="center"/>
      <w:rPr>
        <w:rStyle w:val="20"/>
        <w:rFonts w:ascii="宋体" w:hAnsi="宋体" w:eastAsia="宋体" w:cs="Times New Roman"/>
        <w:sz w:val="28"/>
        <w:szCs w:val="28"/>
      </w:rPr>
    </w:pPr>
    <w:r>
      <w:rPr>
        <w:rFonts w:ascii="宋体" w:hAnsi="宋体" w:eastAsia="宋体" w:cs="Times New Roman"/>
        <w:sz w:val="28"/>
        <w:szCs w:val="28"/>
      </w:rPr>
      <w:fldChar w:fldCharType="begin"/>
    </w:r>
    <w:r>
      <w:rPr>
        <w:rStyle w:val="20"/>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20"/>
        <w:rFonts w:ascii="宋体" w:hAnsi="宋体" w:eastAsia="宋体" w:cs="Times New Roman"/>
        <w:sz w:val="28"/>
        <w:szCs w:val="28"/>
      </w:rPr>
      <w:t>- 29 -</w:t>
    </w:r>
    <w:r>
      <w:rPr>
        <w:rFonts w:ascii="宋体" w:hAnsi="宋体" w:eastAsia="宋体" w:cs="Times New Roman"/>
        <w:sz w:val="28"/>
        <w:szCs w:val="28"/>
      </w:rPr>
      <w:fldChar w:fldCharType="end"/>
    </w:r>
  </w:p>
  <w:p>
    <w:pPr>
      <w:pStyle w:val="12"/>
      <w:framePr w:wrap="around" w:vAnchor="text" w:hAnchor="margin" w:xAlign="outside" w:y="1"/>
      <w:rPr>
        <w:rStyle w:val="20"/>
        <w:rFonts w:hint="eastAsia" w:ascii="Times New Roman" w:hAnsi="Times New Roman" w:eastAsia="宋体" w:cs="Times New Roman"/>
      </w:rPr>
    </w:pPr>
  </w:p>
  <w:p>
    <w:pPr>
      <w:pStyle w:val="12"/>
      <w:framePr w:wrap="around" w:vAnchor="text" w:hAnchor="margin" w:xAlign="outside" w:y="1"/>
      <w:rPr>
        <w:rStyle w:val="20"/>
        <w:rFonts w:hint="eastAsia" w:ascii="Times New Roman" w:hAnsi="Times New Roman" w:eastAsia="宋体" w:cs="Times New Roman"/>
      </w:rPr>
    </w:pPr>
  </w:p>
  <w:p>
    <w:pPr>
      <w:pStyle w:val="12"/>
      <w:framePr w:wrap="around" w:vAnchor="text" w:hAnchor="margin" w:xAlign="outside" w:y="1"/>
      <w:rPr>
        <w:rStyle w:val="20"/>
        <w:rFonts w:hint="eastAsia" w:ascii="Times New Roman" w:hAnsi="Times New Roman" w:eastAsia="宋体" w:cs="Times New Roman"/>
      </w:rPr>
    </w:pPr>
  </w:p>
  <w:p>
    <w:pPr>
      <w:pStyle w:val="12"/>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2"/>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jc w:val="center"/>
      <w:rPr>
        <w:rStyle w:val="20"/>
        <w:rFonts w:ascii="宋体" w:hAnsi="宋体"/>
        <w:sz w:val="28"/>
        <w:szCs w:val="28"/>
      </w:rPr>
    </w:pPr>
    <w:r>
      <w:rPr>
        <w:rFonts w:ascii="宋体" w:hAnsi="宋体"/>
        <w:sz w:val="28"/>
        <w:szCs w:val="28"/>
      </w:rPr>
      <w:fldChar w:fldCharType="begin"/>
    </w:r>
    <w:r>
      <w:rPr>
        <w:rStyle w:val="20"/>
        <w:rFonts w:ascii="宋体" w:hAnsi="宋体"/>
        <w:sz w:val="28"/>
        <w:szCs w:val="28"/>
      </w:rPr>
      <w:instrText xml:space="preserve">PAGE  </w:instrText>
    </w:r>
    <w:r>
      <w:rPr>
        <w:rFonts w:ascii="宋体" w:hAnsi="宋体"/>
        <w:sz w:val="28"/>
        <w:szCs w:val="28"/>
      </w:rPr>
      <w:fldChar w:fldCharType="separate"/>
    </w:r>
    <w:r>
      <w:rPr>
        <w:rStyle w:val="20"/>
        <w:rFonts w:ascii="宋体" w:hAnsi="宋体"/>
        <w:sz w:val="28"/>
        <w:szCs w:val="28"/>
      </w:rPr>
      <w:t>- 29 -</w:t>
    </w:r>
    <w:r>
      <w:rPr>
        <w:rFonts w:ascii="宋体" w:hAnsi="宋体"/>
        <w:sz w:val="28"/>
        <w:szCs w:val="28"/>
      </w:rPr>
      <w:fldChar w:fldCharType="end"/>
    </w:r>
  </w:p>
  <w:p>
    <w:pPr>
      <w:pStyle w:val="12"/>
      <w:framePr w:wrap="around" w:vAnchor="text" w:hAnchor="margin" w:xAlign="outside" w:y="1"/>
      <w:rPr>
        <w:rStyle w:val="20"/>
        <w:rFonts w:hint="eastAsia"/>
      </w:rPr>
    </w:pPr>
  </w:p>
  <w:p>
    <w:pPr>
      <w:pStyle w:val="12"/>
      <w:framePr w:wrap="around" w:vAnchor="text" w:hAnchor="margin" w:xAlign="outside" w:y="1"/>
      <w:rPr>
        <w:rStyle w:val="20"/>
        <w:rFonts w:hint="eastAsia"/>
      </w:rPr>
    </w:pPr>
  </w:p>
  <w:p>
    <w:pPr>
      <w:pStyle w:val="12"/>
      <w:framePr w:wrap="around" w:vAnchor="text" w:hAnchor="margin" w:xAlign="outside" w:y="1"/>
      <w:rPr>
        <w:rStyle w:val="20"/>
        <w:rFonts w:hint="eastAsia"/>
      </w:rPr>
    </w:pPr>
  </w:p>
  <w:p>
    <w:pPr>
      <w:pStyle w:val="1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9AD349"/>
    <w:multiLevelType w:val="singleLevel"/>
    <w:tmpl w:val="B59AD349"/>
    <w:lvl w:ilvl="0" w:tentative="0">
      <w:start w:val="1"/>
      <w:numFmt w:val="decimal"/>
      <w:suff w:val="space"/>
      <w:lvlText w:val="%1."/>
      <w:lvlJc w:val="left"/>
    </w:lvl>
  </w:abstractNum>
  <w:abstractNum w:abstractNumId="1">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2">
    <w:nsid w:val="30005B4D"/>
    <w:multiLevelType w:val="singleLevel"/>
    <w:tmpl w:val="30005B4D"/>
    <w:lvl w:ilvl="0" w:tentative="0">
      <w:start w:val="1"/>
      <w:numFmt w:val="chineseCounting"/>
      <w:suff w:val="nothing"/>
      <w:lvlText w:val="（%1）"/>
      <w:lvlJc w:val="left"/>
      <w:rPr>
        <w:rFonts w:hint="eastAsia"/>
      </w:rPr>
    </w:lvl>
  </w:abstractNum>
  <w:abstractNum w:abstractNumId="3">
    <w:nsid w:val="46182481"/>
    <w:multiLevelType w:val="singleLevel"/>
    <w:tmpl w:val="46182481"/>
    <w:lvl w:ilvl="0" w:tentative="0">
      <w:start w:val="3"/>
      <w:numFmt w:val="chineseCounting"/>
      <w:suff w:val="nothing"/>
      <w:lvlText w:val="%1、"/>
      <w:lvlJc w:val="left"/>
      <w:rPr>
        <w:rFonts w:hint="eastAsia"/>
      </w:rPr>
    </w:lvl>
  </w:abstractNum>
  <w:abstractNum w:abstractNumId="4">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A68016C"/>
    <w:multiLevelType w:val="singleLevel"/>
    <w:tmpl w:val="5A68016C"/>
    <w:lvl w:ilvl="0" w:tentative="0">
      <w:start w:val="2"/>
      <w:numFmt w:val="decimal"/>
      <w:suff w:val="nothing"/>
      <w:lvlText w:val="%1、"/>
      <w:lvlJc w:val="left"/>
      <w:pPr>
        <w:ind w:left="481" w:firstLine="0"/>
      </w:pPr>
    </w:lvl>
  </w:abstractNum>
  <w:abstractNum w:abstractNumId="6">
    <w:nsid w:val="5A7124DB"/>
    <w:multiLevelType w:val="singleLevel"/>
    <w:tmpl w:val="5A7124DB"/>
    <w:lvl w:ilvl="0" w:tentative="0">
      <w:start w:val="6"/>
      <w:numFmt w:val="chineseCounting"/>
      <w:suff w:val="nothing"/>
      <w:lvlText w:val="%1、"/>
      <w:lvlJc w:val="left"/>
    </w:lvl>
  </w:abstractNum>
  <w:abstractNum w:abstractNumId="7">
    <w:nsid w:val="7DF30F2D"/>
    <w:multiLevelType w:val="singleLevel"/>
    <w:tmpl w:val="7DF30F2D"/>
    <w:lvl w:ilvl="0" w:tentative="0">
      <w:start w:val="2"/>
      <w:numFmt w:val="chineseCounting"/>
      <w:suff w:val="nothing"/>
      <w:lvlText w:val="%1、"/>
      <w:lvlJc w:val="left"/>
      <w:rPr>
        <w:rFonts w:hint="eastAsia"/>
      </w:rPr>
    </w:lvl>
  </w:abstractNum>
  <w:num w:numId="1">
    <w:abstractNumId w:val="1"/>
  </w:num>
  <w:num w:numId="2">
    <w:abstractNumId w:val="5"/>
  </w:num>
  <w:num w:numId="3">
    <w:abstractNumId w:val="7"/>
  </w:num>
  <w:num w:numId="4">
    <w:abstractNumId w:val="3"/>
  </w:num>
  <w:num w:numId="5">
    <w:abstractNumId w:val="2"/>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hYzIxYjY0MWUxMmZhMzIxY2I3ODllZjg5NWYxMjQifQ=="/>
  </w:docVars>
  <w:rsids>
    <w:rsidRoot w:val="59C232FC"/>
    <w:rsid w:val="02C54A78"/>
    <w:rsid w:val="0398300A"/>
    <w:rsid w:val="03B51295"/>
    <w:rsid w:val="047D0B61"/>
    <w:rsid w:val="04A56D22"/>
    <w:rsid w:val="050E2FAE"/>
    <w:rsid w:val="074C6368"/>
    <w:rsid w:val="08404F36"/>
    <w:rsid w:val="08E71842"/>
    <w:rsid w:val="0AD22B0E"/>
    <w:rsid w:val="0C0A4D44"/>
    <w:rsid w:val="0C130EFC"/>
    <w:rsid w:val="0C6A7EAB"/>
    <w:rsid w:val="0F2807D7"/>
    <w:rsid w:val="10174669"/>
    <w:rsid w:val="10B226E1"/>
    <w:rsid w:val="11830B72"/>
    <w:rsid w:val="1383036E"/>
    <w:rsid w:val="15233F52"/>
    <w:rsid w:val="16BD4DC5"/>
    <w:rsid w:val="172C1B8A"/>
    <w:rsid w:val="18A652CB"/>
    <w:rsid w:val="1A6E1B1A"/>
    <w:rsid w:val="1BAF1D98"/>
    <w:rsid w:val="1BD7243B"/>
    <w:rsid w:val="1CFF29F6"/>
    <w:rsid w:val="1D384C6E"/>
    <w:rsid w:val="1D920941"/>
    <w:rsid w:val="1E956EB2"/>
    <w:rsid w:val="1EC91BB0"/>
    <w:rsid w:val="1F101A43"/>
    <w:rsid w:val="1FE43AF7"/>
    <w:rsid w:val="205058A7"/>
    <w:rsid w:val="222E012F"/>
    <w:rsid w:val="24A6072F"/>
    <w:rsid w:val="24BC441B"/>
    <w:rsid w:val="25826B27"/>
    <w:rsid w:val="259801CB"/>
    <w:rsid w:val="2BAF3823"/>
    <w:rsid w:val="2C5867E5"/>
    <w:rsid w:val="2CFD602C"/>
    <w:rsid w:val="2DBA37B3"/>
    <w:rsid w:val="2DF25AF7"/>
    <w:rsid w:val="2F4A3E20"/>
    <w:rsid w:val="32415C43"/>
    <w:rsid w:val="329D75BD"/>
    <w:rsid w:val="34B03568"/>
    <w:rsid w:val="3516357D"/>
    <w:rsid w:val="39020526"/>
    <w:rsid w:val="3924748A"/>
    <w:rsid w:val="3EC84C50"/>
    <w:rsid w:val="3F774742"/>
    <w:rsid w:val="3FDD1625"/>
    <w:rsid w:val="42E51925"/>
    <w:rsid w:val="43680D36"/>
    <w:rsid w:val="43C36BBC"/>
    <w:rsid w:val="44355B03"/>
    <w:rsid w:val="44C47DD0"/>
    <w:rsid w:val="44E71387"/>
    <w:rsid w:val="45AB4CC4"/>
    <w:rsid w:val="47172BB3"/>
    <w:rsid w:val="476C0F8C"/>
    <w:rsid w:val="48591532"/>
    <w:rsid w:val="4AE905BD"/>
    <w:rsid w:val="4D3F2ADF"/>
    <w:rsid w:val="4D7868F5"/>
    <w:rsid w:val="4DE359D1"/>
    <w:rsid w:val="4EC400D5"/>
    <w:rsid w:val="50876281"/>
    <w:rsid w:val="50AB20B2"/>
    <w:rsid w:val="50E32F3E"/>
    <w:rsid w:val="51765377"/>
    <w:rsid w:val="51992CB5"/>
    <w:rsid w:val="53367F96"/>
    <w:rsid w:val="54E61D80"/>
    <w:rsid w:val="55D235A4"/>
    <w:rsid w:val="59C232FC"/>
    <w:rsid w:val="5AB75D0E"/>
    <w:rsid w:val="5C032FCE"/>
    <w:rsid w:val="5C57765F"/>
    <w:rsid w:val="5E212E97"/>
    <w:rsid w:val="5E5D375C"/>
    <w:rsid w:val="5FAB2C98"/>
    <w:rsid w:val="609F1150"/>
    <w:rsid w:val="64972136"/>
    <w:rsid w:val="65F451AE"/>
    <w:rsid w:val="66095472"/>
    <w:rsid w:val="668F31C3"/>
    <w:rsid w:val="66C9487A"/>
    <w:rsid w:val="679010BF"/>
    <w:rsid w:val="67F65E7C"/>
    <w:rsid w:val="6AF62A84"/>
    <w:rsid w:val="6C0D76BF"/>
    <w:rsid w:val="6CC7575A"/>
    <w:rsid w:val="6F3A30AE"/>
    <w:rsid w:val="6F973DEB"/>
    <w:rsid w:val="6F987EA6"/>
    <w:rsid w:val="7128436B"/>
    <w:rsid w:val="724E48D6"/>
    <w:rsid w:val="72F13255"/>
    <w:rsid w:val="738E376F"/>
    <w:rsid w:val="76A05AE6"/>
    <w:rsid w:val="777B6D4D"/>
    <w:rsid w:val="784373F7"/>
    <w:rsid w:val="78A97606"/>
    <w:rsid w:val="791436BF"/>
    <w:rsid w:val="797B7F83"/>
    <w:rsid w:val="7A63359F"/>
    <w:rsid w:val="7B1D3DDF"/>
    <w:rsid w:val="7D3D5523"/>
    <w:rsid w:val="7D990FE8"/>
    <w:rsid w:val="7E5B119D"/>
    <w:rsid w:val="7E621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4"/>
    <w:next w:val="6"/>
    <w:qFormat/>
    <w:uiPriority w:val="0"/>
    <w:pPr>
      <w:keepNext/>
      <w:keepLines/>
      <w:spacing w:before="260" w:after="260" w:line="416" w:lineRule="auto"/>
      <w:outlineLvl w:val="1"/>
    </w:pPr>
    <w:rPr>
      <w:rFonts w:ascii="Arial" w:hAnsi="Arial" w:eastAsia="黑体"/>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2"/>
    </w:rPr>
  </w:style>
  <w:style w:type="paragraph" w:styleId="3">
    <w:name w:val="Body Text First Indent"/>
    <w:basedOn w:val="2"/>
    <w:qFormat/>
    <w:uiPriority w:val="0"/>
    <w:pPr>
      <w:ind w:firstLine="420" w:firstLineChars="100"/>
    </w:pPr>
  </w:style>
  <w:style w:type="paragraph" w:styleId="7">
    <w:name w:val="Normal Indent"/>
    <w:basedOn w:val="1"/>
    <w:qFormat/>
    <w:uiPriority w:val="0"/>
    <w:pPr>
      <w:spacing w:line="400" w:lineRule="exact"/>
      <w:ind w:firstLine="480" w:firstLineChars="200"/>
      <w:jc w:val="left"/>
    </w:pPr>
    <w:rPr>
      <w:rFonts w:ascii="宋体" w:hAnsi="宋体"/>
      <w:color w:val="000000"/>
      <w:sz w:val="24"/>
    </w:rPr>
  </w:style>
  <w:style w:type="paragraph" w:styleId="8">
    <w:name w:val="annotation text"/>
    <w:basedOn w:val="1"/>
    <w:qFormat/>
    <w:uiPriority w:val="0"/>
    <w:pPr>
      <w:jc w:val="left"/>
    </w:pPr>
  </w:style>
  <w:style w:type="paragraph" w:styleId="9">
    <w:name w:val="Body Text Indent"/>
    <w:basedOn w:val="1"/>
    <w:qFormat/>
    <w:uiPriority w:val="0"/>
    <w:pPr>
      <w:ind w:firstLine="630"/>
    </w:pPr>
    <w:rPr>
      <w:sz w:val="32"/>
      <w:szCs w:val="20"/>
    </w:rPr>
  </w:style>
  <w:style w:type="paragraph" w:styleId="10">
    <w:name w:val="Plain Text"/>
    <w:basedOn w:val="1"/>
    <w:qFormat/>
    <w:uiPriority w:val="0"/>
    <w:rPr>
      <w:rFonts w:ascii="宋体" w:hAnsi="Courier New"/>
    </w:r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99"/>
    <w:pPr>
      <w:tabs>
        <w:tab w:val="center" w:pos="4153"/>
        <w:tab w:val="right" w:pos="8306"/>
      </w:tabs>
      <w:snapToGrid w:val="0"/>
      <w:jc w:val="left"/>
    </w:pPr>
    <w:rPr>
      <w:sz w:val="18"/>
      <w:szCs w:val="20"/>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4">
    <w:name w:val="toc 1"/>
    <w:basedOn w:val="1"/>
    <w:next w:val="1"/>
    <w:qFormat/>
    <w:uiPriority w:val="0"/>
  </w:style>
  <w:style w:type="paragraph" w:styleId="15">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6">
    <w:name w:val="Normal (Web)"/>
    <w:basedOn w:val="1"/>
    <w:qFormat/>
    <w:uiPriority w:val="99"/>
    <w:pPr>
      <w:widowControl/>
      <w:spacing w:before="100" w:beforeAutospacing="1" w:after="100" w:afterAutospacing="1"/>
      <w:jc w:val="left"/>
    </w:pPr>
    <w:rPr>
      <w:rFonts w:ascii="宋体" w:hAnsi="宋体"/>
      <w:kern w:val="0"/>
      <w:sz w:val="18"/>
      <w:szCs w:val="18"/>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qFormat/>
    <w:uiPriority w:val="99"/>
    <w:rPr>
      <w:rFonts w:ascii="Verdana" w:hAnsi="Verdana" w:cs="Verdana"/>
      <w:color w:val="000000"/>
      <w:sz w:val="18"/>
      <w:szCs w:val="18"/>
      <w:u w:val="none"/>
      <w:bdr w:val="single" w:color="6AAAA3" w:sz="2" w:space="0"/>
    </w:rPr>
  </w:style>
  <w:style w:type="paragraph" w:customStyle="1" w:styleId="22">
    <w:name w:val="正文首行缩进两字符"/>
    <w:basedOn w:val="1"/>
    <w:qFormat/>
    <w:uiPriority w:val="0"/>
    <w:pPr>
      <w:spacing w:line="360" w:lineRule="auto"/>
      <w:ind w:firstLine="200" w:firstLineChars="200"/>
    </w:pPr>
  </w:style>
  <w:style w:type="paragraph" w:customStyle="1" w:styleId="2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5">
    <w:name w:val="Quote"/>
    <w:basedOn w:val="1"/>
    <w:next w:val="1"/>
    <w:qFormat/>
    <w:uiPriority w:val="21"/>
    <w:pPr>
      <w:ind w:left="864" w:right="864"/>
      <w:jc w:val="center"/>
    </w:pPr>
    <w:rPr>
      <w:rFonts w:eastAsia="微软雅黑"/>
      <w:i/>
      <w:color w:val="404040"/>
      <w:szCs w:val="21"/>
    </w:rPr>
  </w:style>
  <w:style w:type="paragraph" w:customStyle="1" w:styleId="26">
    <w:name w:val="样式 首行缩进:  2 字符"/>
    <w:basedOn w:val="1"/>
    <w:qFormat/>
    <w:uiPriority w:val="0"/>
    <w:pPr>
      <w:spacing w:line="400" w:lineRule="exact"/>
      <w:ind w:firstLine="200" w:firstLineChars="200"/>
    </w:pPr>
    <w:rPr>
      <w:rFonts w:cs="宋体"/>
      <w:sz w:val="24"/>
    </w:rPr>
  </w:style>
  <w:style w:type="paragraph" w:styleId="27">
    <w:name w:val="List Paragraph"/>
    <w:basedOn w:val="1"/>
    <w:qFormat/>
    <w:uiPriority w:val="0"/>
    <w:pPr>
      <w:ind w:firstLine="420" w:firstLineChars="200"/>
    </w:pPr>
  </w:style>
  <w:style w:type="paragraph" w:customStyle="1" w:styleId="28">
    <w:name w:val="Default"/>
    <w:qFormat/>
    <w:uiPriority w:val="0"/>
    <w:pPr>
      <w:widowControl w:val="0"/>
      <w:autoSpaceDE w:val="0"/>
      <w:autoSpaceDN w:val="0"/>
      <w:adjustRightInd w:val="0"/>
    </w:pPr>
    <w:rPr>
      <w:rFonts w:ascii="宋体" w:hAnsi="宋体" w:cs="宋体" w:eastAsiaTheme="minorEastAsia"/>
      <w:color w:val="000000"/>
      <w:kern w:val="0"/>
      <w:sz w:val="24"/>
      <w:szCs w:val="24"/>
      <w:lang w:val="en-US" w:eastAsia="zh-CN" w:bidi="ar-SA"/>
    </w:rPr>
  </w:style>
  <w:style w:type="character" w:customStyle="1" w:styleId="29">
    <w:name w:val="font21"/>
    <w:basedOn w:val="19"/>
    <w:qFormat/>
    <w:uiPriority w:val="0"/>
    <w:rPr>
      <w:rFonts w:hint="eastAsia" w:ascii="宋体" w:hAnsi="宋体" w:eastAsia="宋体" w:cs="宋体"/>
      <w:b/>
      <w:bCs/>
      <w:color w:val="000000"/>
      <w:sz w:val="22"/>
      <w:szCs w:val="22"/>
      <w:u w:val="none"/>
    </w:rPr>
  </w:style>
  <w:style w:type="character" w:customStyle="1" w:styleId="30">
    <w:name w:val="font171"/>
    <w:basedOn w:val="19"/>
    <w:qFormat/>
    <w:uiPriority w:val="0"/>
    <w:rPr>
      <w:rFonts w:hint="eastAsia" w:ascii="宋体" w:hAnsi="宋体" w:eastAsia="宋体" w:cs="宋体"/>
      <w:color w:val="000000"/>
      <w:sz w:val="18"/>
      <w:szCs w:val="18"/>
      <w:u w:val="none"/>
    </w:rPr>
  </w:style>
  <w:style w:type="character" w:customStyle="1" w:styleId="31">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32">
    <w:name w:val="正文 A"/>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Arial Unicode MS" w:cs="Arial Unicode MS"/>
      <w:color w:val="000000"/>
      <w:spacing w:val="0"/>
      <w:w w:val="100"/>
      <w:kern w:val="2"/>
      <w:position w:val="0"/>
      <w:sz w:val="21"/>
      <w:szCs w:val="21"/>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22844</Words>
  <Characters>24118</Characters>
  <Lines>0</Lines>
  <Paragraphs>0</Paragraphs>
  <TotalTime>0</TotalTime>
  <ScaleCrop>false</ScaleCrop>
  <LinksUpToDate>false</LinksUpToDate>
  <CharactersWithSpaces>25458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ls-LJJ</cp:lastModifiedBy>
  <cp:lastPrinted>2022-04-18T01:04:00Z</cp:lastPrinted>
  <dcterms:modified xsi:type="dcterms:W3CDTF">2022-11-02T07:56:25Z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2C3A5961D25B48578E719585347C738F</vt:lpwstr>
  </property>
  <property fmtid="{D5CDD505-2E9C-101B-9397-08002B2CF9AE}" pid="4" name="commondata">
    <vt:lpwstr>eyJoZGlkIjoiYjI4ZTRmYjVlYzNkNTI0ODRlNjM3ODNhMDNlNmUwYmQifQ==</vt:lpwstr>
  </property>
</Properties>
</file>