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采[2022]56</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邻水县人民医院医用气体设备带一批采购项目</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16"/>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9</w:t>
      </w:r>
      <w:r>
        <w:rPr>
          <w:b/>
          <w:bCs/>
          <w:sz w:val="32"/>
          <w:szCs w:val="32"/>
          <w:lang w:val="zh-CN"/>
        </w:rPr>
        <w:t>月</w:t>
      </w:r>
    </w:p>
    <w:p>
      <w:pPr>
        <w:pStyle w:val="16"/>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采[2022]56</w:t>
      </w:r>
      <w:r>
        <w:rPr>
          <w:rFonts w:hint="eastAsia" w:ascii="宋体" w:hAnsi="宋体"/>
          <w:sz w:val="24"/>
          <w:lang w:eastAsia="zh-CN"/>
        </w:rPr>
        <w:t>号</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医用气体设备带一批</w:t>
      </w:r>
      <w:r>
        <w:rPr>
          <w:rFonts w:hint="eastAsia" w:ascii="宋体" w:hAnsi="宋体" w:eastAsia="宋体" w:cs="宋体"/>
          <w:color w:val="000000"/>
          <w:kern w:val="0"/>
          <w:sz w:val="24"/>
          <w:szCs w:val="24"/>
          <w:lang w:val="en-US" w:eastAsia="zh-CN" w:bidi="ar"/>
        </w:rPr>
        <w:t>采购项目</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FF0000"/>
          <w:sz w:val="24"/>
          <w:lang w:val="en-US" w:eastAsia="zh-CN"/>
        </w:rPr>
        <w:t>最高限价</w:t>
      </w:r>
      <w:r>
        <w:rPr>
          <w:rFonts w:hint="eastAsia" w:ascii="宋体" w:hAnsi="宋体"/>
          <w:color w:val="FF0000"/>
          <w:sz w:val="24"/>
          <w:u w:val="single"/>
          <w:lang w:val="en-US" w:eastAsia="zh-CN"/>
        </w:rPr>
        <w:t>6.7</w:t>
      </w:r>
      <w:r>
        <w:rPr>
          <w:rFonts w:hint="eastAsia" w:ascii="宋体" w:hAnsi="宋体"/>
          <w:color w:val="FF0000"/>
          <w:sz w:val="24"/>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3.本项目的特定资格要求：</w:t>
      </w:r>
    </w:p>
    <w:p>
      <w:pPr>
        <w:pStyle w:val="22"/>
        <w:pageBreakBefore w:val="0"/>
        <w:kinsoku/>
        <w:wordWrap/>
        <w:overflowPunct/>
        <w:topLinePunct w:val="0"/>
        <w:autoSpaceDE/>
        <w:autoSpaceDN/>
        <w:bidi w:val="0"/>
        <w:adjustRightInd/>
        <w:snapToGrid/>
        <w:spacing w:line="440" w:lineRule="exact"/>
        <w:ind w:left="0" w:leftChars="0" w:firstLine="420" w:firstLineChars="175"/>
        <w:rPr>
          <w:rFonts w:hint="eastAsia" w:ascii="宋体" w:hAnsi="宋体" w:cs="Times New Roman"/>
          <w:sz w:val="24"/>
          <w:lang w:val="en-US" w:eastAsia="zh-CN"/>
        </w:rPr>
      </w:pPr>
      <w:r>
        <w:rPr>
          <w:rFonts w:hint="eastAsia" w:ascii="宋体" w:hAnsi="宋体" w:eastAsia="宋体" w:cs="Times New Roman"/>
          <w:kern w:val="2"/>
          <w:sz w:val="24"/>
          <w:szCs w:val="24"/>
          <w:lang w:val="en-US" w:eastAsia="zh-CN" w:bidi="ar-SA"/>
        </w:rPr>
        <w:t>（1）具有建设主管部门颁发的建筑机电安装工程专业承包叁级及以上资质；（2）具有建设主管部门颁发的电子与智能化工程专业承包贰级及以上资质；（3）具有安全生产许可证；（4）具有国家行政主管部门颁发的医疗器械生产许可证、医疗器械经营许可证（或第二类医疗器械经营备案凭证）；（5）提供的医用中心供氧系统、医用中心吸引系统须同时具有中华人民共和国医疗器械注册证；（6）具有中华人民共和国特种设备安装改造维修许可证GC2级及以上（压力管道）</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因项目特殊性，</w:t>
      </w: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7</w:t>
      </w:r>
      <w:r>
        <w:rPr>
          <w:rFonts w:hint="eastAsia" w:ascii="宋体" w:hAnsi="宋体"/>
          <w:b/>
          <w:bCs/>
          <w:color w:val="FF0000"/>
          <w:sz w:val="24"/>
        </w:rPr>
        <w:t>日至202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rPr>
        <w:t>月</w:t>
      </w:r>
      <w:r>
        <w:rPr>
          <w:rFonts w:hint="eastAsia" w:ascii="宋体" w:hAnsi="宋体"/>
          <w:b/>
          <w:bCs/>
          <w:color w:val="FF0000"/>
          <w:sz w:val="24"/>
          <w:u w:val="single"/>
          <w:lang w:val="en-US" w:eastAsia="zh-CN"/>
        </w:rPr>
        <w:t>14</w:t>
      </w:r>
      <w:r>
        <w:rPr>
          <w:rFonts w:hint="eastAsia" w:ascii="宋体" w:hAnsi="宋体"/>
          <w:b/>
          <w:bCs/>
          <w:color w:val="FF0000"/>
          <w:sz w:val="24"/>
        </w:rPr>
        <w:t>日</w:t>
      </w:r>
      <w:r>
        <w:rPr>
          <w:rFonts w:hint="eastAsia" w:ascii="宋体" w:hAnsi="宋体" w:eastAsia="宋体"/>
          <w:b/>
          <w:bCs/>
          <w:color w:val="FF0000"/>
          <w:sz w:val="24"/>
          <w:lang w:eastAsia="zh-CN"/>
        </w:rPr>
        <w:t>工作时间</w:t>
      </w:r>
      <w:r>
        <w:rPr>
          <w:rFonts w:hint="eastAsia" w:ascii="宋体" w:hAnsi="宋体"/>
          <w:b/>
          <w:bCs/>
          <w:color w:val="FF0000"/>
          <w:sz w:val="24"/>
          <w:lang w:eastAsia="zh-CN"/>
        </w:rPr>
        <w:t>（上午：</w:t>
      </w:r>
      <w:r>
        <w:rPr>
          <w:rFonts w:hint="eastAsia" w:ascii="宋体" w:hAnsi="宋体"/>
          <w:b/>
          <w:bCs/>
          <w:color w:val="FF0000"/>
          <w:sz w:val="24"/>
          <w:lang w:val="en-US" w:eastAsia="zh-CN"/>
        </w:rPr>
        <w:t>8：00-12：00，下午15：00-18</w:t>
      </w:r>
      <w:r>
        <w:rPr>
          <w:rFonts w:hint="eastAsia" w:ascii="宋体" w:hAnsi="宋体"/>
          <w:b/>
          <w:bCs/>
          <w:color w:val="FF0000"/>
          <w:sz w:val="24"/>
          <w:lang w:eastAsia="zh-CN"/>
        </w:rPr>
        <w:t>：</w:t>
      </w:r>
      <w:r>
        <w:rPr>
          <w:rFonts w:hint="eastAsia" w:ascii="宋体" w:hAnsi="宋体"/>
          <w:b/>
          <w:bCs/>
          <w:color w:val="FF0000"/>
          <w:sz w:val="24"/>
          <w:lang w:val="en-US" w:eastAsia="zh-CN"/>
        </w:rPr>
        <w:t>00，节假日除外）</w:t>
      </w:r>
      <w:r>
        <w:rPr>
          <w:rFonts w:hint="eastAsia" w:ascii="宋体" w:hAnsi="宋体"/>
          <w:b/>
          <w:bCs/>
          <w:color w:val="auto"/>
          <w:sz w:val="24"/>
        </w:rPr>
        <w:t>，</w:t>
      </w:r>
      <w:r>
        <w:rPr>
          <w:rFonts w:hint="eastAsia" w:ascii="宋体" w:hAnsi="宋体" w:eastAsia="宋体"/>
          <w:color w:val="auto"/>
          <w:sz w:val="24"/>
          <w:lang w:eastAsia="zh-CN"/>
        </w:rPr>
        <w:t>到邻水县人民医院</w:t>
      </w:r>
      <w:r>
        <w:rPr>
          <w:rFonts w:hint="eastAsia" w:ascii="宋体" w:hAnsi="宋体" w:eastAsia="宋体"/>
          <w:b/>
          <w:bCs/>
          <w:color w:val="auto"/>
          <w:sz w:val="24"/>
          <w:lang w:eastAsia="zh-CN"/>
        </w:rPr>
        <w:t>现场勘察后报名</w:t>
      </w:r>
      <w:r>
        <w:rPr>
          <w:rFonts w:hint="eastAsia" w:ascii="宋体" w:hAnsi="宋体" w:eastAsia="宋体"/>
          <w:color w:val="auto"/>
          <w:sz w:val="24"/>
          <w:lang w:eastAsia="zh-CN"/>
        </w:rPr>
        <w:t>（</w:t>
      </w:r>
      <w:r>
        <w:rPr>
          <w:rFonts w:hint="eastAsia" w:ascii="宋体" w:hAnsi="宋体"/>
          <w:b/>
          <w:bCs/>
          <w:color w:val="auto"/>
          <w:sz w:val="24"/>
          <w:lang w:eastAsia="zh-CN"/>
        </w:rPr>
        <w:t>联系人：郭老师，联系电话：</w:t>
      </w:r>
      <w:r>
        <w:rPr>
          <w:rFonts w:hint="eastAsia" w:ascii="宋体" w:hAnsi="宋体"/>
          <w:b/>
          <w:bCs/>
          <w:color w:val="auto"/>
          <w:sz w:val="24"/>
          <w:lang w:val="en-US" w:eastAsia="zh-CN"/>
        </w:rPr>
        <w:t>18728680518）</w:t>
      </w:r>
      <w:r>
        <w:rPr>
          <w:rFonts w:hint="eastAsia" w:ascii="宋体" w:hAnsi="宋体"/>
          <w:color w:val="auto"/>
          <w:sz w:val="24"/>
          <w:lang w:eastAsia="zh-CN"/>
        </w:rPr>
        <w:t>。报名资料：营业执照、法人授权委托书、身份证复印件。</w:t>
      </w:r>
    </w:p>
    <w:p>
      <w:pPr>
        <w:pStyle w:val="22"/>
        <w:numPr>
          <w:ilvl w:val="0"/>
          <w:numId w:val="0"/>
        </w:numPr>
        <w:spacing w:line="440" w:lineRule="exact"/>
        <w:ind w:firstLine="480" w:firstLineChars="200"/>
        <w:rPr>
          <w:rFonts w:hint="eastAsia"/>
          <w:lang w:eastAsia="zh-CN"/>
        </w:rPr>
      </w:pPr>
      <w:r>
        <w:rPr>
          <w:rFonts w:hint="eastAsia" w:ascii="宋体" w:hAnsi="宋体" w:cs="宋体"/>
          <w:b/>
          <w:sz w:val="24"/>
          <w:lang w:eastAsia="zh-CN"/>
        </w:rPr>
        <w:t>特别说明：</w:t>
      </w:r>
      <w:r>
        <w:rPr>
          <w:rFonts w:hint="eastAsia" w:ascii="宋体" w:hAnsi="宋体" w:eastAsia="宋体"/>
          <w:color w:val="auto"/>
          <w:sz w:val="24"/>
          <w:lang w:eastAsia="zh-CN"/>
        </w:rPr>
        <w:t>现场勘察</w:t>
      </w:r>
      <w:r>
        <w:rPr>
          <w:rFonts w:hint="eastAsia" w:ascii="宋体" w:hAnsi="宋体" w:cs="宋体"/>
          <w:b w:val="0"/>
          <w:bCs/>
          <w:sz w:val="24"/>
        </w:rPr>
        <w:t>人员应</w:t>
      </w:r>
      <w:r>
        <w:rPr>
          <w:rFonts w:hint="eastAsia" w:ascii="宋体" w:hAnsi="宋体" w:cs="宋体"/>
          <w:b w:val="0"/>
          <w:bCs/>
          <w:sz w:val="24"/>
          <w:lang w:eastAsia="zh-CN"/>
        </w:rPr>
        <w:t>配合</w:t>
      </w:r>
      <w:r>
        <w:rPr>
          <w:rFonts w:hint="eastAsia" w:ascii="宋体" w:hAnsi="宋体" w:cs="宋体"/>
          <w:b w:val="0"/>
          <w:bCs/>
          <w:sz w:val="24"/>
        </w:rPr>
        <w:t>做好疫情防控，主动佩戴口罩，接受体温检测，出示健康码</w:t>
      </w:r>
      <w:r>
        <w:rPr>
          <w:rFonts w:hint="eastAsia" w:ascii="宋体" w:hAnsi="宋体" w:cs="宋体"/>
          <w:b w:val="0"/>
          <w:bCs/>
          <w:sz w:val="24"/>
          <w:lang w:eastAsia="zh-CN"/>
        </w:rPr>
        <w:t>、行程卡等</w:t>
      </w:r>
      <w:r>
        <w:rPr>
          <w:rFonts w:hint="eastAsia" w:ascii="宋体" w:hAnsi="宋体" w:eastAsia="宋体" w:cs="Times New Roman"/>
          <w:b w:val="0"/>
          <w:bCs/>
          <w:sz w:val="24"/>
          <w:lang w:val="en-US" w:eastAsia="zh-CN"/>
        </w:rPr>
        <w:t>，提供3天3检（每次检测间隔24小时）核酸检测报告，否则不予接待。</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w:t>
      </w:r>
      <w:r>
        <w:rPr>
          <w:rFonts w:hint="eastAsia" w:ascii="宋体" w:hAnsi="宋体"/>
          <w:b/>
          <w:bCs/>
          <w:color w:val="auto"/>
          <w:sz w:val="24"/>
        </w:rPr>
        <w:t>报名的依据，以</w:t>
      </w:r>
      <w:r>
        <w:rPr>
          <w:rFonts w:hint="eastAsia" w:ascii="宋体" w:hAnsi="宋体" w:eastAsia="宋体"/>
          <w:b/>
          <w:bCs/>
          <w:color w:val="auto"/>
          <w:sz w:val="24"/>
          <w:lang w:eastAsia="zh-CN"/>
        </w:rPr>
        <w:t>现场勘察后报名</w:t>
      </w:r>
      <w:r>
        <w:rPr>
          <w:rFonts w:hint="eastAsia" w:ascii="宋体" w:hAnsi="宋体"/>
          <w:b/>
          <w:bCs/>
          <w:color w:val="auto"/>
          <w:sz w:val="24"/>
        </w:rPr>
        <w:t>情况为准。</w:t>
      </w:r>
      <w:r>
        <w:rPr>
          <w:rFonts w:hint="eastAsia" w:ascii="宋体" w:hAnsi="宋体"/>
          <w:color w:val="auto"/>
          <w:sz w:val="24"/>
        </w:rPr>
        <w:t>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9</w:t>
      </w:r>
      <w:r>
        <w:rPr>
          <w:rFonts w:hint="eastAsia" w:ascii="宋体" w:hAnsi="宋体" w:cs="宋体"/>
          <w:b/>
          <w:color w:val="FF0000"/>
          <w:sz w:val="24"/>
        </w:rPr>
        <w:t>月</w:t>
      </w:r>
      <w:r>
        <w:rPr>
          <w:rFonts w:hint="eastAsia" w:ascii="宋体" w:hAnsi="宋体" w:cs="宋体"/>
          <w:b/>
          <w:color w:val="FF0000"/>
          <w:sz w:val="24"/>
          <w:lang w:val="en-US" w:eastAsia="zh-CN"/>
        </w:rPr>
        <w:t xml:space="preserve"> 15</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15</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9</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15</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default" w:eastAsia="宋体"/>
          <w:sz w:val="24"/>
          <w:lang w:val="en-US" w:eastAsia="zh-CN"/>
        </w:rPr>
      </w:pPr>
      <w:r>
        <w:rPr>
          <w:rFonts w:hint="eastAsia"/>
          <w:sz w:val="24"/>
        </w:rPr>
        <w:t>联系电话：</w:t>
      </w:r>
      <w:r>
        <w:rPr>
          <w:rFonts w:hint="eastAsia"/>
          <w:sz w:val="24"/>
          <w:lang w:val="en-US" w:eastAsia="zh-CN"/>
        </w:rPr>
        <w:t>15708268077         郭老师</w:t>
      </w:r>
      <w:r>
        <w:rPr>
          <w:rFonts w:hint="eastAsia" w:eastAsia="宋体"/>
          <w:sz w:val="24"/>
          <w:lang w:val="en-US" w:eastAsia="zh-CN"/>
        </w:rPr>
        <w:t>18728680518</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9</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24295"/>
      <w:bookmarkStart w:id="7" w:name="_Toc31240"/>
      <w:bookmarkStart w:id="8" w:name="_Toc15215"/>
      <w:bookmarkStart w:id="9" w:name="_Toc17067"/>
      <w:bookmarkStart w:id="10" w:name="_Toc13038"/>
    </w:p>
    <w:p>
      <w:pPr>
        <w:pStyle w:val="4"/>
        <w:keepNext w:val="0"/>
        <w:keepLines w:val="0"/>
        <w:spacing w:before="0" w:after="0" w:line="400" w:lineRule="exact"/>
        <w:jc w:val="center"/>
        <w:rPr>
          <w:rFonts w:hint="eastAsia" w:ascii="黑体"/>
          <w:bCs w:val="0"/>
        </w:rPr>
      </w:pPr>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评审小组</w:t>
      </w:r>
      <w:r>
        <w:rPr>
          <w:rFonts w:hint="eastAsia" w:hAnsi="宋体"/>
          <w:sz w:val="24"/>
        </w:rPr>
        <w:t>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338364"/>
      <w:bookmarkStart w:id="13" w:name="_Toc430773927"/>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6"/>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bookmarkStart w:id="32" w:name="_GoBack"/>
      <w:bookmarkEnd w:id="32"/>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2"/>
        <w:pageBreakBefore w:val="0"/>
        <w:kinsoku/>
        <w:wordWrap/>
        <w:overflowPunct/>
        <w:topLinePunct w:val="0"/>
        <w:autoSpaceDE/>
        <w:autoSpaceDN/>
        <w:bidi w:val="0"/>
        <w:adjustRightInd/>
        <w:snapToGrid/>
        <w:spacing w:line="440" w:lineRule="exact"/>
        <w:ind w:left="0" w:leftChars="0" w:firstLine="420" w:firstLineChars="175"/>
        <w:rPr>
          <w:rFonts w:hint="eastAsia" w:ascii="宋体" w:hAnsi="宋体" w:cs="Times New Roman"/>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Times New Roman"/>
          <w:kern w:val="2"/>
          <w:sz w:val="24"/>
          <w:szCs w:val="24"/>
          <w:lang w:val="en-US" w:eastAsia="zh-CN" w:bidi="ar-SA"/>
        </w:rPr>
        <w:t>（1）具有建设主管部门颁发的建筑机电安装工程专业承包叁级及以上资质；（2）具有建设主管部门颁发的电子与智能化工程专业承包贰级及以上资质；（3）具有安全生产许可证；（4）具有国家行政主管部门颁发的医疗器械生产许可证、医疗器械经营许可证（或第二类医疗器械经营备案凭证）；（5）提供的医用中心供氧系统、医用中心吸引系统须同时具有中华人民共和国医疗器械注册证；（6）具有中华人民共和国特种设备安装改造维修许可证GC2级及以上（压力管道）</w:t>
      </w:r>
      <w:r>
        <w:rPr>
          <w:rFonts w:hint="eastAsia" w:ascii="宋体" w:hAnsi="宋体"/>
          <w:sz w:val="24"/>
          <w:szCs w:val="22"/>
          <w:lang w:val="en-US" w:eastAsia="zh-CN"/>
        </w:rPr>
        <w:t>。</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16"/>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77400782"/>
      <w:bookmarkStart w:id="19" w:name="_Toc89075878"/>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183582232"/>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因工作需要，需采购医用气体设备带</w:t>
      </w:r>
      <w:r>
        <w:rPr>
          <w:rFonts w:hint="eastAsia" w:ascii="宋体" w:hAnsi="宋体" w:eastAsia="宋体" w:cs="宋体"/>
          <w:color w:val="000000"/>
          <w:kern w:val="2"/>
          <w:sz w:val="24"/>
          <w:szCs w:val="24"/>
          <w:lang w:val="en-US" w:eastAsia="zh-CN" w:bidi="ar-SA"/>
        </w:rPr>
        <w:t>。</w:t>
      </w:r>
    </w:p>
    <w:p>
      <w:pPr>
        <w:pStyle w:val="6"/>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633"/>
        <w:gridCol w:w="2167"/>
        <w:gridCol w:w="142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263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216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2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12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263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eastAsiaTheme="minorEastAsia"/>
                <w:b w:val="0"/>
                <w:color w:val="auto"/>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医用气体设备带</w:t>
            </w:r>
          </w:p>
        </w:tc>
        <w:tc>
          <w:tcPr>
            <w:tcW w:w="2167" w:type="dxa"/>
            <w:shd w:val="clear" w:color="auto" w:fill="FFFFFF"/>
            <w:noWrap w:val="0"/>
            <w:vAlign w:val="center"/>
          </w:tcPr>
          <w:p>
            <w:pPr>
              <w:pStyle w:val="2"/>
              <w:jc w:val="center"/>
              <w:rPr>
                <w:rFonts w:hint="default"/>
                <w:lang w:val="en-US" w:eastAsia="zh-CN"/>
              </w:rPr>
            </w:pPr>
            <w:r>
              <w:rPr>
                <w:rFonts w:hint="eastAsia"/>
                <w:lang w:val="en-US" w:eastAsia="zh-CN"/>
              </w:rPr>
              <w:t>条</w:t>
            </w:r>
          </w:p>
        </w:tc>
        <w:tc>
          <w:tcPr>
            <w:tcW w:w="142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29</w:t>
            </w:r>
          </w:p>
        </w:tc>
        <w:tc>
          <w:tcPr>
            <w:tcW w:w="1129"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4"/>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16"/>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1、氧气管道的主要技术参数及要求：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zh-CN" w:eastAsia="zh-CN" w:bidi="ar-SA"/>
        </w:rPr>
        <w:t>所有病房各用气终端，支管采用不锈钢管，并经酸洗脱脂，采用</w:t>
      </w:r>
      <w:r>
        <w:rPr>
          <w:rFonts w:hint="eastAsia" w:ascii="宋体" w:hAnsi="宋体" w:eastAsia="宋体" w:cs="宋体"/>
          <w:color w:val="000000"/>
          <w:kern w:val="2"/>
          <w:sz w:val="24"/>
          <w:szCs w:val="24"/>
          <w:lang w:val="en-US" w:eastAsia="zh-CN" w:bidi="ar-SA"/>
        </w:rPr>
        <w:t>氩弧焊</w:t>
      </w:r>
      <w:r>
        <w:rPr>
          <w:rFonts w:hint="eastAsia" w:ascii="宋体" w:hAnsi="宋体" w:eastAsia="宋体" w:cs="宋体"/>
          <w:color w:val="000000"/>
          <w:kern w:val="2"/>
          <w:sz w:val="24"/>
          <w:szCs w:val="24"/>
          <w:lang w:val="zh-CN" w:eastAsia="zh-CN" w:bidi="ar-SA"/>
        </w:rPr>
        <w:t>焊接方式连接，无泄漏，保证稳压供氧。</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（2）主要技术参数：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材质：06Cr19Ni10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焊接方式：氩弧焊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符合标准：GB/T14976-2012《流体输送用不锈钢无缝钢管》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④</w:t>
      </w:r>
      <w:r>
        <w:rPr>
          <w:rFonts w:hint="eastAsia" w:ascii="宋体" w:hAnsi="宋体" w:eastAsia="宋体" w:cs="宋体"/>
          <w:color w:val="000000"/>
          <w:kern w:val="2"/>
          <w:sz w:val="24"/>
          <w:szCs w:val="24"/>
          <w:lang w:val="en-US" w:eastAsia="zh-CN" w:bidi="ar-SA"/>
        </w:rPr>
        <w:t>接地电阻：&lt;10Ω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（3）氧气管道按脱脂工艺严格去油脱脂，并清洗及抗氧化处理后封堵，再发到现场。每个病区走廊横管安装在走廊吊顶内，病房内支管安装在铝合金设备带内。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（4）为了保证病人的使用安全，不锈钢管道里面的微量元素必须达到相关规范要求，需提供不锈钢管道的谱尼检测报告。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2、医用中心吸引系统配置要求：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zh-CN" w:eastAsia="zh-CN" w:bidi="ar-SA"/>
        </w:rPr>
        <w:t>所有病房各用气终端，支管采用不锈钢管，并经清洗、吹扫，采用</w:t>
      </w:r>
      <w:r>
        <w:rPr>
          <w:rFonts w:hint="eastAsia" w:ascii="宋体" w:hAnsi="宋体" w:eastAsia="宋体" w:cs="宋体"/>
          <w:color w:val="000000"/>
          <w:kern w:val="2"/>
          <w:sz w:val="24"/>
          <w:szCs w:val="24"/>
          <w:lang w:val="en-US" w:eastAsia="zh-CN" w:bidi="ar-SA"/>
        </w:rPr>
        <w:t>氩弧焊</w:t>
      </w:r>
      <w:r>
        <w:rPr>
          <w:rFonts w:hint="eastAsia" w:ascii="宋体" w:hAnsi="宋体" w:eastAsia="宋体" w:cs="宋体"/>
          <w:color w:val="000000"/>
          <w:kern w:val="2"/>
          <w:sz w:val="24"/>
          <w:szCs w:val="24"/>
          <w:lang w:val="zh-CN" w:eastAsia="zh-CN" w:bidi="ar-SA"/>
        </w:rPr>
        <w:t>焊接方式连接，无泄漏，保证稳压供</w:t>
      </w:r>
      <w:r>
        <w:rPr>
          <w:rFonts w:hint="eastAsia" w:ascii="宋体" w:hAnsi="宋体" w:eastAsia="宋体" w:cs="宋体"/>
          <w:color w:val="000000"/>
          <w:kern w:val="2"/>
          <w:sz w:val="24"/>
          <w:szCs w:val="24"/>
          <w:lang w:val="en-US" w:eastAsia="zh-CN" w:bidi="ar-SA"/>
        </w:rPr>
        <w:t>气</w:t>
      </w:r>
      <w:r>
        <w:rPr>
          <w:rFonts w:hint="eastAsia" w:ascii="宋体" w:hAnsi="宋体" w:eastAsia="宋体" w:cs="宋体"/>
          <w:color w:val="000000"/>
          <w:kern w:val="2"/>
          <w:sz w:val="24"/>
          <w:szCs w:val="24"/>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材质：06Cr19Ni10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焊接方式：氩弧焊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符合标准：GB/T14976-2012《流体输送用不锈钢无缝钢管》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④</w:t>
      </w:r>
      <w:r>
        <w:rPr>
          <w:rFonts w:hint="eastAsia" w:ascii="宋体" w:hAnsi="宋体" w:eastAsia="宋体" w:cs="宋体"/>
          <w:color w:val="000000"/>
          <w:kern w:val="2"/>
          <w:sz w:val="24"/>
          <w:szCs w:val="24"/>
          <w:lang w:val="en-US" w:eastAsia="zh-CN" w:bidi="ar-SA"/>
        </w:rPr>
        <w:t>接地电阻：&lt;10Ω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（3）吸引管道严格清洗、吹扫及抗氧化处理后封堵，再发到现场。每个病区的横管安装在走廊吊顶内，病房内支管安装在铝合金设备带内。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3、病房末端装置及配套设施系统配置要求：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（1）通长设备带</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病房设备带系统主要由设备带主体、气体终端、电源插座、电源开关、灯等组成。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（2）病房设备带符合GB 50751-2012《医用气体工程技术规范》标准要求。病房设备带为豪华铝合金组合型设备带，备带材料壁厚≥1.5mm，宽度210±5mm，厚度60±3mm，可随时按照病房需求变换功能和位置。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（3）设备带根据GB 9706.1-2007检验，应具有足以防止失火危险的强度和刚度，可以承受清洗、消毒和灭菌，而又不损坏或影响其安全防护性能，需提供相关技术证明文件（包括且不限于专利证书或食品药品检验检机构出具的检验报告或省级以上专业评审的认证证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病房豪华设备带铝合金型材表面采用丙烯酸喷漆工艺处理或静电喷塑处理。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（4）其面板可拆卸，安装维修方便，设备带内设置气体、强电、弱电三个走线槽，以确保用电安全，具有电气防火保护。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（5）须提供设备带的电气安全防火检测报告。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（6）病房设备带位置：终端中心离地面高度在1.35m～1.45m之间，以便于护士操作，并在病房通长布置。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（7）每个床位采用10A插座4组，插座安装在设备带上，不凸出设备带面板。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（8）气体终端</w:t>
      </w:r>
      <w:r>
        <w:rPr>
          <w:rFonts w:hint="eastAsia" w:ascii="宋体" w:hAnsi="宋体" w:eastAsia="宋体" w:cs="宋体"/>
          <w:color w:val="000000"/>
          <w:kern w:val="2"/>
          <w:sz w:val="24"/>
          <w:szCs w:val="24"/>
          <w:lang w:val="zh-CN" w:eastAsia="zh-CN" w:bidi="ar-SA"/>
        </w:rPr>
        <w:t>的主要技术参数及要求：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终端采用国标终端，并设有防错插结构，表面进行清洗及抗氧化处理，阀芯均采用优质黄铜制作，密封圈采用硅橡胶制作。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终端采用分体式结构，全金属结构（除了密封件外）。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医用气体终端气体接口颜色及形状不同，具有防错差结构，使用次数大于20000次；采用二次密封，可带气密封，具有通、断、拔三种状态；终端阀座与底座之间应具有防错装的装置，需提供相关技术证明文件（包括且不限于专利证书或质量检测机构出具的检验报告或省级以上专业评审的认证证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终端应插接灵活、气密性好，可实现单手操作，如发现终端泄漏，可关闭终端上的维修开关，检查泄漏原因。故障排出后，打开维修开关，恢复正常使用，检修时不会影响其它病房终端正常使用。每条设备带上面设有电源开关方便电路维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需要安装的病房设备带位置，需乙方在甲方指定位置接入电源，保证设备带上的插座使用，预留高度根据病房决定。接入设备带正常使用的所有线路、管路由乙方自行准备。配置能兼容现使用的呼叫分机所使用的呼叫器主机2套：分别为98门一套、120门一套。</w:t>
      </w:r>
    </w:p>
    <w:p>
      <w:pPr>
        <w:pStyle w:val="6"/>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4"/>
        <w:keepNext w:val="0"/>
        <w:keepLines w:val="0"/>
        <w:spacing w:before="0" w:after="0" w:line="400" w:lineRule="exact"/>
        <w:ind w:firstLine="470" w:firstLineChars="196"/>
        <w:rPr>
          <w:rFonts w:hint="eastAsia" w:ascii="宋体" w:hAnsi="宋体" w:eastAsia="宋体"/>
          <w:b w:val="0"/>
          <w:sz w:val="24"/>
          <w:szCs w:val="24"/>
          <w:lang w:val="en-US" w:eastAsia="zh-CN"/>
        </w:rPr>
      </w:pPr>
      <w:r>
        <w:rPr>
          <w:rFonts w:hint="eastAsia" w:ascii="宋体" w:hAnsi="宋体" w:eastAsia="宋体"/>
          <w:b w:val="0"/>
          <w:sz w:val="24"/>
          <w:szCs w:val="24"/>
          <w:lang w:val="en-US" w:eastAsia="zh-CN"/>
        </w:rPr>
        <w:t>提供的设备为原装全新，质保期1年。质保期内产品年正常运行时间不低于347天。</w:t>
      </w:r>
    </w:p>
    <w:p>
      <w:pPr>
        <w:pStyle w:val="6"/>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1、完成时间：</w:t>
      </w:r>
      <w:r>
        <w:rPr>
          <w:rFonts w:hint="eastAsia" w:ascii="宋体" w:hAnsi="宋体" w:eastAsia="宋体"/>
          <w:b w:val="0"/>
          <w:sz w:val="24"/>
          <w:szCs w:val="24"/>
          <w:lang w:eastAsia="zh-CN"/>
        </w:rPr>
        <w:t>签订合同</w:t>
      </w:r>
      <w:r>
        <w:rPr>
          <w:rFonts w:hint="eastAsia" w:ascii="宋体" w:hAnsi="宋体" w:eastAsia="宋体"/>
          <w:b w:val="0"/>
          <w:sz w:val="24"/>
          <w:szCs w:val="24"/>
        </w:rPr>
        <w:t>后</w:t>
      </w:r>
      <w:r>
        <w:rPr>
          <w:rFonts w:hint="eastAsia" w:ascii="宋体" w:hAnsi="宋体" w:eastAsia="宋体"/>
          <w:b w:val="0"/>
          <w:sz w:val="24"/>
          <w:szCs w:val="24"/>
          <w:lang w:val="en-US" w:eastAsia="zh-CN"/>
        </w:rPr>
        <w:t>30</w:t>
      </w:r>
      <w:r>
        <w:rPr>
          <w:rFonts w:hint="eastAsia" w:ascii="宋体" w:hAnsi="宋体" w:eastAsia="宋体"/>
          <w:b w:val="0"/>
          <w:sz w:val="24"/>
          <w:szCs w:val="24"/>
        </w:rPr>
        <w:t>个工作日</w:t>
      </w:r>
      <w:r>
        <w:rPr>
          <w:rFonts w:hint="eastAsia" w:ascii="宋体" w:hAnsi="宋体" w:eastAsia="宋体"/>
          <w:b w:val="0"/>
          <w:sz w:val="24"/>
          <w:szCs w:val="24"/>
          <w:lang w:eastAsia="zh-CN"/>
        </w:rPr>
        <w:t>内安装完毕</w:t>
      </w:r>
      <w:r>
        <w:rPr>
          <w:rFonts w:hint="eastAsia" w:ascii="宋体" w:hAnsi="宋体" w:eastAsia="宋体"/>
          <w:b w:val="0"/>
          <w:sz w:val="24"/>
          <w:szCs w:val="24"/>
        </w:rPr>
        <w:t>。</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2、完成地点：</w:t>
      </w:r>
      <w:r>
        <w:rPr>
          <w:rFonts w:hint="eastAsia" w:ascii="宋体" w:hAnsi="宋体" w:eastAsia="宋体"/>
          <w:b w:val="0"/>
          <w:sz w:val="24"/>
          <w:szCs w:val="24"/>
          <w:lang w:eastAsia="zh-CN"/>
        </w:rPr>
        <w:t>邻水县人民医院</w:t>
      </w:r>
      <w:r>
        <w:rPr>
          <w:rFonts w:hint="eastAsia" w:ascii="宋体" w:hAnsi="宋体" w:eastAsia="宋体"/>
          <w:b w:val="0"/>
          <w:sz w:val="24"/>
          <w:szCs w:val="24"/>
        </w:rPr>
        <w:t>。</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4、付款方式：</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lang w:eastAsia="zh-CN"/>
        </w:rPr>
        <w:t>分期付款。</w:t>
      </w:r>
      <w:r>
        <w:rPr>
          <w:rFonts w:hint="eastAsia" w:ascii="宋体" w:hAnsi="宋体" w:eastAsia="宋体"/>
          <w:b w:val="0"/>
          <w:sz w:val="24"/>
          <w:szCs w:val="24"/>
          <w:lang w:val="en-US" w:eastAsia="zh-CN"/>
        </w:rPr>
        <w:t>验收合格后，采购人接到成交供应商通知与票据凭证资料以后的30日内</w:t>
      </w:r>
      <w:r>
        <w:rPr>
          <w:rFonts w:hint="eastAsia" w:ascii="宋体" w:hAnsi="宋体" w:eastAsia="宋体"/>
          <w:b w:val="0"/>
          <w:sz w:val="24"/>
          <w:szCs w:val="24"/>
        </w:rPr>
        <w:t>付合同总价的</w:t>
      </w:r>
      <w:r>
        <w:rPr>
          <w:rFonts w:hint="eastAsia" w:ascii="宋体" w:hAnsi="宋体" w:eastAsia="宋体"/>
          <w:b w:val="0"/>
          <w:sz w:val="24"/>
          <w:szCs w:val="24"/>
          <w:lang w:val="en-US" w:eastAsia="zh-CN"/>
        </w:rPr>
        <w:t>9</w:t>
      </w:r>
      <w:r>
        <w:rPr>
          <w:rFonts w:hint="eastAsia" w:ascii="宋体" w:hAnsi="宋体" w:eastAsia="宋体"/>
          <w:b w:val="0"/>
          <w:sz w:val="24"/>
          <w:szCs w:val="24"/>
        </w:rPr>
        <w:t>0% ，</w:t>
      </w:r>
      <w:r>
        <w:rPr>
          <w:rFonts w:hint="eastAsia" w:ascii="宋体" w:hAnsi="宋体" w:eastAsia="宋体"/>
          <w:b w:val="0"/>
          <w:sz w:val="24"/>
          <w:szCs w:val="24"/>
          <w:lang w:val="en-US" w:eastAsia="zh-CN"/>
        </w:rPr>
        <w:t>180日后支付</w:t>
      </w:r>
      <w:r>
        <w:rPr>
          <w:rFonts w:hint="eastAsia" w:ascii="宋体" w:hAnsi="宋体" w:eastAsia="宋体"/>
          <w:b w:val="0"/>
          <w:sz w:val="24"/>
          <w:szCs w:val="24"/>
          <w:lang w:eastAsia="zh-CN"/>
        </w:rPr>
        <w:t>剩余</w:t>
      </w:r>
      <w:r>
        <w:rPr>
          <w:rFonts w:hint="eastAsia" w:ascii="宋体" w:hAnsi="宋体" w:eastAsia="宋体"/>
          <w:b w:val="0"/>
          <w:sz w:val="24"/>
          <w:szCs w:val="24"/>
          <w:lang w:val="en-US" w:eastAsia="zh-CN"/>
        </w:rPr>
        <w:t>10%</w:t>
      </w:r>
      <w:r>
        <w:rPr>
          <w:rFonts w:hint="eastAsia" w:ascii="宋体" w:hAnsi="宋体" w:eastAsia="宋体"/>
          <w:b w:val="0"/>
          <w:sz w:val="24"/>
          <w:szCs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6"/>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供应商报价</w:t>
      </w:r>
      <w:r>
        <w:rPr>
          <w:rFonts w:hint="eastAsia" w:ascii="宋体" w:hAnsi="宋体" w:eastAsia="宋体"/>
          <w:b w:val="0"/>
          <w:sz w:val="24"/>
          <w:szCs w:val="24"/>
          <w:lang w:val="en-US" w:eastAsia="zh-CN"/>
        </w:rPr>
        <w:t>已包括人工、差旅、配件更换、包装运输、安装及调试、人员培训、维保、配套辅材等保修期内保修服务与备用物件等所有其他有关各项等含税费用。采购人无须另向成交人支付其他任何费用。</w:t>
      </w:r>
    </w:p>
    <w:p>
      <w:pPr>
        <w:spacing w:line="400" w:lineRule="exact"/>
        <w:ind w:firstLine="803" w:firstLineChars="250"/>
        <w:rPr>
          <w:rFonts w:hint="eastAsia" w:ascii="黑体" w:hAnsi="宋体" w:eastAsia="黑体"/>
          <w:b/>
          <w:sz w:val="32"/>
          <w:szCs w:val="32"/>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16"/>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6"/>
        <w:rPr>
          <w:rFonts w:hint="eastAsia"/>
          <w:lang w:eastAsia="zh-CN"/>
        </w:rPr>
      </w:pPr>
    </w:p>
    <w:p>
      <w:pPr>
        <w:pStyle w:val="16"/>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bookmarkEnd w:id="23"/>
    <w:bookmarkEnd w:id="24"/>
    <w:bookmarkEnd w:id="25"/>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2C54A78"/>
    <w:rsid w:val="0398300A"/>
    <w:rsid w:val="03B51295"/>
    <w:rsid w:val="047D0B61"/>
    <w:rsid w:val="04A56D22"/>
    <w:rsid w:val="08404F36"/>
    <w:rsid w:val="08E71842"/>
    <w:rsid w:val="0AD22B0E"/>
    <w:rsid w:val="0C0A4D44"/>
    <w:rsid w:val="0C130EFC"/>
    <w:rsid w:val="0C6A7EAB"/>
    <w:rsid w:val="10061E9A"/>
    <w:rsid w:val="10174669"/>
    <w:rsid w:val="10B226E1"/>
    <w:rsid w:val="11830B72"/>
    <w:rsid w:val="13617157"/>
    <w:rsid w:val="1383036E"/>
    <w:rsid w:val="15233F52"/>
    <w:rsid w:val="16BD4DC5"/>
    <w:rsid w:val="172C1B8A"/>
    <w:rsid w:val="18A652CB"/>
    <w:rsid w:val="1A6E1B1A"/>
    <w:rsid w:val="1BD7243B"/>
    <w:rsid w:val="1CFF29F6"/>
    <w:rsid w:val="1D384C6E"/>
    <w:rsid w:val="1D920941"/>
    <w:rsid w:val="1E956EB2"/>
    <w:rsid w:val="1ED573B7"/>
    <w:rsid w:val="1F101A43"/>
    <w:rsid w:val="1FE43AF7"/>
    <w:rsid w:val="205058A7"/>
    <w:rsid w:val="222E012F"/>
    <w:rsid w:val="24BC441B"/>
    <w:rsid w:val="259801CB"/>
    <w:rsid w:val="278D3295"/>
    <w:rsid w:val="2BAF3823"/>
    <w:rsid w:val="2C5867E5"/>
    <w:rsid w:val="2CFD602C"/>
    <w:rsid w:val="2DBA37B3"/>
    <w:rsid w:val="2DF25AF7"/>
    <w:rsid w:val="2F4A3E20"/>
    <w:rsid w:val="32415C43"/>
    <w:rsid w:val="329D75BD"/>
    <w:rsid w:val="3516357D"/>
    <w:rsid w:val="39020526"/>
    <w:rsid w:val="3924748A"/>
    <w:rsid w:val="3EC84C50"/>
    <w:rsid w:val="3FDD1625"/>
    <w:rsid w:val="42E51925"/>
    <w:rsid w:val="43680D36"/>
    <w:rsid w:val="43C36BBC"/>
    <w:rsid w:val="44355B03"/>
    <w:rsid w:val="44C47DD0"/>
    <w:rsid w:val="44E71387"/>
    <w:rsid w:val="45AB4CC4"/>
    <w:rsid w:val="476C0F8C"/>
    <w:rsid w:val="48591532"/>
    <w:rsid w:val="4AE905BD"/>
    <w:rsid w:val="4D3F2ADF"/>
    <w:rsid w:val="4D7868F5"/>
    <w:rsid w:val="4EC400D5"/>
    <w:rsid w:val="50AB20B2"/>
    <w:rsid w:val="50E32F3E"/>
    <w:rsid w:val="51765377"/>
    <w:rsid w:val="51992CB5"/>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91436BF"/>
    <w:rsid w:val="7A63359F"/>
    <w:rsid w:val="7B1D3DDF"/>
    <w:rsid w:val="7C3931D8"/>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w:basedOn w:val="2"/>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20527</Words>
  <Characters>21439</Characters>
  <Lines>0</Lines>
  <Paragraphs>0</Paragraphs>
  <TotalTime>7</TotalTime>
  <ScaleCrop>false</ScaleCrop>
  <LinksUpToDate>false</LinksUpToDate>
  <CharactersWithSpaces>22594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2022-09-06T08:38:20Z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1EBEFAF968854A21B9315A7FE5017079</vt:lpwstr>
  </property>
  <property fmtid="{D5CDD505-2E9C-101B-9397-08002B2CF9AE}" pid="4" name="commondata">
    <vt:lpwstr>eyJoZGlkIjoiYjI4ZTRmYjVlYzNkNTI0ODRlNjM3ODNhMDNlNmUwYmQifQ==</vt:lpwstr>
  </property>
</Properties>
</file>