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采[2022]50</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p>
    <w:p>
      <w:pPr>
        <w:jc w:val="center"/>
        <w:rPr>
          <w:rFonts w:hint="eastAsia" w:ascii="宋体"/>
          <w:b/>
          <w:w w:val="90"/>
          <w:sz w:val="44"/>
          <w:szCs w:val="44"/>
          <w:lang w:eastAsia="zh-CN"/>
        </w:rPr>
      </w:pPr>
      <w:r>
        <w:rPr>
          <w:rFonts w:hint="eastAsia" w:ascii="宋体"/>
          <w:b/>
          <w:w w:val="90"/>
          <w:sz w:val="44"/>
          <w:szCs w:val="44"/>
          <w:lang w:eastAsia="zh-CN"/>
        </w:rPr>
        <w:t>市级新冠肺炎定点医院医疗设备应急采购项目</w:t>
      </w:r>
    </w:p>
    <w:p>
      <w:pPr>
        <w:jc w:val="center"/>
        <w:rPr>
          <w:rFonts w:hint="default" w:ascii="宋体"/>
          <w:b/>
          <w:w w:val="90"/>
          <w:sz w:val="44"/>
          <w:szCs w:val="44"/>
          <w:lang w:val="en-US" w:eastAsia="zh-CN"/>
        </w:rPr>
      </w:pPr>
    </w:p>
    <w:p>
      <w:pPr>
        <w:jc w:val="center"/>
        <w:rPr>
          <w:rFonts w:hint="eastAsia" w:ascii="宋体"/>
          <w:b/>
          <w:w w:val="90"/>
          <w:sz w:val="44"/>
          <w:szCs w:val="44"/>
          <w:lang w:eastAsia="zh-CN"/>
        </w:rPr>
      </w:pPr>
    </w:p>
    <w:p>
      <w:pPr>
        <w:pStyle w:val="2"/>
        <w:rPr>
          <w:rFonts w:hint="eastAsia"/>
          <w:lang w:eastAsia="zh-CN"/>
        </w:rPr>
      </w:pPr>
    </w:p>
    <w:p>
      <w:pPr>
        <w:jc w:val="center"/>
        <w:rPr>
          <w:rFonts w:hint="eastAsia"/>
        </w:rPr>
      </w:pPr>
      <w:r>
        <w:rPr>
          <w:rFonts w:hint="eastAsia" w:ascii="宋体"/>
          <w:b/>
          <w:sz w:val="52"/>
          <w:szCs w:val="52"/>
          <w:lang w:eastAsia="zh-CN"/>
        </w:rPr>
        <w:t>招</w:t>
      </w:r>
    </w:p>
    <w:p>
      <w:pPr>
        <w:jc w:val="center"/>
        <w:rPr>
          <w:rFonts w:hint="eastAsia"/>
          <w:b/>
          <w:sz w:val="52"/>
          <w:szCs w:val="52"/>
          <w:lang w:eastAsia="zh-CN"/>
        </w:rPr>
      </w:pPr>
      <w:r>
        <w:rPr>
          <w:rFonts w:hint="eastAsia"/>
          <w:b/>
          <w:sz w:val="52"/>
          <w:szCs w:val="52"/>
          <w:lang w:eastAsia="zh-CN"/>
        </w:rPr>
        <w:t>标</w:t>
      </w:r>
    </w:p>
    <w:p>
      <w:pPr>
        <w:jc w:val="center"/>
        <w:rPr>
          <w:rFonts w:hint="eastAsia"/>
          <w:b/>
          <w:sz w:val="52"/>
          <w:szCs w:val="52"/>
          <w:lang w:eastAsia="zh-CN"/>
        </w:rPr>
      </w:pPr>
      <w:r>
        <w:rPr>
          <w:rFonts w:hint="eastAsia"/>
          <w:b/>
          <w:sz w:val="52"/>
          <w:szCs w:val="52"/>
          <w:lang w:eastAsia="zh-CN"/>
        </w:rPr>
        <w:t>文</w:t>
      </w:r>
    </w:p>
    <w:p>
      <w:pPr>
        <w:spacing w:line="360" w:lineRule="auto"/>
        <w:jc w:val="center"/>
        <w:rPr>
          <w:rFonts w:hint="eastAsia"/>
          <w:b/>
          <w:sz w:val="32"/>
          <w:szCs w:val="32"/>
        </w:rPr>
      </w:pPr>
      <w:r>
        <w:rPr>
          <w:rFonts w:hint="eastAsia" w:ascii="宋体" w:hAnsi="Times New Roman" w:eastAsia="宋体" w:cs="Times New Roman"/>
          <w:b/>
          <w:sz w:val="52"/>
          <w:szCs w:val="52"/>
          <w:lang w:eastAsia="zh-CN"/>
        </w:rPr>
        <w:t>件</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8</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招标</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招标</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招标</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采[2022]50</w:t>
      </w:r>
      <w:r>
        <w:rPr>
          <w:rFonts w:hint="eastAsia" w:ascii="宋体" w:hAnsi="宋体"/>
          <w:sz w:val="24"/>
          <w:lang w:eastAsia="zh-CN"/>
        </w:rPr>
        <w:t>号</w:t>
      </w:r>
    </w:p>
    <w:p>
      <w:pPr>
        <w:spacing w:line="440" w:lineRule="exact"/>
        <w:ind w:firstLine="480" w:firstLineChars="200"/>
        <w:rPr>
          <w:rFonts w:hint="default"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市级</w:t>
      </w:r>
      <w:r>
        <w:rPr>
          <w:rFonts w:hint="eastAsia" w:ascii="宋体" w:hAnsi="宋体" w:eastAsia="宋体" w:cs="宋体"/>
          <w:color w:val="000000"/>
          <w:kern w:val="0"/>
          <w:sz w:val="24"/>
          <w:szCs w:val="24"/>
          <w:lang w:val="en-US" w:eastAsia="zh-CN" w:bidi="ar"/>
        </w:rPr>
        <w:t>新冠肺炎定点医院医疗设备应急采购项目</w:t>
      </w:r>
    </w:p>
    <w:p>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FF0000"/>
          <w:sz w:val="24"/>
          <w:lang w:val="en-US" w:eastAsia="zh-CN"/>
        </w:rPr>
      </w:pPr>
      <w:r>
        <w:rPr>
          <w:rFonts w:hint="eastAsia" w:ascii="宋体" w:hAnsi="宋体"/>
          <w:color w:val="FF0000"/>
          <w:sz w:val="24"/>
          <w:lang w:eastAsia="zh-CN"/>
        </w:rPr>
        <w:t>包一：</w:t>
      </w:r>
      <w:r>
        <w:rPr>
          <w:rFonts w:hint="eastAsia" w:ascii="宋体" w:hAnsi="宋体"/>
          <w:color w:val="FF0000"/>
          <w:sz w:val="24"/>
          <w:lang w:val="en-US" w:eastAsia="zh-CN"/>
        </w:rPr>
        <w:t>170万。包二：488.7万。包三：183.2万。包四：109.7万。包五：238万。投标人可以只投一个包，也可以投多个包，每个包的投标文件必须分别编制及递交。分包详情见招标文件第四章。</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cs="Times New Roman"/>
          <w:sz w:val="24"/>
          <w:szCs w:val="28"/>
          <w:lang w:val="en-US" w:eastAsia="zh-CN"/>
        </w:rPr>
        <w:t>根据广安市应对新型冠状病毒肺炎疫情应急指挥部医疗救治组《关于明确定点医院床位规范设置的通知》和广安市应对新冠肺炎疫情指挥部医疗救治组关于印发《广安市新冠肺炎重症救治能力提升实施方案》等文件要求，邻水县人民医院作为广安市新冠肺炎定点救治医院，需应急采购一批重症监护医疗设备，设备清单</w:t>
      </w:r>
      <w:r>
        <w:rPr>
          <w:rFonts w:hint="eastAsia" w:ascii="宋体" w:hAnsi="宋体"/>
          <w:sz w:val="24"/>
          <w:szCs w:val="28"/>
        </w:rPr>
        <w:t>详见</w:t>
      </w:r>
      <w:r>
        <w:rPr>
          <w:rFonts w:hint="eastAsia" w:ascii="宋体" w:hAnsi="宋体"/>
          <w:sz w:val="24"/>
          <w:szCs w:val="28"/>
          <w:lang w:eastAsia="zh-CN"/>
        </w:rPr>
        <w:t>招标文件</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招标</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cs="Times New Roman"/>
          <w:sz w:val="24"/>
          <w:lang w:eastAsia="zh-CN"/>
        </w:rPr>
        <w:t>包</w:t>
      </w:r>
      <w:r>
        <w:rPr>
          <w:rFonts w:hint="eastAsia" w:ascii="宋体" w:hAnsi="宋体" w:cs="Times New Roman"/>
          <w:sz w:val="24"/>
          <w:lang w:val="en-US" w:eastAsia="zh-CN"/>
        </w:rPr>
        <w:t>一至包五的</w:t>
      </w:r>
      <w:r>
        <w:rPr>
          <w:rFonts w:hint="eastAsia" w:ascii="宋体" w:hAnsi="宋体" w:cs="Times New Roman"/>
          <w:sz w:val="24"/>
        </w:rPr>
        <w:t>投标人须符合《中华人民共和国医疗器械监督管理条例》要求并提供医疗器械生产或经营企业许可证，投标产品须符合《中华人民共和国医疗器械注册管理办法》，并提供中华人民共和国医疗器械注册证和注册登记表</w:t>
      </w:r>
      <w:r>
        <w:rPr>
          <w:rFonts w:hint="eastAsia" w:ascii="宋体" w:hAnsi="宋体" w:cs="Times New Roman"/>
          <w:sz w:val="24"/>
          <w:lang w:val="en-US" w:eastAsia="zh-CN"/>
        </w:rPr>
        <w:t>。包五另需满足（</w:t>
      </w:r>
      <w:r>
        <w:rPr>
          <w:rFonts w:hint="default" w:ascii="宋体" w:hAnsi="宋体" w:cs="Times New Roman"/>
          <w:sz w:val="24"/>
          <w:lang w:val="en-US" w:eastAsia="zh-CN"/>
        </w:rPr>
        <w:t>1</w:t>
      </w:r>
      <w:r>
        <w:rPr>
          <w:rFonts w:hint="eastAsia" w:ascii="宋体" w:hAnsi="宋体" w:cs="Times New Roman"/>
          <w:sz w:val="24"/>
          <w:lang w:val="en-US" w:eastAsia="zh-CN"/>
        </w:rPr>
        <w:t>）</w:t>
      </w:r>
      <w:r>
        <w:rPr>
          <w:rFonts w:hint="default" w:ascii="宋体" w:hAnsi="宋体" w:cs="Times New Roman"/>
          <w:sz w:val="24"/>
          <w:lang w:val="en-US" w:eastAsia="zh-CN"/>
        </w:rPr>
        <w:t>具有建筑机电安装工程专业承包叁级及以上资质；</w:t>
      </w:r>
      <w:r>
        <w:rPr>
          <w:rFonts w:hint="eastAsia" w:ascii="宋体" w:hAnsi="宋体" w:cs="Times New Roman"/>
          <w:sz w:val="24"/>
          <w:lang w:val="en-US" w:eastAsia="zh-CN"/>
        </w:rPr>
        <w:t>（</w:t>
      </w:r>
      <w:r>
        <w:rPr>
          <w:rFonts w:hint="default" w:ascii="宋体" w:hAnsi="宋体" w:cs="Times New Roman"/>
          <w:sz w:val="24"/>
          <w:lang w:val="en-US" w:eastAsia="zh-CN"/>
        </w:rPr>
        <w:t>2</w:t>
      </w:r>
      <w:r>
        <w:rPr>
          <w:rFonts w:hint="eastAsia" w:ascii="宋体" w:hAnsi="宋体" w:cs="Times New Roman"/>
          <w:sz w:val="24"/>
          <w:lang w:val="en-US" w:eastAsia="zh-CN"/>
        </w:rPr>
        <w:t>）</w:t>
      </w:r>
      <w:r>
        <w:rPr>
          <w:rFonts w:hint="default" w:ascii="宋体" w:hAnsi="宋体" w:cs="Times New Roman"/>
          <w:sz w:val="24"/>
          <w:lang w:val="en-US" w:eastAsia="zh-CN"/>
        </w:rPr>
        <w:t>具有建筑装饰装修工程专业承包贰级及以上资质；</w:t>
      </w:r>
      <w:r>
        <w:rPr>
          <w:rFonts w:hint="eastAsia" w:ascii="宋体" w:hAnsi="宋体" w:cs="Times New Roman"/>
          <w:sz w:val="24"/>
          <w:lang w:val="en-US" w:eastAsia="zh-CN"/>
        </w:rPr>
        <w:t>（</w:t>
      </w:r>
      <w:r>
        <w:rPr>
          <w:rFonts w:hint="default" w:ascii="宋体" w:hAnsi="宋体" w:cs="Times New Roman"/>
          <w:sz w:val="24"/>
          <w:lang w:val="en-US" w:eastAsia="zh-CN"/>
        </w:rPr>
        <w:t>3</w:t>
      </w:r>
      <w:r>
        <w:rPr>
          <w:rFonts w:hint="eastAsia" w:ascii="宋体" w:hAnsi="宋体" w:cs="Times New Roman"/>
          <w:sz w:val="24"/>
          <w:lang w:val="en-US" w:eastAsia="zh-CN"/>
        </w:rPr>
        <w:t>）</w:t>
      </w:r>
      <w:r>
        <w:rPr>
          <w:rFonts w:hint="default" w:ascii="宋体" w:hAnsi="宋体" w:cs="Times New Roman"/>
          <w:sz w:val="24"/>
          <w:lang w:val="en-US" w:eastAsia="zh-CN"/>
        </w:rPr>
        <w:t>具有有效的压力管道安装许可证GC2级及以上资质</w:t>
      </w:r>
      <w:r>
        <w:rPr>
          <w:rFonts w:hint="eastAsia" w:ascii="宋体" w:hAnsi="宋体" w:cs="Times New Roman"/>
          <w:sz w:val="24"/>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招标文件</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17</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lang w:val="en-US" w:eastAsia="zh-CN"/>
        </w:rPr>
        <w:t>20</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报名。报名资料：营业执照、法人授权委托书、身份证复印件。招标文件在邻水县人民医院官网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8</w:t>
      </w:r>
      <w:r>
        <w:rPr>
          <w:rFonts w:hint="eastAsia" w:ascii="宋体" w:hAnsi="宋体" w:cs="宋体"/>
          <w:b/>
          <w:color w:val="FF0000"/>
          <w:sz w:val="24"/>
        </w:rPr>
        <w:t>月</w:t>
      </w:r>
      <w:r>
        <w:rPr>
          <w:rFonts w:hint="eastAsia" w:ascii="宋体" w:hAnsi="宋体" w:cs="宋体"/>
          <w:b/>
          <w:color w:val="FF0000"/>
          <w:sz w:val="24"/>
          <w:lang w:val="en-US" w:eastAsia="zh-CN"/>
        </w:rPr>
        <w:t xml:space="preserve"> 21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21</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8</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21</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pStyle w:val="22"/>
        <w:numPr>
          <w:ilvl w:val="0"/>
          <w:numId w:val="1"/>
        </w:numPr>
        <w:spacing w:line="440" w:lineRule="exact"/>
        <w:ind w:firstLine="480" w:firstLineChars="200"/>
        <w:rPr>
          <w:rFonts w:hint="eastAsia" w:ascii="宋体" w:hAnsi="宋体" w:cs="宋体"/>
          <w:b/>
          <w:sz w:val="24"/>
        </w:rPr>
      </w:pP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现场递交。</w:t>
      </w:r>
      <w:r>
        <w:rPr>
          <w:rFonts w:hint="eastAsia" w:ascii="宋体" w:hAnsi="宋体" w:cs="宋体"/>
          <w:b w:val="0"/>
          <w:bCs/>
          <w:sz w:val="24"/>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pStyle w:val="22"/>
        <w:numPr>
          <w:ilvl w:val="0"/>
          <w:numId w:val="0"/>
        </w:numPr>
        <w:spacing w:line="440" w:lineRule="exact"/>
        <w:ind w:firstLine="480" w:firstLineChars="200"/>
        <w:rPr>
          <w:rFonts w:hint="eastAsia" w:ascii="宋体" w:hAnsi="宋体" w:eastAsia="宋体" w:cs="Times New Roman"/>
          <w:b/>
          <w:sz w:val="24"/>
          <w:lang w:val="en-US" w:eastAsia="zh-CN"/>
        </w:rPr>
      </w:pPr>
      <w:r>
        <w:rPr>
          <w:rFonts w:hint="eastAsia" w:ascii="宋体" w:hAnsi="宋体" w:cs="宋体"/>
          <w:b/>
          <w:sz w:val="24"/>
          <w:lang w:eastAsia="zh-CN"/>
        </w:rPr>
        <w:t>特别说明：</w:t>
      </w:r>
      <w:r>
        <w:rPr>
          <w:rFonts w:hint="eastAsia" w:ascii="宋体" w:hAnsi="宋体" w:cs="宋体"/>
          <w:b w:val="0"/>
          <w:bCs/>
          <w:sz w:val="24"/>
        </w:rPr>
        <w:t>参与投标人员应做好疫情防控，主动佩戴口罩，接受体温检测，出示健康码</w:t>
      </w:r>
      <w:r>
        <w:rPr>
          <w:rFonts w:hint="eastAsia" w:ascii="宋体" w:hAnsi="宋体" w:cs="宋体"/>
          <w:b w:val="0"/>
          <w:bCs/>
          <w:sz w:val="24"/>
          <w:lang w:eastAsia="zh-CN"/>
        </w:rPr>
        <w:t>、行程卡等</w:t>
      </w:r>
      <w:r>
        <w:rPr>
          <w:rFonts w:hint="eastAsia" w:ascii="宋体" w:hAnsi="宋体" w:eastAsia="宋体" w:cs="Times New Roman"/>
          <w:b w:val="0"/>
          <w:bCs/>
          <w:sz w:val="24"/>
          <w:lang w:val="en-US" w:eastAsia="zh-CN"/>
        </w:rPr>
        <w:t>，川内提供48小时内核酸检测报告，川外需提供3天3检（包含到投标现场检一次，每次检测间隔24小时）核酸检测报告，否则不予签到和接收投标文件。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w:t>
      </w:r>
      <w:r>
        <w:rPr>
          <w:rFonts w:hint="eastAsia" w:ascii="宋体" w:hAnsi="宋体"/>
          <w:b/>
          <w:sz w:val="24"/>
          <w:szCs w:val="28"/>
          <w:lang w:eastAsia="zh-CN"/>
        </w:rPr>
        <w:t>招标</w:t>
      </w:r>
      <w:r>
        <w:rPr>
          <w:rFonts w:ascii="宋体" w:hAnsi="宋体"/>
          <w:b/>
          <w:sz w:val="24"/>
          <w:szCs w:val="28"/>
        </w:rPr>
        <w:t>地点：</w:t>
      </w:r>
      <w:r>
        <w:rPr>
          <w:rFonts w:hint="eastAsia" w:ascii="宋体" w:hAnsi="宋体"/>
          <w:b/>
          <w:sz w:val="24"/>
          <w:szCs w:val="28"/>
          <w:lang w:eastAsia="zh-CN"/>
        </w:rPr>
        <w:t>邻水县人民医院办公楼五楼二会议室</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8</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招标</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确定邀请招标的供应商数量和方式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本次招标邀请的供应商数量：3家及以上。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本次采购采取公开的方式邀请参加招标的供应商。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招标</w:t>
            </w:r>
            <w:r>
              <w:rPr>
                <w:rFonts w:hint="eastAsia"/>
              </w:rPr>
              <w:t>小组认为供应商的报价明显低于其他实质性响应的供应商报价，有可能影响产品质量或者不能诚信履约的，</w:t>
            </w:r>
            <w:r>
              <w:rPr>
                <w:rFonts w:hint="eastAsia"/>
                <w:lang w:eastAsia="zh-CN"/>
              </w:rPr>
              <w:t>招标</w:t>
            </w:r>
            <w:r>
              <w:rPr>
                <w:rFonts w:hint="eastAsia"/>
              </w:rPr>
              <w:t>小组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招标</w:t>
            </w:r>
            <w:r>
              <w:rPr>
                <w:rFonts w:hint="eastAsia"/>
                <w:color w:val="000000"/>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招标</w:t>
            </w:r>
            <w:r>
              <w:rPr>
                <w:rFonts w:hint="eastAsia"/>
                <w:color w:val="000000"/>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3</w:t>
            </w:r>
          </w:p>
        </w:tc>
        <w:tc>
          <w:tcPr>
            <w:tcW w:w="2409" w:type="dxa"/>
            <w:noWrap w:val="0"/>
            <w:vAlign w:val="center"/>
          </w:tcPr>
          <w:p>
            <w:pPr>
              <w:spacing w:line="276" w:lineRule="auto"/>
              <w:ind w:left="38"/>
              <w:jc w:val="center"/>
              <w:rPr>
                <w:color w:val="00B0F0"/>
                <w:lang w:val="zh-CN"/>
              </w:rPr>
            </w:pPr>
            <w:r>
              <w:rPr>
                <w:rFonts w:hint="eastAsia"/>
                <w:color w:val="000000"/>
                <w:lang w:val="zh-CN"/>
              </w:rPr>
              <w:t>小微企业（监狱企业、残疾人福利性单位视同小微企业）价格扣除</w:t>
            </w:r>
          </w:p>
          <w:p>
            <w:pPr>
              <w:spacing w:line="276" w:lineRule="auto"/>
              <w:ind w:left="38"/>
              <w:jc w:val="center"/>
              <w:rPr>
                <w:color w:val="000000"/>
                <w:lang w:val="zh-CN"/>
              </w:rPr>
            </w:pPr>
            <w:r>
              <w:rPr>
                <w:rFonts w:hint="eastAsia"/>
                <w:color w:val="000000"/>
                <w:lang w:val="zh-CN"/>
              </w:rPr>
              <w:t>（实质性要求）</w:t>
            </w:r>
          </w:p>
          <w:p>
            <w:pPr>
              <w:spacing w:line="276" w:lineRule="auto"/>
              <w:ind w:left="38"/>
              <w:jc w:val="center"/>
              <w:rPr>
                <w:color w:val="000000"/>
                <w:lang w:val="zh-CN"/>
              </w:rPr>
            </w:pPr>
          </w:p>
        </w:tc>
        <w:tc>
          <w:tcPr>
            <w:tcW w:w="6084"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1.根据《政府采购促进中小企业发展管理办法》（财库[2020]46号）的规定，在政府采购活动中，对供应商提供的货物或者服务符合规定的，供应商报价给予10%的价格扣除，用扣除后的价格参与评审。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3%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5.允许大中型企业向一家或者多家小微企业分包的采购项目，分包意向协议约定小微企业的合同份额占到合同总金额30%以上的，给予联合体3%的价格扣除。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ascii="宋体" w:hAnsi="宋体" w:cs="宋体"/>
                <w:b/>
                <w:kern w:val="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招标保证金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招标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5</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ascii="宋体" w:hAnsi="宋体" w:cs="宋体"/>
                <w:kern w:val="0"/>
              </w:rPr>
            </w:pPr>
            <w:r>
              <w:rPr>
                <w:rFonts w:hint="eastAsia" w:ascii="宋体" w:hAnsi="宋体" w:cs="宋体"/>
                <w:kern w:val="0"/>
              </w:rPr>
              <w:t>金额：采购合同总金额的</w:t>
            </w:r>
            <w:r>
              <w:rPr>
                <w:rFonts w:hint="eastAsia" w:ascii="宋体" w:hAnsi="宋体" w:cs="宋体"/>
                <w:b/>
                <w:color w:val="2F5496"/>
                <w:kern w:val="0"/>
              </w:rPr>
              <w:t>10</w:t>
            </w:r>
            <w:r>
              <w:rPr>
                <w:rFonts w:ascii="宋体" w:hAnsi="宋体" w:cs="宋体"/>
                <w:b/>
                <w:color w:val="2F5496"/>
                <w:kern w:val="0"/>
              </w:rPr>
              <w:t>%</w:t>
            </w:r>
            <w:r>
              <w:rPr>
                <w:rFonts w:hint="eastAsia" w:ascii="宋体" w:hAnsi="宋体" w:cs="宋体"/>
                <w:kern w:val="0"/>
              </w:rPr>
              <w:t>。</w:t>
            </w:r>
          </w:p>
          <w:p>
            <w:pPr>
              <w:widowControl/>
              <w:spacing w:line="276" w:lineRule="auto"/>
              <w:ind w:firstLine="210" w:firstLineChars="100"/>
              <w:rPr>
                <w:rFonts w:ascii="宋体" w:hAnsi="宋体" w:cs="宋体"/>
                <w:kern w:val="0"/>
              </w:rPr>
            </w:pPr>
            <w:r>
              <w:rPr>
                <w:rFonts w:hint="eastAsia" w:ascii="宋体" w:hAnsi="宋体" w:cs="宋体"/>
                <w:kern w:val="0"/>
              </w:rPr>
              <w:t>交款方式：履约保证金可以以支票、汇票、本票或者金融机构出具的保函等非现金形式提交（包括网银转账，电汇等方式）。</w:t>
            </w:r>
          </w:p>
          <w:p>
            <w:pPr>
              <w:widowControl/>
              <w:spacing w:line="276" w:lineRule="auto"/>
              <w:ind w:firstLine="210" w:firstLineChars="100"/>
              <w:rPr>
                <w:rFonts w:ascii="宋体" w:hAnsi="宋体" w:cs="宋体"/>
                <w:kern w:val="0"/>
              </w:rPr>
            </w:pPr>
            <w:r>
              <w:rPr>
                <w:rFonts w:hint="eastAsia" w:ascii="宋体" w:hAnsi="宋体" w:cs="宋体"/>
                <w:kern w:val="0"/>
              </w:rPr>
              <w:t>收款单位：</w:t>
            </w:r>
            <w:r>
              <w:rPr>
                <w:rFonts w:hint="eastAsia" w:ascii="宋体" w:hAnsi="宋体" w:cs="宋体"/>
                <w:color w:val="2F5496"/>
                <w:kern w:val="0"/>
              </w:rPr>
              <w:t>邻水县财政局。</w:t>
            </w:r>
          </w:p>
          <w:p>
            <w:pPr>
              <w:widowControl/>
              <w:spacing w:line="276" w:lineRule="auto"/>
              <w:ind w:firstLine="210" w:firstLineChars="100"/>
              <w:rPr>
                <w:rFonts w:ascii="宋体" w:hAnsi="宋体" w:cs="宋体"/>
                <w:kern w:val="0"/>
              </w:rPr>
            </w:pPr>
            <w:r>
              <w:rPr>
                <w:rFonts w:hint="eastAsia" w:ascii="宋体" w:hAnsi="宋体" w:cs="宋体"/>
                <w:kern w:val="0"/>
              </w:rPr>
              <w:t>开户行：</w:t>
            </w:r>
            <w:r>
              <w:rPr>
                <w:rFonts w:hint="eastAsia" w:ascii="宋体" w:hAnsi="宋体" w:cs="宋体"/>
                <w:color w:val="2F5496"/>
                <w:kern w:val="0"/>
              </w:rPr>
              <w:t>中国工商银行邻水支行</w:t>
            </w:r>
            <w:r>
              <w:rPr>
                <w:rFonts w:hint="eastAsia" w:ascii="宋体" w:hAnsi="宋体" w:cs="宋体"/>
                <w:kern w:val="0"/>
              </w:rPr>
              <w:t>。</w:t>
            </w:r>
          </w:p>
          <w:p>
            <w:pPr>
              <w:widowControl/>
              <w:spacing w:line="276" w:lineRule="auto"/>
              <w:ind w:firstLine="210" w:firstLineChars="100"/>
              <w:rPr>
                <w:rFonts w:ascii="宋体" w:hAnsi="宋体" w:cs="宋体"/>
                <w:kern w:val="0"/>
                <w:highlight w:val="yellow"/>
              </w:rPr>
            </w:pPr>
            <w:r>
              <w:rPr>
                <w:rFonts w:hint="eastAsia" w:ascii="宋体" w:hAnsi="宋体" w:cs="宋体"/>
                <w:kern w:val="0"/>
              </w:rPr>
              <w:t>银行账号：</w:t>
            </w:r>
            <w:r>
              <w:rPr>
                <w:rFonts w:ascii="宋体" w:hAnsi="宋体" w:cs="宋体"/>
                <w:b/>
                <w:color w:val="2F5496"/>
                <w:kern w:val="0"/>
              </w:rPr>
              <w:t>2316556129026411973</w:t>
            </w:r>
            <w:r>
              <w:rPr>
                <w:rFonts w:hint="eastAsia" w:ascii="宋体" w:hAnsi="宋体" w:cs="宋体"/>
                <w:kern w:val="0"/>
              </w:rPr>
              <w:t>。</w:t>
            </w:r>
          </w:p>
          <w:p>
            <w:pPr>
              <w:widowControl/>
              <w:spacing w:line="276" w:lineRule="auto"/>
              <w:ind w:firstLine="210" w:firstLineChars="100"/>
              <w:rPr>
                <w:rFonts w:ascii="宋体" w:hAnsi="宋体" w:cs="宋体"/>
                <w:kern w:val="0"/>
              </w:rPr>
            </w:pPr>
            <w:r>
              <w:rPr>
                <w:rFonts w:hint="eastAsia" w:ascii="宋体" w:hAnsi="宋体" w:cs="宋体"/>
                <w:kern w:val="0"/>
              </w:rPr>
              <w:t>交款时间：成交</w:t>
            </w:r>
            <w:r>
              <w:rPr>
                <w:rFonts w:hint="eastAsia" w:ascii="宋体" w:hAnsi="宋体" w:cs="宋体"/>
                <w:kern w:val="0"/>
                <w:lang w:eastAsia="zh-CN"/>
              </w:rPr>
              <w:t>文件</w:t>
            </w:r>
            <w:r>
              <w:rPr>
                <w:rFonts w:hint="eastAsia" w:ascii="宋体" w:hAnsi="宋体" w:cs="宋体"/>
                <w:kern w:val="0"/>
              </w:rPr>
              <w:t>发放后，政府采购合同签订前。</w:t>
            </w:r>
          </w:p>
          <w:p>
            <w:pPr>
              <w:widowControl/>
              <w:spacing w:line="276" w:lineRule="auto"/>
              <w:ind w:firstLine="210" w:firstLineChars="100"/>
              <w:rPr>
                <w:rFonts w:ascii="宋体" w:hAnsi="宋体" w:cs="宋体"/>
                <w:kern w:val="0"/>
              </w:rPr>
            </w:pPr>
            <w:r>
              <w:rPr>
                <w:rFonts w:hint="eastAsia" w:ascii="宋体" w:hAnsi="宋体" w:cs="宋体"/>
                <w:kern w:val="0"/>
              </w:rPr>
              <w:t>注：提供保函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widowControl/>
              <w:spacing w:line="276" w:lineRule="auto"/>
              <w:ind w:firstLine="210" w:firstLineChars="100"/>
              <w:rPr>
                <w:rFonts w:ascii="宋体" w:hAnsi="宋体" w:cs="宋体"/>
                <w:kern w:val="0"/>
              </w:rPr>
            </w:pPr>
            <w:r>
              <w:rPr>
                <w:rFonts w:hint="eastAsia" w:ascii="宋体" w:hAnsi="宋体" w:cs="宋体"/>
                <w:kern w:val="0"/>
              </w:rPr>
              <w:t>履约保证金退还方式：书面申请。</w:t>
            </w:r>
          </w:p>
          <w:p>
            <w:pPr>
              <w:widowControl/>
              <w:spacing w:line="276" w:lineRule="auto"/>
              <w:ind w:firstLine="210" w:firstLineChars="100"/>
              <w:rPr>
                <w:rFonts w:ascii="宋体" w:hAnsi="宋体" w:cs="宋体"/>
                <w:kern w:val="0"/>
              </w:rPr>
            </w:pPr>
            <w:r>
              <w:rPr>
                <w:rFonts w:hint="eastAsia" w:ascii="宋体" w:hAnsi="宋体" w:cs="宋体"/>
                <w:kern w:val="0"/>
              </w:rPr>
              <w:t>履约保证金退还时间：项目验收合格后。</w:t>
            </w:r>
          </w:p>
          <w:p>
            <w:pPr>
              <w:widowControl/>
              <w:spacing w:line="276" w:lineRule="auto"/>
              <w:ind w:firstLine="210" w:firstLineChars="100"/>
              <w:rPr>
                <w:rFonts w:ascii="宋体" w:hAnsi="宋体" w:cs="宋体"/>
                <w:kern w:val="0"/>
              </w:rPr>
            </w:pPr>
            <w:r>
              <w:rPr>
                <w:rFonts w:hint="eastAsia" w:ascii="宋体" w:hAnsi="宋体" w:cs="宋体"/>
                <w:kern w:val="0"/>
              </w:rPr>
              <w:t>履约保证金不予退还情形：1.成交供应商单方面原因（自然灾害和国家政策因素除外）不履行政府采购合同的；</w:t>
            </w:r>
          </w:p>
          <w:p>
            <w:pPr>
              <w:widowControl/>
              <w:spacing w:line="276" w:lineRule="auto"/>
              <w:ind w:firstLine="210" w:firstLineChars="100"/>
              <w:rPr>
                <w:rFonts w:ascii="宋体" w:hAnsi="宋体" w:cs="宋体"/>
                <w:kern w:val="0"/>
              </w:rPr>
            </w:pPr>
            <w:r>
              <w:rPr>
                <w:rFonts w:hint="eastAsia" w:ascii="宋体" w:hAnsi="宋体" w:cs="宋体"/>
                <w:kern w:val="0"/>
              </w:rPr>
              <w:t>2.成交供应商提供的货物经质量技术监督等相关部门查实有假冒伪劣、以次充好现象的；</w:t>
            </w:r>
          </w:p>
          <w:p>
            <w:pPr>
              <w:widowControl/>
              <w:spacing w:line="276" w:lineRule="auto"/>
              <w:ind w:firstLine="210" w:firstLineChars="100"/>
              <w:rPr>
                <w:color w:val="000000"/>
              </w:rPr>
            </w:pPr>
            <w:r>
              <w:rPr>
                <w:rFonts w:hint="eastAsia" w:ascii="宋体" w:hAnsi="宋体" w:cs="宋体"/>
                <w:kern w:val="0"/>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6</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7</w:t>
            </w:r>
          </w:p>
        </w:tc>
        <w:tc>
          <w:tcPr>
            <w:tcW w:w="2409" w:type="dxa"/>
            <w:noWrap w:val="0"/>
            <w:vAlign w:val="center"/>
          </w:tcPr>
          <w:p>
            <w:pPr>
              <w:spacing w:line="276" w:lineRule="auto"/>
              <w:ind w:left="38"/>
              <w:jc w:val="center"/>
              <w:rPr>
                <w:color w:val="000000"/>
                <w:lang w:val="zh-CN"/>
              </w:rPr>
            </w:pPr>
            <w:r>
              <w:rPr>
                <w:rFonts w:hint="eastAsia"/>
                <w:bCs/>
                <w:color w:val="000000"/>
                <w:lang w:eastAsia="zh-CN"/>
              </w:rPr>
              <w:t>招标文件</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对招标文件文件、开、评标过程、招标结果的质疑由采购人负责受理并答复。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招标</w:t>
            </w:r>
            <w:r>
              <w:rPr>
                <w:rFonts w:hint="eastAsia" w:ascii="宋体" w:hAnsi="宋体" w:cs="宋体"/>
                <w:highlight w:val="white"/>
              </w:rPr>
              <w:t>小组组建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招标小组由采购人代表和四川省政府采购评审专家共同组成</w:t>
            </w:r>
            <w:r>
              <w:rPr>
                <w:rFonts w:hint="eastAsia"/>
                <w:b/>
                <w:color w:val="000000"/>
                <w:lang w:val="zh-CN"/>
              </w:rPr>
              <w:t>。其中采购人代表1名，评审专家</w:t>
            </w:r>
            <w:r>
              <w:rPr>
                <w:rFonts w:hint="eastAsia"/>
                <w:b/>
                <w:color w:val="000000"/>
                <w:lang w:val="en-US" w:eastAsia="zh-CN"/>
              </w:rPr>
              <w:t>4</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招标</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招标情况将在邻水县人民医院网或广安公共资源交易网政府采购结果公告栏中予以公告。公告内容为：供应商响应文件资格性、符合性审查情况、评审结果、成交等情况。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成交文件领取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成交公告在邻水县人民医院网或广安公共资源交易网上公告后，请成交供应商到邻水县人民医院采购办领取中标文件。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olor w:val="000000"/>
                <w:lang w:val="zh-CN" w:eastAsia="zh-CN"/>
              </w:rPr>
            </w:pPr>
            <w:r>
              <w:rPr>
                <w:rFonts w:hint="eastAsia" w:cs="Courier New"/>
                <w:lang w:val="zh-CN"/>
              </w:rPr>
              <w:t>1</w:t>
            </w:r>
            <w:r>
              <w:rPr>
                <w:rFonts w:hint="eastAsia" w:cs="Courier New"/>
                <w:lang w:val="en-US" w:eastAsia="zh-CN"/>
              </w:rPr>
              <w:t>3</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pPr>
            <w:r>
              <w:t>政府强制</w:t>
            </w:r>
            <w:r>
              <w:rPr>
                <w:rFonts w:hint="eastAsia"/>
              </w:rPr>
              <w:t>、</w:t>
            </w:r>
            <w:r>
              <w:t>优先采购的节能、环保、无线局域网产品 （实质性要求）</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b/>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lang w:val="zh-CN" w:eastAsia="zh-CN"/>
              </w:rPr>
            </w:pPr>
            <w:r>
              <w:rPr>
                <w:rFonts w:hint="eastAsia" w:cs="Courier New"/>
                <w:lang w:val="zh-CN"/>
              </w:rPr>
              <w:t>1</w:t>
            </w:r>
            <w:r>
              <w:rPr>
                <w:rFonts w:hint="eastAsia" w:cs="Courier New"/>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pPr>
            <w:r>
              <w:rPr>
                <w:rFonts w:hint="eastAsia"/>
              </w:rPr>
              <w:t>信用查询</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lang w:val="zh-CN"/>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lang w:val="zh-CN" w:eastAsia="zh-CN"/>
              </w:rPr>
            </w:pPr>
            <w:r>
              <w:rPr>
                <w:rFonts w:hint="eastAsia" w:cs="Courier New"/>
                <w:lang w:val="zh-CN"/>
              </w:rPr>
              <w:t>1</w:t>
            </w:r>
            <w:r>
              <w:rPr>
                <w:rFonts w:hint="eastAsia" w:cs="Courier New"/>
                <w:lang w:val="en-US" w:eastAsia="zh-CN"/>
              </w:rPr>
              <w:t>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rPr>
              <w:t>招标项目说明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31240"/>
      <w:bookmarkStart w:id="7" w:name="_Toc15215"/>
      <w:bookmarkStart w:id="8" w:name="_Toc24295"/>
      <w:bookmarkStart w:id="9" w:name="_Toc13038"/>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招标文件</w:t>
      </w:r>
      <w:r>
        <w:rPr>
          <w:rFonts w:hint="eastAsia" w:ascii="宋体" w:hAnsi="宋体"/>
          <w:sz w:val="24"/>
        </w:rPr>
        <w:t>仅适用于本次</w:t>
      </w:r>
      <w:r>
        <w:rPr>
          <w:rFonts w:hint="eastAsia" w:ascii="宋体" w:hAnsi="宋体"/>
          <w:sz w:val="24"/>
          <w:lang w:eastAsia="zh-CN"/>
        </w:rPr>
        <w:t>招标</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招标文件</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招标</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招标文件</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招标</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招标</w:t>
      </w:r>
      <w:r>
        <w:rPr>
          <w:rFonts w:hint="eastAsia" w:ascii="宋体" w:hAnsi="宋体"/>
          <w:sz w:val="24"/>
        </w:rPr>
        <w:t>过程中的做法和结果如何，供应商应自行承担参加</w:t>
      </w:r>
      <w:r>
        <w:rPr>
          <w:rFonts w:hint="eastAsia" w:ascii="宋体" w:hAnsi="宋体"/>
          <w:sz w:val="24"/>
          <w:lang w:eastAsia="zh-CN"/>
        </w:rPr>
        <w:t>招标</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招标</w:t>
      </w:r>
      <w:r>
        <w:rPr>
          <w:rFonts w:hint="eastAsia" w:hAnsi="宋体"/>
          <w:sz w:val="24"/>
        </w:rPr>
        <w:t>，报价相同的，由采购人自主采取公平、择优的方式确定一个供应商参见</w:t>
      </w:r>
      <w:r>
        <w:rPr>
          <w:rFonts w:hint="eastAsia" w:hAnsi="宋体"/>
          <w:sz w:val="24"/>
          <w:lang w:eastAsia="zh-CN"/>
        </w:rPr>
        <w:t>招标</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包二：有创呼吸机；包三：床旁超声；包四：振动排痰仪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招标</w:t>
      </w:r>
      <w:r>
        <w:rPr>
          <w:rFonts w:hint="eastAsia" w:hAnsi="宋体"/>
          <w:sz w:val="24"/>
        </w:rPr>
        <w:t>小组成员。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招标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招标</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招标文件</w:t>
      </w:r>
      <w:r>
        <w:rPr>
          <w:rFonts w:hint="eastAsia" w:ascii="宋体" w:hAnsi="宋体" w:cs="宋体"/>
          <w:sz w:val="24"/>
        </w:rPr>
        <w:t>规定的期限，但不得短于</w:t>
      </w:r>
      <w:r>
        <w:rPr>
          <w:rFonts w:hint="eastAsia" w:ascii="宋体" w:hAnsi="宋体" w:cs="宋体"/>
          <w:sz w:val="24"/>
          <w:lang w:eastAsia="zh-CN"/>
        </w:rPr>
        <w:t>招标文件</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招标文件</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三、招标文件</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招标文件</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招标文件</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招标</w:t>
      </w:r>
      <w:r>
        <w:rPr>
          <w:rFonts w:hint="eastAsia" w:ascii="宋体" w:hAnsi="宋体" w:eastAsia="宋体" w:cs="宋体"/>
          <w:sz w:val="24"/>
        </w:rPr>
        <w:t>的重要依据。</w:t>
      </w:r>
      <w:r>
        <w:rPr>
          <w:rFonts w:hint="eastAsia" w:ascii="宋体" w:hAnsi="宋体" w:cs="宋体"/>
          <w:sz w:val="24"/>
          <w:lang w:eastAsia="zh-CN"/>
        </w:rPr>
        <w:t>招标文件</w:t>
      </w:r>
      <w:r>
        <w:rPr>
          <w:rFonts w:hint="eastAsia" w:ascii="宋体" w:hAnsi="宋体" w:eastAsia="宋体" w:cs="宋体"/>
          <w:sz w:val="24"/>
        </w:rPr>
        <w:t>用以阐明</w:t>
      </w:r>
      <w:r>
        <w:rPr>
          <w:rFonts w:hint="eastAsia" w:ascii="宋体" w:hAnsi="宋体" w:cs="宋体"/>
          <w:sz w:val="24"/>
          <w:lang w:eastAsia="zh-CN"/>
        </w:rPr>
        <w:t>招标</w:t>
      </w:r>
      <w:r>
        <w:rPr>
          <w:rFonts w:hint="eastAsia" w:ascii="宋体" w:hAnsi="宋体" w:eastAsia="宋体" w:cs="宋体"/>
          <w:sz w:val="24"/>
        </w:rPr>
        <w:t>项目所需的资质、技术、服务及报价等要求、</w:t>
      </w:r>
      <w:r>
        <w:rPr>
          <w:rFonts w:hint="eastAsia" w:ascii="宋体" w:hAnsi="宋体" w:cs="宋体"/>
          <w:sz w:val="24"/>
          <w:lang w:eastAsia="zh-CN"/>
        </w:rPr>
        <w:t>招标</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招标文件</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招标文件</w:t>
      </w:r>
      <w:r>
        <w:rPr>
          <w:rFonts w:hint="eastAsia" w:ascii="宋体" w:hAnsi="宋体" w:eastAsia="宋体" w:cs="宋体"/>
          <w:sz w:val="24"/>
        </w:rPr>
        <w:t>的全部内容，按照</w:t>
      </w:r>
      <w:r>
        <w:rPr>
          <w:rFonts w:hint="eastAsia" w:ascii="宋体" w:hAnsi="宋体" w:cs="宋体"/>
          <w:sz w:val="24"/>
          <w:lang w:eastAsia="zh-CN"/>
        </w:rPr>
        <w:t>招标文件</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招标</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招标文件</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招标文件</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招标文件</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招标文件</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招标文件</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招标文件</w:t>
      </w:r>
      <w:r>
        <w:rPr>
          <w:rFonts w:hint="eastAsia" w:ascii="宋体" w:hAnsi="宋体" w:eastAsia="宋体" w:cs="宋体"/>
          <w:sz w:val="24"/>
        </w:rPr>
        <w:t>进行澄清或者修改的，可以在</w:t>
      </w:r>
      <w:r>
        <w:rPr>
          <w:rFonts w:hint="eastAsia" w:ascii="宋体" w:hAnsi="宋体" w:cs="宋体"/>
          <w:sz w:val="24"/>
          <w:lang w:eastAsia="zh-CN"/>
        </w:rPr>
        <w:t>招标</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招标文件</w:t>
      </w:r>
      <w:r>
        <w:rPr>
          <w:rFonts w:hint="eastAsia" w:ascii="宋体" w:hAnsi="宋体" w:eastAsia="宋体" w:cs="宋体"/>
          <w:sz w:val="24"/>
        </w:rPr>
        <w:t>提供期限截止后响应文件提交截止前，组织已获取</w:t>
      </w:r>
      <w:r>
        <w:rPr>
          <w:rFonts w:hint="eastAsia" w:ascii="宋体" w:hAnsi="宋体" w:cs="宋体"/>
          <w:sz w:val="24"/>
          <w:lang w:eastAsia="zh-CN"/>
        </w:rPr>
        <w:t>招标文件</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招标文件</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招标文件</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招标</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招标文件</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招标</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招标文件</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招标文件</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招标</w:t>
      </w:r>
      <w:r>
        <w:rPr>
          <w:rFonts w:hint="eastAsia" w:ascii="宋体" w:hAnsi="宋体" w:cs="宋体"/>
          <w:bCs/>
          <w:sz w:val="24"/>
          <w:lang w:eastAsia="zh-CN"/>
        </w:rPr>
        <w:t>文件</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default" w:ascii="宋体" w:hAnsi="宋体" w:eastAsia="宋体" w:cs="宋体"/>
          <w:color w:val="auto"/>
          <w:sz w:val="24"/>
          <w:lang w:val="en-US" w:eastAsia="zh-CN"/>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r>
        <w:rPr>
          <w:rFonts w:hint="eastAsia" w:ascii="宋体" w:hAnsi="宋体" w:cs="宋体"/>
          <w:color w:val="auto"/>
          <w:sz w:val="24"/>
          <w:lang w:eastAsia="zh-CN"/>
        </w:rPr>
        <w:t>正本一份，副本</w:t>
      </w:r>
      <w:r>
        <w:rPr>
          <w:rFonts w:hint="eastAsia" w:ascii="宋体" w:hAnsi="宋体" w:cs="宋体"/>
          <w:color w:val="auto"/>
          <w:sz w:val="24"/>
          <w:lang w:val="en-US" w:eastAsia="zh-CN"/>
        </w:rPr>
        <w:t>4份。</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w:t>
      </w:r>
      <w:r>
        <w:rPr>
          <w:rFonts w:hint="eastAsia" w:ascii="宋体" w:hAnsi="宋体" w:cs="宋体"/>
          <w:sz w:val="24"/>
          <w:lang w:eastAsia="zh-CN"/>
        </w:rPr>
        <w:t>招标文件</w:t>
      </w:r>
      <w:r>
        <w:rPr>
          <w:rFonts w:hint="eastAsia" w:ascii="宋体" w:hAnsi="宋体" w:eastAsia="宋体" w:cs="宋体"/>
          <w:sz w:val="24"/>
        </w:rPr>
        <w:t>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报价表和响应文件分开。响应文件正本一份，副本四份。</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现场递交。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招标</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五、招标及评审过程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招标</w:t>
      </w:r>
      <w:r>
        <w:rPr>
          <w:rFonts w:hint="eastAsia" w:ascii="宋体" w:hAnsi="宋体" w:eastAsia="宋体" w:cs="Times New Roman"/>
          <w:b w:val="0"/>
          <w:bCs/>
          <w:kern w:val="2"/>
          <w:sz w:val="24"/>
          <w:szCs w:val="24"/>
          <w:lang w:val="en-US" w:eastAsia="zh-CN" w:bidi="ar-SA"/>
        </w:rPr>
        <w:t>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338364"/>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招标文件</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招标文件</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招标文件</w:t>
      </w:r>
      <w:r>
        <w:rPr>
          <w:rFonts w:hint="eastAsia" w:ascii="宋体" w:hAnsi="宋体" w:eastAsia="宋体" w:cs="宋体"/>
          <w:sz w:val="24"/>
        </w:rPr>
        <w:t>、成交供应商提交的响应文件、</w:t>
      </w:r>
      <w:r>
        <w:rPr>
          <w:rFonts w:hint="eastAsia" w:ascii="宋体" w:hAnsi="宋体" w:cs="宋体"/>
          <w:sz w:val="24"/>
          <w:lang w:eastAsia="zh-CN"/>
        </w:rPr>
        <w:t>招标</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招标文件</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八、招标纪律要求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招标</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招标</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招标</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招标文件</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2"/>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招标文件</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招标文件</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招标</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color w:val="000000"/>
          <w:kern w:val="0"/>
        </w:rPr>
        <w:t>39.</w:t>
      </w:r>
      <w:r>
        <w:rPr>
          <w:rFonts w:hint="eastAsia" w:ascii="宋体" w:hAnsi="宋体"/>
          <w:b/>
          <w:color w:val="auto"/>
        </w:rPr>
        <w:t>本项目允许采购进口产品</w:t>
      </w:r>
      <w:r>
        <w:rPr>
          <w:rFonts w:hint="eastAsia" w:ascii="宋体" w:hAnsi="宋体"/>
          <w:b/>
          <w:color w:val="auto"/>
          <w:lang w:eastAsia="zh-CN"/>
        </w:rPr>
        <w:t>。</w:t>
      </w:r>
      <w:r>
        <w:rPr>
          <w:rFonts w:hint="eastAsia" w:ascii="宋体" w:hAnsi="宋体"/>
          <w:b/>
          <w:color w:val="auto"/>
        </w:rPr>
        <w:t>若国内产品能满足需求，则应优先采购国内产品</w:t>
      </w:r>
      <w:r>
        <w:rPr>
          <w:rFonts w:hint="eastAsia" w:ascii="宋体" w:hAnsi="宋体"/>
          <w:b/>
          <w:color w:val="auto"/>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spacing w:line="540" w:lineRule="exact"/>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lang w:eastAsia="zh-CN"/>
        </w:rPr>
        <w:t>包</w:t>
      </w:r>
      <w:r>
        <w:rPr>
          <w:rFonts w:hint="eastAsia" w:ascii="宋体" w:hAnsi="宋体" w:cs="Times New Roman"/>
          <w:sz w:val="24"/>
          <w:lang w:val="en-US" w:eastAsia="zh-CN"/>
        </w:rPr>
        <w:t>一至包五的</w:t>
      </w:r>
      <w:r>
        <w:rPr>
          <w:rFonts w:hint="eastAsia" w:ascii="宋体" w:hAnsi="宋体" w:cs="Times New Roman"/>
          <w:sz w:val="24"/>
        </w:rPr>
        <w:t>投标人须符合《中华人民共和国医疗器械监督管理条例》要求并提供医疗器械生产或经营企业许可证，投标产品须符合《中华人民共和国医疗器械注册管理办法》，并提供中华人民共和国医疗器械注册证和注册登记表</w:t>
      </w:r>
      <w:r>
        <w:rPr>
          <w:rFonts w:hint="eastAsia" w:ascii="宋体" w:hAnsi="宋体" w:cs="Times New Roman"/>
          <w:sz w:val="24"/>
          <w:lang w:val="en-US" w:eastAsia="zh-CN"/>
        </w:rPr>
        <w:t>。包五另需满足（</w:t>
      </w:r>
      <w:r>
        <w:rPr>
          <w:rFonts w:hint="default" w:ascii="宋体" w:hAnsi="宋体" w:cs="Times New Roman"/>
          <w:sz w:val="24"/>
          <w:lang w:val="en-US" w:eastAsia="zh-CN"/>
        </w:rPr>
        <w:t>1</w:t>
      </w:r>
      <w:r>
        <w:rPr>
          <w:rFonts w:hint="eastAsia" w:ascii="宋体" w:hAnsi="宋体" w:cs="Times New Roman"/>
          <w:sz w:val="24"/>
          <w:lang w:val="en-US" w:eastAsia="zh-CN"/>
        </w:rPr>
        <w:t>）</w:t>
      </w:r>
      <w:r>
        <w:rPr>
          <w:rFonts w:hint="default" w:ascii="宋体" w:hAnsi="宋体" w:cs="Times New Roman"/>
          <w:sz w:val="24"/>
          <w:lang w:val="en-US" w:eastAsia="zh-CN"/>
        </w:rPr>
        <w:t>具有建筑机电安装工程专业承包叁级及以上资质；</w:t>
      </w:r>
      <w:r>
        <w:rPr>
          <w:rFonts w:hint="eastAsia" w:ascii="宋体" w:hAnsi="宋体" w:cs="Times New Roman"/>
          <w:sz w:val="24"/>
          <w:lang w:val="en-US" w:eastAsia="zh-CN"/>
        </w:rPr>
        <w:t>（</w:t>
      </w:r>
      <w:r>
        <w:rPr>
          <w:rFonts w:hint="default" w:ascii="宋体" w:hAnsi="宋体" w:cs="Times New Roman"/>
          <w:sz w:val="24"/>
          <w:lang w:val="en-US" w:eastAsia="zh-CN"/>
        </w:rPr>
        <w:t>2</w:t>
      </w:r>
      <w:r>
        <w:rPr>
          <w:rFonts w:hint="eastAsia" w:ascii="宋体" w:hAnsi="宋体" w:cs="Times New Roman"/>
          <w:sz w:val="24"/>
          <w:lang w:val="en-US" w:eastAsia="zh-CN"/>
        </w:rPr>
        <w:t>）</w:t>
      </w:r>
      <w:r>
        <w:rPr>
          <w:rFonts w:hint="default" w:ascii="宋体" w:hAnsi="宋体" w:cs="Times New Roman"/>
          <w:sz w:val="24"/>
          <w:lang w:val="en-US" w:eastAsia="zh-CN"/>
        </w:rPr>
        <w:t>具有建筑装饰装修工程专业承包贰级及以上资质；</w:t>
      </w:r>
      <w:r>
        <w:rPr>
          <w:rFonts w:hint="eastAsia" w:ascii="宋体" w:hAnsi="宋体" w:cs="Times New Roman"/>
          <w:sz w:val="24"/>
          <w:lang w:val="en-US" w:eastAsia="zh-CN"/>
        </w:rPr>
        <w:t>（</w:t>
      </w:r>
      <w:r>
        <w:rPr>
          <w:rFonts w:hint="default" w:ascii="宋体" w:hAnsi="宋体" w:cs="Times New Roman"/>
          <w:sz w:val="24"/>
          <w:lang w:val="en-US" w:eastAsia="zh-CN"/>
        </w:rPr>
        <w:t>3</w:t>
      </w:r>
      <w:r>
        <w:rPr>
          <w:rFonts w:hint="eastAsia" w:ascii="宋体" w:hAnsi="宋体" w:cs="Times New Roman"/>
          <w:sz w:val="24"/>
          <w:lang w:val="en-US" w:eastAsia="zh-CN"/>
        </w:rPr>
        <w:t>）</w:t>
      </w:r>
      <w:r>
        <w:rPr>
          <w:rFonts w:hint="default" w:ascii="宋体" w:hAnsi="宋体" w:cs="Times New Roman"/>
          <w:sz w:val="24"/>
          <w:lang w:val="en-US" w:eastAsia="zh-CN"/>
        </w:rPr>
        <w:t>具有有效的压力管道安装许可证GC2级及以上资质</w:t>
      </w:r>
      <w:r>
        <w:rPr>
          <w:rFonts w:hint="eastAsia" w:ascii="宋体" w:hAnsi="宋体" w:cs="Times New Roman"/>
          <w:sz w:val="24"/>
          <w:lang w:val="en-US" w:eastAsia="zh-CN"/>
        </w:rPr>
        <w:t>。</w:t>
      </w: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183682368"/>
      <w:bookmarkStart w:id="19" w:name="_Toc217446056"/>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广安市应对新型冠状病毒肺炎疫情应急指挥部医疗救治组《关于明确定点医院床位规范设置的通知》和广安市应对新冠肺炎疫情指挥部医疗救治组关于印发《广安市新冠肺炎重症救治能力提升实施方案》等文件要求，邻水县人民医院作为广安市新冠肺炎定点救治医院，需</w:t>
      </w:r>
      <w:r>
        <w:rPr>
          <w:rFonts w:hint="eastAsia" w:ascii="宋体" w:hAnsi="宋体" w:cs="宋体"/>
          <w:color w:val="000000"/>
          <w:kern w:val="2"/>
          <w:sz w:val="24"/>
          <w:szCs w:val="24"/>
          <w:lang w:val="en-US" w:eastAsia="zh-CN" w:bidi="ar-SA"/>
        </w:rPr>
        <w:t>应急</w:t>
      </w:r>
      <w:r>
        <w:rPr>
          <w:rFonts w:hint="eastAsia" w:ascii="宋体" w:hAnsi="宋体" w:eastAsia="宋体" w:cs="宋体"/>
          <w:color w:val="000000"/>
          <w:kern w:val="2"/>
          <w:sz w:val="24"/>
          <w:szCs w:val="24"/>
          <w:lang w:val="en-US" w:eastAsia="zh-CN" w:bidi="ar-SA"/>
        </w:rPr>
        <w:t>采购一批重症监护医疗设备。</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7"/>
        <w:tblW w:w="8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3552"/>
        <w:gridCol w:w="1284"/>
        <w:gridCol w:w="153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包1</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体外膜肺氧合系统（ECMO）</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包2</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有创呼吸机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无创呼吸机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CRRT机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高流量治疗仪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心肺复苏机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正压头套</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指脉氧</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包3</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床旁超声</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心电图机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可视喉镜</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20"/>
                <w:szCs w:val="20"/>
                <w:u w:val="none"/>
                <w:lang w:val="en-US" w:eastAsia="zh-CN" w:bidi="ar"/>
              </w:rPr>
              <w:t>电子支气管镜（便携式）</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包4</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电动吸引器</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振动排痰仪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肢体气压治疗仪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空气消毒机（移动式）</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床单元消毒机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空气消毒机（壁挂式）</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包5</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29"/>
                <w:color w:val="auto"/>
                <w:lang w:val="en-US" w:eastAsia="zh-CN" w:bidi="ar"/>
              </w:rPr>
              <w:t>重症床位吊塔</w:t>
            </w:r>
            <w:r>
              <w:rPr>
                <w:rStyle w:val="30"/>
                <w:color w:val="auto"/>
                <w:lang w:val="en-US" w:eastAsia="zh-CN" w:bidi="ar"/>
              </w:rPr>
              <w:t>（由原手术室改造为重症监护室，项目包含管道、设备带安装，墙体复原等）</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238</w:t>
            </w: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32"/>
          <w:szCs w:val="32"/>
          <w:lang w:val="en-US" w:eastAsia="zh-CN" w:bidi="ar-SA"/>
        </w:rPr>
        <w:t>包一：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84" w:type="dxa"/>
            <w:vAlign w:val="center"/>
          </w:tcPr>
          <w:p>
            <w:pPr>
              <w:jc w:val="center"/>
              <w:rPr>
                <w:rFonts w:hint="eastAsia"/>
                <w:b/>
                <w:bCs/>
                <w:vertAlign w:val="baseline"/>
                <w:lang w:eastAsia="zh-CN"/>
              </w:rPr>
            </w:pPr>
            <w:r>
              <w:rPr>
                <w:rFonts w:hint="eastAsia"/>
                <w:b/>
                <w:bCs/>
                <w:vertAlign w:val="baseline"/>
                <w:lang w:eastAsia="zh-CN"/>
              </w:rPr>
              <w:t>设备名称</w:t>
            </w:r>
          </w:p>
        </w:tc>
        <w:tc>
          <w:tcPr>
            <w:tcW w:w="7704" w:type="dxa"/>
            <w:vAlign w:val="center"/>
          </w:tcPr>
          <w:p>
            <w:pPr>
              <w:jc w:val="center"/>
              <w:rPr>
                <w:rFonts w:hint="eastAsia"/>
                <w:b/>
                <w:bCs/>
                <w:vertAlign w:val="baseline"/>
                <w:lang w:eastAsia="zh-CN"/>
              </w:rPr>
            </w:pPr>
            <w:r>
              <w:rPr>
                <w:rFonts w:hint="eastAsia"/>
                <w:b/>
                <w:bCs/>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84" w:type="dxa"/>
            <w:vAlign w:val="center"/>
          </w:tcPr>
          <w:p>
            <w:pPr>
              <w:jc w:val="center"/>
              <w:rPr>
                <w:rFonts w:hint="eastAsia"/>
                <w:vertAlign w:val="baseline"/>
                <w:lang w:eastAsia="zh-CN"/>
              </w:rPr>
            </w:pPr>
            <w:r>
              <w:rPr>
                <w:rFonts w:hint="eastAsia" w:ascii="宋体" w:hAnsi="宋体" w:eastAsia="宋体" w:cs="宋体"/>
                <w:b/>
                <w:bCs/>
                <w:i w:val="0"/>
                <w:iCs w:val="0"/>
                <w:color w:val="auto"/>
                <w:kern w:val="0"/>
                <w:sz w:val="22"/>
                <w:szCs w:val="22"/>
                <w:u w:val="none"/>
                <w:lang w:val="en-US" w:eastAsia="zh-CN" w:bidi="ar"/>
              </w:rPr>
              <w:t>体外膜肺氧合系统（ECMO）</w:t>
            </w:r>
          </w:p>
        </w:tc>
        <w:tc>
          <w:tcPr>
            <w:tcW w:w="7704" w:type="dxa"/>
          </w:tcPr>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1、控制部分</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1.1、中文化操作，触摸式液晶屏菜单</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1.2、流量范围：</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 xml:space="preserve"> -- </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 xml:space="preserve"> LPM</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1.3、流量报警限值显示</w:t>
            </w:r>
          </w:p>
          <w:p>
            <w:pPr>
              <w:keepNext w:val="0"/>
              <w:keepLines w:val="0"/>
              <w:pageBreakBefore w:val="0"/>
              <w:kinsoku/>
              <w:wordWrap/>
              <w:overflowPunct/>
              <w:topLinePunct w:val="0"/>
              <w:autoSpaceDE/>
              <w:autoSpaceDN/>
              <w:bidi w:val="0"/>
              <w:adjustRightInd/>
              <w:snapToGrid/>
              <w:spacing w:line="20" w:lineRule="atLeast"/>
              <w:ind w:firstLine="720" w:firstLineChars="3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流量过高：0.5 至 +10.0 l/min </w:t>
            </w:r>
          </w:p>
          <w:p>
            <w:pPr>
              <w:keepNext w:val="0"/>
              <w:keepLines w:val="0"/>
              <w:pageBreakBefore w:val="0"/>
              <w:kinsoku/>
              <w:wordWrap/>
              <w:overflowPunct/>
              <w:topLinePunct w:val="0"/>
              <w:autoSpaceDE/>
              <w:autoSpaceDN/>
              <w:bidi w:val="0"/>
              <w:adjustRightInd/>
              <w:snapToGrid/>
              <w:spacing w:line="20" w:lineRule="atLeast"/>
              <w:ind w:firstLine="720" w:firstLineChars="3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流量过低：0.0 至 5.0 l/min </w:t>
            </w:r>
          </w:p>
          <w:p>
            <w:pPr>
              <w:keepNext w:val="0"/>
              <w:keepLines w:val="0"/>
              <w:pageBreakBefore w:val="0"/>
              <w:kinsoku/>
              <w:wordWrap/>
              <w:overflowPunct/>
              <w:topLinePunct w:val="0"/>
              <w:autoSpaceDE/>
              <w:autoSpaceDN/>
              <w:bidi w:val="0"/>
              <w:adjustRightInd/>
              <w:snapToGrid/>
              <w:spacing w:line="20" w:lineRule="atLeast"/>
              <w:ind w:firstLine="720" w:firstLineChars="3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负流量：0.0 至 1.0 l/min</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流量测量精确度</w:t>
            </w:r>
            <w:r>
              <w:rPr>
                <w:rFonts w:hint="eastAsia" w:ascii="宋体" w:hAnsi="宋体" w:eastAsia="宋体" w:cs="宋体"/>
                <w:b w:val="0"/>
                <w:bCs w:val="0"/>
                <w:sz w:val="24"/>
                <w:szCs w:val="24"/>
              </w:rPr>
              <w:t>：实际测量值的±10% 或者±0.1 LPM</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1.5、直观调节方式和清晰的信息显示</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1.6、轻松安装，便于操作使用</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2、驱动部分</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泵头驱动工作原理：磁力离心驱动</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3、紧急驱动部分</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3.1、配应急手动驱动装置，一旦出现电子或者机械故障时，可以采用手动操作，确保患者的安全。</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、分辨率：每一格 LED表示500 RPM ；</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、转速显示范围：1000-4000 RPM；</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、误差：±250 RPM</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4、流量探头</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可测3/8英寸管道流量；</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5、监测组件</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5.1、配备内置压力传感器模块，</w:t>
            </w:r>
            <w:r>
              <w:rPr>
                <w:rFonts w:hint="eastAsia" w:ascii="宋体" w:hAnsi="宋体" w:eastAsia="宋体" w:cs="宋体"/>
                <w:b w:val="0"/>
                <w:bCs w:val="0"/>
                <w:sz w:val="24"/>
                <w:szCs w:val="24"/>
                <w:lang w:val="en-US" w:eastAsia="zh-CN"/>
              </w:rPr>
              <w:t>具</w:t>
            </w:r>
            <w:r>
              <w:rPr>
                <w:rFonts w:hint="eastAsia" w:ascii="宋体" w:hAnsi="宋体" w:eastAsia="宋体" w:cs="宋体"/>
                <w:b w:val="0"/>
                <w:bCs w:val="0"/>
                <w:sz w:val="24"/>
                <w:szCs w:val="24"/>
              </w:rPr>
              <w:t>有压力显示和压力报警;</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5.2、配备内置温度监测模块，用于温度监测</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5.3、配备内置气泡监测模块，用于气泡监测</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5.4、具有搏动模式功能</w:t>
            </w:r>
          </w:p>
          <w:p>
            <w:pPr>
              <w:pStyle w:val="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5.5、具有最佳血流路径</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、底座系统</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.1、原装进口产品，不锈钢材质。</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.2、配备内置后备电池，提供≥90分钟的电力供应。</w:t>
            </w:r>
          </w:p>
          <w:p>
            <w:pPr>
              <w:keepNext w:val="0"/>
              <w:keepLines w:val="0"/>
              <w:pageBreakBefore w:val="0"/>
              <w:kinsoku/>
              <w:wordWrap/>
              <w:overflowPunct/>
              <w:topLinePunct w:val="0"/>
              <w:autoSpaceDE/>
              <w:autoSpaceDN/>
              <w:bidi w:val="0"/>
              <w:adjustRightInd/>
              <w:snapToGrid/>
              <w:spacing w:line="20" w:lineRule="atLeas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.3、底座主机监测为插件模块式，可以根据临床需要来选择监测模块</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.4、宽大的底座平台，可放置ECMO专用水箱用其它物品</w:t>
            </w:r>
          </w:p>
          <w:p>
            <w:pPr>
              <w:rPr>
                <w:rFonts w:hint="eastAsia"/>
                <w:vertAlign w:val="baseline"/>
                <w:lang w:eastAsia="zh-CN"/>
              </w:rPr>
            </w:pPr>
            <w:r>
              <w:rPr>
                <w:rFonts w:hint="eastAsia"/>
                <w:b/>
                <w:bCs/>
                <w:sz w:val="28"/>
                <w:szCs w:val="36"/>
                <w:vertAlign w:val="baseline"/>
                <w:lang w:eastAsia="zh-CN"/>
              </w:rPr>
              <w:t>注：所有参数不允许负偏离</w:t>
            </w:r>
          </w:p>
        </w:tc>
      </w:tr>
    </w:tbl>
    <w:p>
      <w:pPr>
        <w:pStyle w:val="2"/>
        <w:rPr>
          <w:rFonts w:hint="eastAsia" w:ascii="宋体" w:hAnsi="宋体" w:eastAsia="宋体" w:cs="宋体"/>
          <w:b/>
          <w:bCs/>
          <w:color w:val="auto"/>
          <w:kern w:val="2"/>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bCs/>
          <w:color w:val="auto"/>
          <w:sz w:val="32"/>
          <w:szCs w:val="36"/>
          <w:lang w:eastAsia="zh-CN"/>
        </w:rPr>
      </w:pPr>
      <w:r>
        <w:rPr>
          <w:rFonts w:hint="eastAsia"/>
          <w:b/>
          <w:bCs/>
          <w:color w:val="auto"/>
          <w:sz w:val="32"/>
          <w:szCs w:val="36"/>
          <w:lang w:eastAsia="zh-CN"/>
        </w:rPr>
        <w:t>包二：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rPr>
                <w:rFonts w:hint="eastAsia" w:eastAsiaTheme="minorEastAsia"/>
                <w:vertAlign w:val="baseline"/>
                <w:lang w:eastAsia="zh-CN"/>
              </w:rPr>
            </w:pPr>
            <w:r>
              <w:rPr>
                <w:rFonts w:hint="eastAsia"/>
                <w:vertAlign w:val="baseline"/>
                <w:lang w:eastAsia="zh-CN"/>
              </w:rPr>
              <w:t>设备名称</w:t>
            </w:r>
          </w:p>
        </w:tc>
        <w:tc>
          <w:tcPr>
            <w:tcW w:w="7817" w:type="dxa"/>
          </w:tcPr>
          <w:p>
            <w:pPr>
              <w:jc w:val="center"/>
              <w:rPr>
                <w:rFonts w:hint="eastAsia" w:eastAsiaTheme="minorEastAsia"/>
                <w:vertAlign w:val="baseline"/>
                <w:lang w:eastAsia="zh-CN"/>
              </w:rPr>
            </w:pPr>
            <w:r>
              <w:rPr>
                <w:rFonts w:hint="eastAsia"/>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jc w:val="center"/>
              <w:rPr>
                <w:rFonts w:hint="eastAsia" w:eastAsiaTheme="minorEastAsia"/>
                <w:sz w:val="28"/>
                <w:szCs w:val="36"/>
                <w:vertAlign w:val="baseline"/>
                <w:lang w:eastAsia="zh-CN"/>
              </w:rPr>
            </w:pPr>
            <w:r>
              <w:rPr>
                <w:rFonts w:hint="eastAsia"/>
                <w:b/>
                <w:bCs/>
                <w:sz w:val="24"/>
                <w:szCs w:val="32"/>
                <w:lang w:val="en-US" w:eastAsia="zh-CN"/>
              </w:rPr>
              <w:t>有创呼吸机</w:t>
            </w:r>
          </w:p>
        </w:tc>
        <w:tc>
          <w:tcPr>
            <w:tcW w:w="7817" w:type="dxa"/>
          </w:tcPr>
          <w:p>
            <w:pPr>
              <w:numPr>
                <w:ilvl w:val="0"/>
                <w:numId w:val="6"/>
              </w:numPr>
              <w:rPr>
                <w:rFonts w:hint="eastAsia"/>
                <w:lang w:val="en-US" w:eastAsia="zh-CN"/>
              </w:rPr>
            </w:pPr>
            <w:r>
              <w:rPr>
                <w:rFonts w:hint="eastAsia"/>
                <w:lang w:val="en-US" w:eastAsia="zh-CN"/>
              </w:rPr>
              <w:t>气动电控呼吸机可接中央气源或空压机驱动；</w:t>
            </w:r>
          </w:p>
          <w:p>
            <w:pPr>
              <w:numPr>
                <w:ilvl w:val="0"/>
                <w:numId w:val="6"/>
              </w:numPr>
              <w:rPr>
                <w:rFonts w:hint="default"/>
                <w:lang w:val="en-US" w:eastAsia="zh-CN"/>
              </w:rPr>
            </w:pPr>
            <w:r>
              <w:rPr>
                <w:rFonts w:hint="eastAsia"/>
                <w:lang w:val="en-US" w:eastAsia="zh-CN"/>
              </w:rPr>
              <w:t>配置双管高流量氧疗功能，可设置氧疗流速、氧浓度、PEEP；</w:t>
            </w:r>
          </w:p>
          <w:p>
            <w:pPr>
              <w:numPr>
                <w:ilvl w:val="0"/>
                <w:numId w:val="6"/>
              </w:numPr>
              <w:rPr>
                <w:rFonts w:hint="default"/>
                <w:lang w:val="en-US" w:eastAsia="zh-CN"/>
              </w:rPr>
            </w:pPr>
            <w:r>
              <w:rPr>
                <w:rFonts w:hint="eastAsia"/>
                <w:lang w:val="en-US" w:eastAsia="zh-CN"/>
              </w:rPr>
              <w:t>吸气阀，呼吸阀可徒手拆卸和安装，可134℃高温高压消毒；</w:t>
            </w:r>
          </w:p>
          <w:p>
            <w:pPr>
              <w:numPr>
                <w:ilvl w:val="0"/>
                <w:numId w:val="6"/>
              </w:numPr>
              <w:rPr>
                <w:rFonts w:hint="default"/>
                <w:lang w:val="en-US" w:eastAsia="zh-CN"/>
              </w:rPr>
            </w:pPr>
            <w:r>
              <w:rPr>
                <w:rFonts w:hint="eastAsia"/>
                <w:lang w:val="en-US" w:eastAsia="zh-CN"/>
              </w:rPr>
              <w:t>≥12英寸彩色全触摸显示屏，中文界面；</w:t>
            </w:r>
          </w:p>
          <w:p>
            <w:pPr>
              <w:numPr>
                <w:ilvl w:val="0"/>
                <w:numId w:val="6"/>
              </w:numPr>
              <w:rPr>
                <w:rFonts w:hint="default"/>
                <w:lang w:val="en-US" w:eastAsia="zh-CN"/>
              </w:rPr>
            </w:pPr>
            <w:r>
              <w:rPr>
                <w:rFonts w:hint="eastAsia"/>
                <w:lang w:val="en-US" w:eastAsia="zh-CN"/>
              </w:rPr>
              <w:t>内置锂电池，标配锂电池；</w:t>
            </w:r>
          </w:p>
          <w:p>
            <w:pPr>
              <w:numPr>
                <w:ilvl w:val="0"/>
                <w:numId w:val="6"/>
              </w:numPr>
              <w:rPr>
                <w:rFonts w:hint="default"/>
                <w:lang w:val="en-US" w:eastAsia="zh-CN"/>
              </w:rPr>
            </w:pPr>
            <w:r>
              <w:rPr>
                <w:rFonts w:hint="eastAsia"/>
                <w:lang w:val="en-US" w:eastAsia="zh-CN"/>
              </w:rPr>
              <w:t>标配可同屏显示≥3道波形和2个呼吸环图；</w:t>
            </w:r>
          </w:p>
          <w:p>
            <w:pPr>
              <w:numPr>
                <w:ilvl w:val="0"/>
                <w:numId w:val="6"/>
              </w:numPr>
              <w:rPr>
                <w:rFonts w:hint="default"/>
                <w:lang w:val="en-US" w:eastAsia="zh-CN"/>
              </w:rPr>
            </w:pPr>
            <w:r>
              <w:rPr>
                <w:rFonts w:hint="eastAsia"/>
                <w:lang w:val="en-US" w:eastAsia="zh-CN"/>
              </w:rPr>
              <w:t>潮气量：20ml~2000ml</w:t>
            </w:r>
          </w:p>
          <w:p>
            <w:pPr>
              <w:numPr>
                <w:ilvl w:val="0"/>
                <w:numId w:val="6"/>
              </w:numPr>
              <w:rPr>
                <w:rFonts w:hint="default"/>
                <w:lang w:val="en-US" w:eastAsia="zh-CN"/>
              </w:rPr>
            </w:pPr>
            <w:r>
              <w:rPr>
                <w:rFonts w:hint="eastAsia"/>
                <w:lang w:val="en-US" w:eastAsia="zh-CN"/>
              </w:rPr>
              <w:t>呼吸频率1~100bpm</w:t>
            </w:r>
          </w:p>
          <w:p>
            <w:pPr>
              <w:numPr>
                <w:ilvl w:val="0"/>
                <w:numId w:val="6"/>
              </w:numPr>
              <w:rPr>
                <w:rFonts w:hint="default"/>
                <w:lang w:val="en-US" w:eastAsia="zh-CN"/>
              </w:rPr>
            </w:pPr>
            <w:r>
              <w:rPr>
                <w:rFonts w:hint="eastAsia"/>
                <w:lang w:val="en-US" w:eastAsia="zh-CN"/>
              </w:rPr>
              <w:t>呼气末正压（peep）：0-50cmH2O</w:t>
            </w:r>
          </w:p>
          <w:p>
            <w:pPr>
              <w:numPr>
                <w:ilvl w:val="0"/>
                <w:numId w:val="6"/>
              </w:numPr>
              <w:rPr>
                <w:rFonts w:hint="default"/>
                <w:lang w:val="en-US" w:eastAsia="zh-CN"/>
              </w:rPr>
            </w:pPr>
            <w:r>
              <w:rPr>
                <w:rFonts w:hint="eastAsia"/>
                <w:lang w:val="en-US" w:eastAsia="zh-CN"/>
              </w:rPr>
              <w:t>氧浓度：21%-100%</w:t>
            </w:r>
          </w:p>
          <w:p>
            <w:pPr>
              <w:numPr>
                <w:ilvl w:val="0"/>
                <w:numId w:val="6"/>
              </w:numPr>
              <w:rPr>
                <w:rFonts w:hint="default"/>
                <w:lang w:val="en-US" w:eastAsia="zh-CN"/>
              </w:rPr>
            </w:pPr>
            <w:r>
              <w:rPr>
                <w:rFonts w:hint="eastAsia"/>
                <w:lang w:val="en-US" w:eastAsia="zh-CN"/>
              </w:rPr>
              <w:t>流速触发：0.5~15L/min</w:t>
            </w:r>
          </w:p>
          <w:p>
            <w:pPr>
              <w:numPr>
                <w:ilvl w:val="0"/>
                <w:numId w:val="6"/>
              </w:numPr>
              <w:rPr>
                <w:rFonts w:hint="default"/>
                <w:lang w:val="en-US" w:eastAsia="zh-CN"/>
              </w:rPr>
            </w:pPr>
            <w:r>
              <w:rPr>
                <w:rFonts w:hint="eastAsia"/>
                <w:lang w:val="en-US" w:eastAsia="zh-CN"/>
              </w:rPr>
              <w:t>有创通气模式：具备容量控制通气模式（VCV）、压力控制通气模式（PCV）、压力调节容量控制通气模式（PRVC）、同步间歇指令通气SIMV（VCV）+PS、SIMV（PRVC）+PS、双水平气道正压通气模式、压力支持通气（PSV）、持续气道正压通气（CPAP）模式；</w:t>
            </w:r>
          </w:p>
          <w:p>
            <w:pPr>
              <w:numPr>
                <w:ilvl w:val="0"/>
                <w:numId w:val="6"/>
              </w:numPr>
              <w:rPr>
                <w:rFonts w:hint="default"/>
                <w:lang w:val="en-US" w:eastAsia="zh-CN"/>
              </w:rPr>
            </w:pPr>
            <w:r>
              <w:rPr>
                <w:rFonts w:hint="eastAsia"/>
                <w:lang w:val="en-US" w:eastAsia="zh-CN"/>
              </w:rPr>
              <w:t>具有动态肺功能，图形化显示病人肺部通气状态；</w:t>
            </w:r>
          </w:p>
          <w:p>
            <w:pPr>
              <w:numPr>
                <w:ilvl w:val="0"/>
                <w:numId w:val="6"/>
              </w:numPr>
              <w:rPr>
                <w:rFonts w:hint="default"/>
                <w:lang w:val="en-US" w:eastAsia="zh-CN"/>
              </w:rPr>
            </w:pPr>
            <w:r>
              <w:rPr>
                <w:rFonts w:hint="eastAsia"/>
                <w:lang w:val="en-US" w:eastAsia="zh-CN"/>
              </w:rPr>
              <w:t>具备多种脱机参数监测显示：包括P0.1、NIF、浅快呼吸指数、呼吸功、自主触发次数等参数监测；</w:t>
            </w:r>
          </w:p>
          <w:p>
            <w:pPr>
              <w:numPr>
                <w:ilvl w:val="0"/>
                <w:numId w:val="6"/>
              </w:numPr>
              <w:rPr>
                <w:rFonts w:hint="default"/>
                <w:lang w:val="en-US" w:eastAsia="zh-CN"/>
              </w:rPr>
            </w:pPr>
            <w:r>
              <w:rPr>
                <w:rFonts w:hint="eastAsia"/>
                <w:lang w:val="en-US" w:eastAsia="zh-CN"/>
              </w:rPr>
              <w:t>具备同步气动雾化功能；</w:t>
            </w:r>
          </w:p>
          <w:p>
            <w:pPr>
              <w:numPr>
                <w:ilvl w:val="0"/>
                <w:numId w:val="6"/>
              </w:numPr>
              <w:rPr>
                <w:rFonts w:hint="default"/>
                <w:lang w:val="en-US" w:eastAsia="zh-CN"/>
              </w:rPr>
            </w:pPr>
            <w:r>
              <w:rPr>
                <w:rFonts w:hint="eastAsia"/>
                <w:lang w:val="en-US" w:eastAsia="zh-CN"/>
              </w:rPr>
              <w:t>报警参数：低分钟通气量、高分钟通气量、低呼吸频率、高呼吸频率、低压力、高压力、低潮气量、高潮气量、窒息时间、O2浓度、特殊报警（氧气浓度, 管道脱落, PEEP, 呼气阻塞, 检查设置, 流速传感器报警, 电源, 电池, 氧气/空气源）。</w:t>
            </w:r>
          </w:p>
          <w:p>
            <w:pPr>
              <w:rPr>
                <w:rFonts w:hint="eastAsia" w:ascii="宋体" w:hAnsi="宋体" w:eastAsia="宋体" w:cs="宋体"/>
                <w:b/>
                <w:bCs/>
                <w:kern w:val="0"/>
                <w:sz w:val="36"/>
                <w:szCs w:val="36"/>
                <w:lang w:val="en-US" w:eastAsia="zh-CN"/>
              </w:rPr>
            </w:pPr>
            <w:r>
              <w:rPr>
                <w:rFonts w:hint="eastAsia"/>
                <w:b/>
                <w:bCs/>
                <w:sz w:val="28"/>
                <w:szCs w:val="36"/>
                <w:vertAlign w:val="baseline"/>
                <w:lang w:eastAsia="zh-CN"/>
              </w:rPr>
              <w:t>注：所有参数不允许负偏离</w:t>
            </w:r>
          </w:p>
          <w:p>
            <w:pP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jc w:val="center"/>
              <w:rPr>
                <w:rFonts w:hint="eastAsia" w:eastAsia="宋体"/>
                <w:b/>
                <w:bCs/>
                <w:sz w:val="24"/>
                <w:szCs w:val="32"/>
                <w:lang w:val="en-US" w:eastAsia="zh-CN"/>
              </w:rPr>
            </w:pPr>
            <w:r>
              <w:rPr>
                <w:rFonts w:hint="eastAsia"/>
                <w:b/>
                <w:bCs/>
                <w:sz w:val="24"/>
                <w:szCs w:val="32"/>
                <w:lang w:val="en-US" w:eastAsia="zh-CN"/>
              </w:rPr>
              <w:t>无创呼吸机</w:t>
            </w:r>
          </w:p>
        </w:tc>
        <w:tc>
          <w:tcPr>
            <w:tcW w:w="7817" w:type="dxa"/>
          </w:tcPr>
          <w:p>
            <w:pPr>
              <w:numPr>
                <w:ilvl w:val="0"/>
                <w:numId w:val="7"/>
              </w:numPr>
              <w:spacing w:beforeLines="0" w:afterLines="0"/>
              <w:rPr>
                <w:rFonts w:hint="default" w:ascii="宋体"/>
                <w:sz w:val="21"/>
                <w:szCs w:val="24"/>
              </w:rPr>
            </w:pPr>
            <w:r>
              <w:rPr>
                <w:rFonts w:hint="default" w:ascii="宋体"/>
                <w:sz w:val="21"/>
                <w:szCs w:val="24"/>
              </w:rPr>
              <w:t>采用涡轮或者空气压缩机供气控制技术；</w:t>
            </w:r>
          </w:p>
          <w:p>
            <w:pPr>
              <w:numPr>
                <w:ilvl w:val="0"/>
                <w:numId w:val="7"/>
              </w:numPr>
              <w:spacing w:beforeLines="0" w:afterLines="0"/>
              <w:rPr>
                <w:rFonts w:hint="default"/>
                <w:sz w:val="21"/>
                <w:szCs w:val="24"/>
              </w:rPr>
            </w:pPr>
            <w:r>
              <w:rPr>
                <w:rFonts w:hint="default" w:ascii="宋体"/>
                <w:sz w:val="21"/>
                <w:szCs w:val="24"/>
              </w:rPr>
              <w:t>压力监测采样位于面罩端；</w:t>
            </w:r>
          </w:p>
          <w:p>
            <w:pPr>
              <w:numPr>
                <w:ilvl w:val="0"/>
                <w:numId w:val="7"/>
              </w:numPr>
              <w:spacing w:beforeLines="0" w:afterLines="0"/>
              <w:rPr>
                <w:rFonts w:hint="default"/>
                <w:sz w:val="21"/>
                <w:szCs w:val="24"/>
              </w:rPr>
            </w:pPr>
            <w:r>
              <w:rPr>
                <w:rFonts w:hint="default" w:ascii="宋体"/>
                <w:sz w:val="21"/>
                <w:szCs w:val="24"/>
              </w:rPr>
              <w:t>全中文操作界面，≥12.1寸彩色触摸屏幕；</w:t>
            </w:r>
          </w:p>
          <w:p>
            <w:pPr>
              <w:numPr>
                <w:ilvl w:val="0"/>
                <w:numId w:val="7"/>
              </w:numPr>
              <w:spacing w:beforeLines="0" w:afterLines="0"/>
              <w:rPr>
                <w:rFonts w:hint="default"/>
                <w:sz w:val="21"/>
                <w:szCs w:val="24"/>
              </w:rPr>
            </w:pPr>
            <w:r>
              <w:rPr>
                <w:rFonts w:hint="default" w:ascii="宋体"/>
                <w:sz w:val="21"/>
                <w:szCs w:val="24"/>
              </w:rPr>
              <w:t>控氧模块内置，氧浓度21%-100%可调；</w:t>
            </w:r>
          </w:p>
          <w:p>
            <w:pPr>
              <w:numPr>
                <w:ilvl w:val="0"/>
                <w:numId w:val="7"/>
              </w:numPr>
              <w:spacing w:beforeLines="0" w:afterLines="0"/>
              <w:rPr>
                <w:rFonts w:hint="default"/>
                <w:sz w:val="21"/>
                <w:szCs w:val="24"/>
              </w:rPr>
            </w:pPr>
            <w:r>
              <w:rPr>
                <w:rFonts w:hint="default" w:ascii="宋体"/>
                <w:sz w:val="21"/>
                <w:szCs w:val="24"/>
              </w:rPr>
              <w:t>通气模式：</w:t>
            </w:r>
          </w:p>
          <w:p>
            <w:pPr>
              <w:numPr>
                <w:ilvl w:val="0"/>
                <w:numId w:val="0"/>
              </w:numPr>
              <w:spacing w:beforeLines="0" w:afterLines="0"/>
              <w:rPr>
                <w:rFonts w:hint="default" w:ascii="宋体"/>
                <w:sz w:val="21"/>
                <w:szCs w:val="24"/>
              </w:rPr>
            </w:pPr>
            <w:r>
              <w:rPr>
                <w:rFonts w:hint="default" w:ascii="宋体"/>
                <w:sz w:val="21"/>
                <w:szCs w:val="24"/>
              </w:rPr>
              <w:t>5.1、常规通气模式：CPAP、S、T、S/T、APCV；</w:t>
            </w:r>
          </w:p>
          <w:p>
            <w:pPr>
              <w:numPr>
                <w:ilvl w:val="0"/>
                <w:numId w:val="0"/>
              </w:numPr>
              <w:spacing w:beforeLines="0" w:afterLines="0"/>
              <w:rPr>
                <w:rFonts w:hint="default" w:ascii="宋体"/>
                <w:sz w:val="21"/>
                <w:szCs w:val="24"/>
              </w:rPr>
            </w:pPr>
            <w:r>
              <w:rPr>
                <w:rFonts w:hint="default" w:ascii="宋体"/>
                <w:sz w:val="21"/>
                <w:szCs w:val="24"/>
              </w:rPr>
              <w:t>5.2、具有高流量氧疗功能；</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6、吸气压力IPAP: 4-40cmH2O。</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7、呼气压力EPAP：4-25cmH2O。</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8、持续气道正压CPAP：4-25cmH2O。</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9、呼吸频率：4-60次/分。</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10、目标潮气量：200 -2000mL。</w:t>
            </w:r>
          </w:p>
          <w:p>
            <w:pPr>
              <w:numPr>
                <w:ilvl w:val="0"/>
                <w:numId w:val="0"/>
              </w:numPr>
              <w:spacing w:beforeLines="0" w:afterLines="0"/>
              <w:rPr>
                <w:rFonts w:hint="default" w:ascii="宋体" w:hAnsi="宋体" w:cs="宋体"/>
                <w:kern w:val="0"/>
                <w:sz w:val="24"/>
                <w:szCs w:val="24"/>
              </w:rPr>
            </w:pPr>
            <w:r>
              <w:rPr>
                <w:rFonts w:hint="default" w:ascii="宋体" w:hAnsi="宋体" w:cs="宋体"/>
                <w:kern w:val="0"/>
                <w:sz w:val="24"/>
                <w:szCs w:val="24"/>
              </w:rPr>
              <w:t>11、吸气时间Ti：0.2-4秒；</w:t>
            </w:r>
          </w:p>
          <w:p>
            <w:pPr>
              <w:numPr>
                <w:ilvl w:val="0"/>
                <w:numId w:val="0"/>
              </w:numPr>
              <w:spacing w:beforeLines="0" w:afterLines="0"/>
              <w:rPr>
                <w:rFonts w:hint="default" w:ascii="宋体" w:hAnsi="宋体" w:cs="宋体"/>
                <w:kern w:val="0"/>
                <w:sz w:val="24"/>
                <w:szCs w:val="24"/>
              </w:rPr>
            </w:pPr>
            <w:r>
              <w:rPr>
                <w:rFonts w:hint="default" w:ascii="宋体" w:hAnsi="宋体" w:cs="宋体"/>
                <w:kern w:val="0"/>
                <w:sz w:val="24"/>
                <w:szCs w:val="24"/>
              </w:rPr>
              <w:t>12、</w:t>
            </w:r>
            <w:bookmarkStart w:id="34" w:name="_GoBack"/>
            <w:bookmarkEnd w:id="34"/>
            <w:r>
              <w:rPr>
                <w:rFonts w:hint="default" w:ascii="宋体" w:hAnsi="宋体" w:cs="宋体"/>
                <w:kern w:val="0"/>
                <w:sz w:val="24"/>
                <w:szCs w:val="24"/>
              </w:rPr>
              <w:t>配置一体化后备电池，断电情况可提供≥4小时的后备电源；</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13、报警参数设置：</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13.1、高吸气压力报警（HiPress）：1-10 cmH2O；</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13.2、低吸气压力报警（LowPress）：1-10 cmH2O；</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13.3、高漏气量报警（HiLeak）：20-100 L/min；</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13.4、低漏气量报警（LowLeak）：5-50 L/min；</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13.5、窒息报警（Apnea）：5-60 秒；</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13.6、低分钟通气量报警（LowMV）：关闭，1-99 L/min；</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13.7、高呼吸频率报警（HiBPM）：5-90 次/分；</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13.8、低呼吸频率报警（LowBPM）：1-89 次/分；</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13.9、高潮气量报警（HiTV）：100-2500 mL；</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13.10、低潮气量报警（LowTV）：关闭，10-2000 mL；</w:t>
            </w:r>
          </w:p>
          <w:p>
            <w:pPr>
              <w:widowControl/>
              <w:spacing w:beforeLines="0" w:afterLines="0" w:line="20" w:lineRule="atLeast"/>
              <w:rPr>
                <w:rFonts w:hint="default" w:ascii="宋体" w:hAnsi="宋体" w:cs="宋体"/>
                <w:kern w:val="0"/>
                <w:sz w:val="24"/>
                <w:szCs w:val="24"/>
              </w:rPr>
            </w:pPr>
            <w:r>
              <w:rPr>
                <w:rFonts w:hint="default" w:ascii="宋体" w:hAnsi="宋体" w:cs="宋体"/>
                <w:kern w:val="0"/>
                <w:sz w:val="24"/>
                <w:szCs w:val="24"/>
              </w:rPr>
              <w:t>13.11、高于目标潮气量报警（HiTVV）：50-1000mL；</w:t>
            </w:r>
          </w:p>
          <w:p>
            <w:pPr>
              <w:numPr>
                <w:ilvl w:val="0"/>
                <w:numId w:val="0"/>
              </w:numPr>
              <w:spacing w:beforeLines="0" w:afterLines="0"/>
              <w:rPr>
                <w:rFonts w:hint="default" w:ascii="宋体" w:hAnsi="宋体" w:cs="宋体"/>
                <w:kern w:val="0"/>
                <w:sz w:val="24"/>
                <w:szCs w:val="24"/>
              </w:rPr>
            </w:pPr>
            <w:r>
              <w:rPr>
                <w:rFonts w:hint="default" w:ascii="宋体" w:hAnsi="宋体" w:cs="宋体"/>
                <w:kern w:val="0"/>
                <w:sz w:val="24"/>
                <w:szCs w:val="24"/>
              </w:rPr>
              <w:t>13.12、低于目标潮气量报警（LowTVV）：50-1000mL；</w:t>
            </w:r>
          </w:p>
          <w:p>
            <w:pPr>
              <w:numPr>
                <w:ilvl w:val="0"/>
                <w:numId w:val="0"/>
              </w:numPr>
              <w:spacing w:beforeLines="0" w:afterLines="0"/>
              <w:rPr>
                <w:rFonts w:hint="default" w:ascii="宋体" w:hAnsi="宋体" w:cs="宋体"/>
                <w:kern w:val="0"/>
                <w:sz w:val="24"/>
                <w:szCs w:val="24"/>
              </w:rPr>
            </w:pPr>
            <w:r>
              <w:rPr>
                <w:rFonts w:hint="default" w:ascii="宋体" w:hAnsi="宋体" w:cs="宋体"/>
                <w:kern w:val="0"/>
                <w:sz w:val="24"/>
                <w:szCs w:val="24"/>
              </w:rPr>
              <w:t>14、同屏监测≥三道波形；</w:t>
            </w:r>
          </w:p>
          <w:p>
            <w:pPr>
              <w:rPr>
                <w:rFonts w:hint="eastAsia" w:ascii="宋体" w:hAnsi="宋体" w:eastAsia="宋体" w:cs="宋体"/>
                <w:b/>
                <w:bCs/>
                <w:kern w:val="0"/>
                <w:sz w:val="36"/>
                <w:szCs w:val="36"/>
                <w:lang w:val="en-US" w:eastAsia="zh-CN"/>
              </w:rPr>
            </w:pPr>
            <w:r>
              <w:rPr>
                <w:rFonts w:hint="eastAsia"/>
                <w:b/>
                <w:bCs/>
                <w:sz w:val="28"/>
                <w:szCs w:val="36"/>
                <w:vertAlign w:val="baseline"/>
                <w:lang w:eastAsia="zh-CN"/>
              </w:rPr>
              <w:t>注：所有参数不允许负偏离</w:t>
            </w:r>
          </w:p>
          <w:p>
            <w:pP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sz w:val="22"/>
                <w:szCs w:val="22"/>
                <w:vertAlign w:val="baseline"/>
                <w:lang w:eastAsia="zh-CN"/>
              </w:rPr>
            </w:pPr>
            <w:r>
              <w:rPr>
                <w:rFonts w:hint="eastAsia" w:ascii="Times New Roman" w:hAnsi="Times New Roman" w:cs="Times New Roman"/>
                <w:b/>
                <w:bCs/>
                <w:sz w:val="22"/>
                <w:szCs w:val="22"/>
                <w:lang w:val="en-US" w:eastAsia="zh-CN"/>
              </w:rPr>
              <w:t>血液净化机（CRRT）</w:t>
            </w:r>
          </w:p>
        </w:tc>
        <w:tc>
          <w:tcPr>
            <w:tcW w:w="7817" w:type="dxa"/>
          </w:tcPr>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567" w:hanging="567"/>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一、治疗模式要求</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firstLine="440" w:firstLineChars="20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1、具备持续性血液滤过（CHF）、单纯血浆置换（PE）、双重血浆置换（DFPP）、血浆吸附（PA）等血液净化治疗模式，满足肾脏替代和人工肝治疗要求。</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firstLine="440" w:firstLineChars="200"/>
              <w:textAlignment w:val="auto"/>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kern w:val="0"/>
                <w:sz w:val="22"/>
                <w:szCs w:val="22"/>
                <w:lang w:val="en-US" w:eastAsia="zh-CN"/>
              </w:rPr>
              <w:t>2</w:t>
            </w:r>
            <w:r>
              <w:rPr>
                <w:rFonts w:hint="eastAsia" w:ascii="宋体" w:hAnsi="宋体" w:eastAsia="宋体" w:cs="宋体"/>
                <w:b w:val="0"/>
                <w:bCs w:val="0"/>
                <w:kern w:val="0"/>
                <w:sz w:val="22"/>
                <w:szCs w:val="22"/>
              </w:rPr>
              <w:t>、</w:t>
            </w:r>
            <w:r>
              <w:rPr>
                <w:rFonts w:hint="eastAsia" w:ascii="宋体" w:hAnsi="宋体" w:eastAsia="宋体" w:cs="宋体"/>
                <w:b w:val="0"/>
                <w:bCs w:val="0"/>
                <w:kern w:val="0"/>
                <w:sz w:val="22"/>
                <w:szCs w:val="22"/>
                <w:lang w:val="en-US" w:eastAsia="zh-CN"/>
              </w:rPr>
              <w:t>设备自带</w:t>
            </w:r>
            <w:r>
              <w:rPr>
                <w:rFonts w:hint="eastAsia" w:ascii="宋体" w:hAnsi="宋体" w:eastAsia="宋体" w:cs="宋体"/>
                <w:b w:val="0"/>
                <w:bCs w:val="0"/>
                <w:color w:val="000000"/>
                <w:kern w:val="0"/>
                <w:sz w:val="22"/>
                <w:szCs w:val="22"/>
              </w:rPr>
              <w:t>双重血浆置换（DFPP）</w:t>
            </w:r>
            <w:r>
              <w:rPr>
                <w:rFonts w:hint="eastAsia" w:ascii="宋体" w:hAnsi="宋体" w:eastAsia="宋体" w:cs="宋体"/>
                <w:b w:val="0"/>
                <w:bCs w:val="0"/>
                <w:color w:val="000000"/>
                <w:kern w:val="0"/>
                <w:sz w:val="22"/>
                <w:szCs w:val="22"/>
                <w:lang w:val="en-US" w:eastAsia="zh-CN"/>
              </w:rPr>
              <w:t>治疗模式，无需添加任何辅助管路即可开展治疗，减少临床操作感染风险。</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567" w:hanging="567"/>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二、技术参数要求</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1、彩色液晶触摸屏全中文显示，可实时显示治疗过程参数和曲线图形。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rPr>
              <w:t>2、</w:t>
            </w:r>
            <w:r>
              <w:rPr>
                <w:rFonts w:hint="eastAsia" w:ascii="宋体" w:hAnsi="宋体" w:eastAsia="宋体" w:cs="宋体"/>
                <w:b w:val="0"/>
                <w:bCs w:val="0"/>
                <w:sz w:val="22"/>
                <w:szCs w:val="22"/>
              </w:rPr>
              <w:t>具备4个流量泵：血泵、置换液泵、透析液泵、滤过液泵。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rPr>
              <w:t>（1）血液泵（BP）：15～225mL/min</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sz w:val="22"/>
                <w:szCs w:val="22"/>
              </w:rPr>
              <w:t>（2）滤过液泵（</w:t>
            </w:r>
            <w:r>
              <w:rPr>
                <w:rFonts w:hint="eastAsia" w:ascii="宋体" w:hAnsi="宋体" w:eastAsia="宋体" w:cs="宋体"/>
                <w:b w:val="0"/>
                <w:bCs w:val="0"/>
                <w:kern w:val="0"/>
                <w:sz w:val="22"/>
                <w:szCs w:val="22"/>
              </w:rPr>
              <w:t>FP</w:t>
            </w:r>
            <w:r>
              <w:rPr>
                <w:rFonts w:hint="eastAsia" w:ascii="宋体" w:hAnsi="宋体" w:eastAsia="宋体" w:cs="宋体"/>
                <w:b w:val="0"/>
                <w:bCs w:val="0"/>
                <w:sz w:val="22"/>
                <w:szCs w:val="22"/>
              </w:rPr>
              <w:t>）</w:t>
            </w:r>
            <w:r>
              <w:rPr>
                <w:rFonts w:hint="eastAsia" w:ascii="宋体" w:hAnsi="宋体" w:eastAsia="宋体" w:cs="宋体"/>
                <w:b w:val="0"/>
                <w:bCs w:val="0"/>
                <w:kern w:val="0"/>
                <w:sz w:val="22"/>
                <w:szCs w:val="22"/>
              </w:rPr>
              <w:t>：5～120mL/min</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sz w:val="22"/>
                <w:szCs w:val="22"/>
              </w:rPr>
              <w:t>（3）透析液泵（DP）</w:t>
            </w:r>
            <w:r>
              <w:rPr>
                <w:rFonts w:hint="eastAsia" w:ascii="宋体" w:hAnsi="宋体" w:eastAsia="宋体" w:cs="宋体"/>
                <w:b w:val="0"/>
                <w:bCs w:val="0"/>
                <w:kern w:val="0"/>
                <w:sz w:val="22"/>
                <w:szCs w:val="22"/>
              </w:rPr>
              <w:t>：2～50mL/min</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sz w:val="22"/>
                <w:szCs w:val="22"/>
              </w:rPr>
              <w:t>（4）置换液泵（</w:t>
            </w:r>
            <w:r>
              <w:rPr>
                <w:rFonts w:hint="eastAsia" w:ascii="宋体" w:hAnsi="宋体" w:eastAsia="宋体" w:cs="宋体"/>
                <w:b w:val="0"/>
                <w:bCs w:val="0"/>
                <w:kern w:val="0"/>
                <w:sz w:val="22"/>
                <w:szCs w:val="22"/>
              </w:rPr>
              <w:t>RP</w:t>
            </w:r>
            <w:r>
              <w:rPr>
                <w:rFonts w:hint="eastAsia" w:ascii="宋体" w:hAnsi="宋体" w:eastAsia="宋体" w:cs="宋体"/>
                <w:b w:val="0"/>
                <w:bCs w:val="0"/>
                <w:sz w:val="22"/>
                <w:szCs w:val="22"/>
              </w:rPr>
              <w:t>）</w:t>
            </w:r>
            <w:r>
              <w:rPr>
                <w:rFonts w:hint="eastAsia" w:ascii="宋体" w:hAnsi="宋体" w:eastAsia="宋体" w:cs="宋体"/>
                <w:b w:val="0"/>
                <w:bCs w:val="0"/>
                <w:kern w:val="0"/>
                <w:sz w:val="22"/>
                <w:szCs w:val="22"/>
              </w:rPr>
              <w:t>：4～120mL/min</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rPr>
              <w:t>3、独立多功能精密注射泵，适用20ml、30ml、50ml多种规格注射器，可用于肝素、氯化钙等推注</w:t>
            </w:r>
            <w:r>
              <w:rPr>
                <w:rFonts w:hint="eastAsia" w:ascii="宋体" w:hAnsi="宋体" w:eastAsia="宋体" w:cs="宋体"/>
                <w:b w:val="0"/>
                <w:bCs w:val="0"/>
                <w:sz w:val="22"/>
                <w:szCs w:val="22"/>
              </w:rPr>
              <w:t>。</w:t>
            </w:r>
            <w:r>
              <w:rPr>
                <w:rFonts w:hint="eastAsia" w:ascii="宋体" w:hAnsi="宋体" w:eastAsia="宋体" w:cs="宋体"/>
                <w:b w:val="0"/>
                <w:bCs w:val="0"/>
                <w:kern w:val="0"/>
                <w:sz w:val="22"/>
                <w:szCs w:val="22"/>
              </w:rPr>
              <w:t>注射泵持续流量0.5～20mL/h，追加剂量0.1ml/s。</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5、具备6个压力监测：</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kern w:val="0"/>
                <w:sz w:val="22"/>
                <w:szCs w:val="22"/>
              </w:rPr>
              <w:t>（1）动脉压：    （－</w:t>
            </w:r>
            <w:r>
              <w:rPr>
                <w:rFonts w:hint="eastAsia" w:ascii="宋体" w:hAnsi="宋体" w:eastAsia="宋体" w:cs="宋体"/>
                <w:b w:val="0"/>
                <w:bCs w:val="0"/>
                <w:kern w:val="0"/>
                <w:sz w:val="22"/>
                <w:szCs w:val="22"/>
                <w:lang w:val="en-US" w:eastAsia="zh-CN"/>
              </w:rPr>
              <w:t>3</w:t>
            </w:r>
            <w:r>
              <w:rPr>
                <w:rFonts w:hint="eastAsia" w:ascii="宋体" w:hAnsi="宋体" w:eastAsia="宋体" w:cs="宋体"/>
                <w:b w:val="0"/>
                <w:bCs w:val="0"/>
                <w:kern w:val="0"/>
                <w:sz w:val="22"/>
                <w:szCs w:val="22"/>
              </w:rPr>
              <w:t>00～300mmHg）</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（2）滤器入口压：（－</w:t>
            </w:r>
            <w:r>
              <w:rPr>
                <w:rFonts w:hint="eastAsia" w:ascii="宋体" w:hAnsi="宋体" w:eastAsia="宋体" w:cs="宋体"/>
                <w:b w:val="0"/>
                <w:bCs w:val="0"/>
                <w:kern w:val="0"/>
                <w:sz w:val="22"/>
                <w:szCs w:val="22"/>
                <w:lang w:val="en-US" w:eastAsia="zh-CN"/>
              </w:rPr>
              <w:t>3</w:t>
            </w:r>
            <w:r>
              <w:rPr>
                <w:rFonts w:hint="eastAsia" w:ascii="宋体" w:hAnsi="宋体" w:eastAsia="宋体" w:cs="宋体"/>
                <w:b w:val="0"/>
                <w:bCs w:val="0"/>
                <w:kern w:val="0"/>
                <w:sz w:val="22"/>
                <w:szCs w:val="22"/>
              </w:rPr>
              <w:t>00～300mmHg）</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（3）静脉压：   （－</w:t>
            </w:r>
            <w:r>
              <w:rPr>
                <w:rFonts w:hint="eastAsia" w:ascii="宋体" w:hAnsi="宋体" w:eastAsia="宋体" w:cs="宋体"/>
                <w:b w:val="0"/>
                <w:bCs w:val="0"/>
                <w:kern w:val="0"/>
                <w:sz w:val="22"/>
                <w:szCs w:val="22"/>
                <w:lang w:val="en-US" w:eastAsia="zh-CN"/>
              </w:rPr>
              <w:t>3</w:t>
            </w:r>
            <w:r>
              <w:rPr>
                <w:rFonts w:hint="eastAsia" w:ascii="宋体" w:hAnsi="宋体" w:eastAsia="宋体" w:cs="宋体"/>
                <w:b w:val="0"/>
                <w:bCs w:val="0"/>
                <w:kern w:val="0"/>
                <w:sz w:val="22"/>
                <w:szCs w:val="22"/>
              </w:rPr>
              <w:t>00～300mmHg）</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（4）一级膜外压： (－</w:t>
            </w:r>
            <w:r>
              <w:rPr>
                <w:rFonts w:hint="eastAsia" w:ascii="宋体" w:hAnsi="宋体" w:eastAsia="宋体" w:cs="宋体"/>
                <w:b w:val="0"/>
                <w:bCs w:val="0"/>
                <w:kern w:val="0"/>
                <w:sz w:val="22"/>
                <w:szCs w:val="22"/>
                <w:lang w:val="en-US" w:eastAsia="zh-CN"/>
              </w:rPr>
              <w:t>3</w:t>
            </w:r>
            <w:r>
              <w:rPr>
                <w:rFonts w:hint="eastAsia" w:ascii="宋体" w:hAnsi="宋体" w:eastAsia="宋体" w:cs="宋体"/>
                <w:b w:val="0"/>
                <w:bCs w:val="0"/>
                <w:kern w:val="0"/>
                <w:sz w:val="22"/>
                <w:szCs w:val="22"/>
              </w:rPr>
              <w:t>00～300mmHg)</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（5）血浆入口压：(－</w:t>
            </w:r>
            <w:r>
              <w:rPr>
                <w:rFonts w:hint="eastAsia" w:ascii="宋体" w:hAnsi="宋体" w:eastAsia="宋体" w:cs="宋体"/>
                <w:b w:val="0"/>
                <w:bCs w:val="0"/>
                <w:kern w:val="0"/>
                <w:sz w:val="22"/>
                <w:szCs w:val="22"/>
                <w:lang w:val="en-US" w:eastAsia="zh-CN"/>
              </w:rPr>
              <w:t>3</w:t>
            </w:r>
            <w:r>
              <w:rPr>
                <w:rFonts w:hint="eastAsia" w:ascii="宋体" w:hAnsi="宋体" w:eastAsia="宋体" w:cs="宋体"/>
                <w:b w:val="0"/>
                <w:bCs w:val="0"/>
                <w:kern w:val="0"/>
                <w:sz w:val="22"/>
                <w:szCs w:val="22"/>
              </w:rPr>
              <w:t>00～300mmHg)</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6、具备四组管路截止阀，自动开启、闭合动作，完成自动冲洗，出现异常时锁住管路，防止气泡进入人体。</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7、加温器：两面热板加温方式，35～38℃</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8、电子秤：3个，0～10KG</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9、气泡监测，超声波检测方式，检测最小气泡体积：100μl</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10、补液断流，超声波检测方式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11、滤液断流，超声波检测方式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12、漏血监测，利用光学原理，分辨率可达到千分之一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13、液面监测：静电容量变化方式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14、</w:t>
            </w:r>
            <w:r>
              <w:rPr>
                <w:rFonts w:hint="eastAsia" w:ascii="宋体" w:hAnsi="宋体" w:eastAsia="宋体" w:cs="宋体"/>
                <w:b w:val="0"/>
                <w:bCs w:val="0"/>
                <w:kern w:val="0"/>
                <w:sz w:val="22"/>
                <w:szCs w:val="22"/>
                <w:lang w:val="en-US" w:eastAsia="zh-CN"/>
              </w:rPr>
              <w:t>具有后备电源</w:t>
            </w:r>
            <w:r>
              <w:rPr>
                <w:rFonts w:hint="eastAsia" w:ascii="宋体" w:hAnsi="宋体" w:eastAsia="宋体" w:cs="宋体"/>
                <w:b w:val="0"/>
                <w:bCs w:val="0"/>
                <w:kern w:val="0"/>
                <w:sz w:val="22"/>
                <w:szCs w:val="22"/>
              </w:rPr>
              <w:t>：电源中断后，本设备自带锂电池可继续使用≥15min</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15、开放式</w:t>
            </w:r>
            <w:r>
              <w:rPr>
                <w:rFonts w:hint="eastAsia" w:ascii="宋体" w:hAnsi="宋体" w:eastAsia="宋体" w:cs="宋体"/>
                <w:b w:val="0"/>
                <w:bCs w:val="0"/>
                <w:color w:val="000000"/>
                <w:kern w:val="0"/>
                <w:sz w:val="22"/>
                <w:szCs w:val="22"/>
                <w:lang w:val="en-US" w:eastAsia="zh-CN"/>
              </w:rPr>
              <w:t>管路设计</w:t>
            </w:r>
            <w:r>
              <w:rPr>
                <w:rFonts w:hint="eastAsia" w:ascii="宋体" w:hAnsi="宋体" w:eastAsia="宋体" w:cs="宋体"/>
                <w:b w:val="0"/>
                <w:bCs w:val="0"/>
                <w:color w:val="000000"/>
                <w:kern w:val="0"/>
                <w:sz w:val="22"/>
                <w:szCs w:val="22"/>
              </w:rPr>
              <w:t>，可兼容多品牌的</w:t>
            </w:r>
            <w:r>
              <w:rPr>
                <w:rFonts w:hint="eastAsia" w:ascii="宋体" w:hAnsi="宋体" w:eastAsia="宋体" w:cs="宋体"/>
                <w:b w:val="0"/>
                <w:bCs w:val="0"/>
                <w:color w:val="000000"/>
                <w:kern w:val="0"/>
                <w:sz w:val="22"/>
                <w:szCs w:val="22"/>
                <w:lang w:val="en-US" w:eastAsia="zh-CN"/>
              </w:rPr>
              <w:t>滤器和分离器</w:t>
            </w:r>
            <w:r>
              <w:rPr>
                <w:rFonts w:hint="eastAsia" w:ascii="宋体" w:hAnsi="宋体" w:eastAsia="宋体" w:cs="宋体"/>
                <w:b w:val="0"/>
                <w:bCs w:val="0"/>
                <w:color w:val="000000"/>
                <w:kern w:val="0"/>
                <w:sz w:val="22"/>
                <w:szCs w:val="22"/>
              </w:rPr>
              <w:t>，满足临床多种需求。</w:t>
            </w:r>
          </w:p>
          <w:p>
            <w:pPr>
              <w:pStyle w:val="3"/>
              <w:keepNext w:val="0"/>
              <w:keepLines w:val="0"/>
              <w:pageBreakBefore w:val="0"/>
              <w:numPr>
                <w:ilvl w:val="0"/>
                <w:numId w:val="8"/>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特殊功能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1.触摸屏具有防误触摸设计。</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2.可调节静脉壶液面。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3.具有中文软件界面。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4.具备液体平衡检测功能。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00" w:lineRule="exact"/>
              <w:ind w:left="709" w:hanging="709"/>
              <w:textAlignment w:val="auto"/>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5.具备压力限值检测功能。</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6、具备压力限值检测功能。</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bCs/>
                <w:kern w:val="0"/>
                <w:sz w:val="22"/>
                <w:szCs w:val="22"/>
                <w:lang w:val="en-US" w:eastAsia="zh-CN"/>
              </w:rPr>
            </w:pPr>
            <w:r>
              <w:rPr>
                <w:rFonts w:hint="eastAsia"/>
                <w:b/>
                <w:bCs/>
                <w:sz w:val="22"/>
                <w:szCs w:val="22"/>
                <w:vertAlign w:val="baseline"/>
                <w:lang w:eastAsia="zh-CN"/>
              </w:rPr>
              <w:t>注：所有参数不允许负偏离</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2" w:hRule="atLeast"/>
        </w:trPr>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sz w:val="22"/>
                <w:szCs w:val="22"/>
                <w:vertAlign w:val="baseline"/>
                <w:lang w:eastAsia="zh-CN"/>
              </w:rPr>
            </w:pPr>
            <w:r>
              <w:rPr>
                <w:rFonts w:hint="eastAsia" w:eastAsiaTheme="minorEastAsia"/>
                <w:b/>
                <w:bCs/>
                <w:sz w:val="24"/>
                <w:szCs w:val="24"/>
                <w:vertAlign w:val="baseline"/>
                <w:lang w:eastAsia="zh-CN"/>
              </w:rPr>
              <w:t>高流量治疗仪</w:t>
            </w:r>
          </w:p>
        </w:tc>
        <w:tc>
          <w:tcPr>
            <w:tcW w:w="7817"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w:t>
            </w:r>
            <w:r>
              <w:rPr>
                <w:rFonts w:hint="eastAsia" w:ascii="宋体" w:hAnsi="宋体" w:eastAsia="宋体" w:cs="宋体"/>
                <w:b w:val="0"/>
                <w:bCs w:val="0"/>
                <w:sz w:val="22"/>
                <w:szCs w:val="22"/>
              </w:rPr>
              <w:t>适用范围：适用于有自主呼吸的患者，通过提供一定流量、加温湿化的呼吸气体进行治疗。这些患者包括湿化治疗、氧气治疗、气管插管和气管切开的患者。本产品不可用于生命支持。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工作用途</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可用于急诊室、门诊部和住院部</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ICU、呼吸科、儿科、老年科、肿瘤科</w:t>
            </w:r>
            <w:r>
              <w:rPr>
                <w:rFonts w:hint="eastAsia" w:ascii="宋体" w:hAnsi="宋体" w:eastAsia="宋体" w:cs="宋体"/>
                <w:b w:val="0"/>
                <w:bCs w:val="0"/>
                <w:sz w:val="22"/>
                <w:szCs w:val="22"/>
              </w:rPr>
              <w:t>等诊疗室以及患者家庭使用。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ab/>
            </w:r>
            <w:r>
              <w:rPr>
                <w:rFonts w:hint="eastAsia" w:ascii="宋体" w:hAnsi="宋体" w:eastAsia="宋体" w:cs="宋体"/>
                <w:b w:val="0"/>
                <w:bCs w:val="0"/>
                <w:sz w:val="22"/>
                <w:szCs w:val="22"/>
              </w:rPr>
              <w:t>电源：100-240V～,50/60Hz</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ab/>
            </w:r>
            <w:r>
              <w:rPr>
                <w:rFonts w:hint="eastAsia" w:ascii="宋体" w:hAnsi="宋体" w:eastAsia="宋体" w:cs="宋体"/>
                <w:b w:val="0"/>
                <w:bCs w:val="0"/>
                <w:sz w:val="22"/>
                <w:szCs w:val="22"/>
              </w:rPr>
              <w:t xml:space="preserve">流量范围：成人模式：10-80L/min  儿童模式：2-25L/min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自动氧浓度调节范围：21%~100%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接入氧气压力范围：276-600 kPa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露点温度范围：成人模式 31-37℃</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儿童模式31-34</w:t>
            </w:r>
            <w:r>
              <w:rPr>
                <w:rFonts w:hint="eastAsia" w:ascii="宋体" w:hAnsi="宋体" w:eastAsia="宋体" w:cs="宋体"/>
                <w:b w:val="0"/>
                <w:bCs w:val="0"/>
                <w:sz w:val="22"/>
                <w:szCs w:val="22"/>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w:t>
            </w:r>
            <w:r>
              <w:rPr>
                <w:rFonts w:hint="eastAsia" w:ascii="宋体" w:hAnsi="宋体" w:eastAsia="宋体" w:cs="宋体"/>
                <w:b w:val="0"/>
                <w:bCs w:val="0"/>
                <w:sz w:val="22"/>
                <w:szCs w:val="22"/>
              </w:rPr>
              <w:t>输送气体的最高温度（鼻导管处）43℃</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w:t>
            </w:r>
            <w:r>
              <w:rPr>
                <w:rFonts w:hint="eastAsia" w:ascii="宋体" w:hAnsi="宋体" w:eastAsia="宋体" w:cs="宋体"/>
                <w:b w:val="0"/>
                <w:bCs w:val="0"/>
                <w:sz w:val="22"/>
                <w:szCs w:val="22"/>
              </w:rPr>
              <w:tab/>
            </w:r>
            <w:r>
              <w:rPr>
                <w:rFonts w:hint="eastAsia" w:ascii="宋体" w:hAnsi="宋体" w:eastAsia="宋体" w:cs="宋体"/>
                <w:b w:val="0"/>
                <w:bCs w:val="0"/>
                <w:sz w:val="22"/>
                <w:szCs w:val="22"/>
              </w:rPr>
              <w:t>整机噪音≤50 dB（A）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系统总响应时间：30s（最大）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w:t>
            </w:r>
            <w:r>
              <w:rPr>
                <w:rFonts w:hint="eastAsia" w:ascii="宋体" w:hAnsi="宋体" w:eastAsia="宋体" w:cs="宋体"/>
                <w:b w:val="0"/>
                <w:bCs w:val="0"/>
                <w:sz w:val="22"/>
                <w:szCs w:val="22"/>
              </w:rPr>
              <w:tab/>
            </w:r>
            <w:r>
              <w:rPr>
                <w:rFonts w:hint="eastAsia" w:ascii="宋体" w:hAnsi="宋体" w:eastAsia="宋体" w:cs="宋体"/>
                <w:b w:val="0"/>
                <w:bCs w:val="0"/>
                <w:sz w:val="22"/>
                <w:szCs w:val="22"/>
              </w:rPr>
              <w:t>预热时间小于30分钟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w:t>
            </w:r>
            <w:r>
              <w:rPr>
                <w:rFonts w:hint="eastAsia" w:ascii="宋体" w:hAnsi="宋体" w:eastAsia="宋体" w:cs="宋体"/>
                <w:b w:val="0"/>
                <w:bCs w:val="0"/>
                <w:sz w:val="22"/>
                <w:szCs w:val="22"/>
              </w:rPr>
              <w:tab/>
            </w:r>
            <w:r>
              <w:rPr>
                <w:rFonts w:hint="eastAsia" w:ascii="宋体" w:hAnsi="宋体" w:eastAsia="宋体" w:cs="宋体"/>
                <w:b w:val="0"/>
                <w:bCs w:val="0"/>
                <w:sz w:val="22"/>
                <w:szCs w:val="22"/>
              </w:rPr>
              <w:t>实时检测：流量、氧浓度、露点温度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w:t>
            </w:r>
            <w:r>
              <w:rPr>
                <w:rFonts w:hint="eastAsia" w:ascii="宋体" w:hAnsi="宋体" w:eastAsia="宋体" w:cs="宋体"/>
                <w:b w:val="0"/>
                <w:bCs w:val="0"/>
                <w:sz w:val="22"/>
                <w:szCs w:val="22"/>
              </w:rPr>
              <w:tab/>
            </w:r>
            <w:r>
              <w:rPr>
                <w:rFonts w:hint="eastAsia" w:ascii="宋体" w:hAnsi="宋体" w:eastAsia="宋体" w:cs="宋体"/>
                <w:b w:val="0"/>
                <w:bCs w:val="0"/>
                <w:sz w:val="22"/>
                <w:szCs w:val="22"/>
              </w:rPr>
              <w:t>报警：超温报警、缺水报警、呼吸管路异常报警、氧浓度高报警、氧浓度低报警、流量超范围报警、温度超范围报警、掉电报警</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14.全面监控，安全无忧</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15.自动控氧，精准治疗</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r>
              <w:rPr>
                <w:rFonts w:hint="eastAsia"/>
                <w:b/>
                <w:bCs/>
                <w:sz w:val="22"/>
                <w:szCs w:val="22"/>
                <w:vertAlign w:val="baseline"/>
                <w:lang w:eastAsia="zh-CN"/>
              </w:rPr>
              <w:t>注：所有参数不允许负偏离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b/>
                <w:bCs/>
                <w:sz w:val="24"/>
                <w:szCs w:val="24"/>
                <w:vertAlign w:val="baseline"/>
                <w:lang w:eastAsia="zh-CN"/>
              </w:rPr>
            </w:pPr>
            <w:r>
              <w:rPr>
                <w:rFonts w:hint="eastAsia"/>
                <w:b/>
                <w:bCs/>
                <w:sz w:val="24"/>
                <w:szCs w:val="24"/>
                <w:vertAlign w:val="baseline"/>
                <w:lang w:eastAsia="zh-CN"/>
              </w:rPr>
              <w:t>心肺复苏机</w:t>
            </w:r>
          </w:p>
        </w:tc>
        <w:tc>
          <w:tcPr>
            <w:tcW w:w="7817" w:type="dxa"/>
          </w:tcPr>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rPr>
              <w:t xml:space="preserve">1、采用电控气动工作原理，活塞式胸腔接触式按压方式，胸部无负荷经典垂直按压而非捆绑挤压结构，符合AHA2015国际急救指南。                                        </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、按压深度在0-7cm，实际按压深度﹥5cm，最大按压深度能达到7cm，可视，连续精确可调。</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、具有自动15：2按压模式、30：2按压模式、连续按压CCV模式，可配合手动气囊辅助通气。</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、等高背板设计，便于病人头部可后仰，有效开放气道。</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、主机重量≤6.5kg，功率: 50W。</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、当气道压力≥50cmH2O时，压力提示装置自动发出鸣叫。</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采用全胸腔包裹式的3D按压方式，按压的同时挤压胸腔,实现最优CPR复苏效果；</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8.</w:t>
            </w:r>
            <w:r>
              <w:rPr>
                <w:rFonts w:hint="eastAsia" w:ascii="仿宋" w:hAnsi="仿宋" w:eastAsia="仿宋" w:cs="仿宋"/>
                <w:sz w:val="22"/>
                <w:szCs w:val="22"/>
              </w:rPr>
              <w:t>按压深度：0~60mm连续可调，按压深度具有LED显示，清晰可见；</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9.</w:t>
            </w:r>
            <w:r>
              <w:rPr>
                <w:rFonts w:hint="eastAsia" w:ascii="仿宋" w:hAnsi="仿宋" w:eastAsia="仿宋" w:cs="仿宋"/>
                <w:sz w:val="22"/>
                <w:szCs w:val="22"/>
              </w:rPr>
              <w:t>潮气量:100-1500ml连续可调，且具有自动通气和手动通气；</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10.</w:t>
            </w:r>
            <w:r>
              <w:rPr>
                <w:rFonts w:hint="eastAsia" w:ascii="仿宋" w:hAnsi="仿宋" w:eastAsia="仿宋" w:cs="仿宋"/>
                <w:sz w:val="22"/>
                <w:szCs w:val="22"/>
              </w:rPr>
              <w:t>通气频率：12bpm；</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仿宋" w:hAnsi="仿宋" w:eastAsia="仿宋" w:cs="仿宋"/>
                <w:sz w:val="22"/>
                <w:szCs w:val="22"/>
                <w:lang w:val="en-US" w:eastAsia="zh-CN"/>
              </w:rPr>
              <w:t>11.</w:t>
            </w:r>
            <w:r>
              <w:rPr>
                <w:rFonts w:hint="eastAsia" w:ascii="仿宋" w:hAnsi="仿宋" w:eastAsia="仿宋" w:cs="仿宋"/>
                <w:sz w:val="22"/>
                <w:szCs w:val="22"/>
              </w:rPr>
              <w:t>报警具有LED灯及语音提示，报警静音时间≤120s；具有气源压，气道压，电池电量低报警；</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宋体" w:hAnsi="宋体" w:eastAsia="宋体" w:cs="宋体"/>
                <w:b w:val="0"/>
                <w:bCs w:val="0"/>
                <w:sz w:val="22"/>
                <w:szCs w:val="22"/>
                <w:lang w:val="en-US" w:eastAsia="zh-CN"/>
              </w:rPr>
              <w:t>★</w:t>
            </w:r>
            <w:r>
              <w:rPr>
                <w:rFonts w:hint="eastAsia" w:ascii="仿宋" w:hAnsi="仿宋" w:eastAsia="仿宋" w:cs="仿宋"/>
                <w:sz w:val="22"/>
                <w:szCs w:val="22"/>
                <w:lang w:val="en-US" w:eastAsia="zh-CN"/>
              </w:rPr>
              <w:t>1</w:t>
            </w:r>
            <w:r>
              <w:rPr>
                <w:rFonts w:hint="eastAsia" w:ascii="仿宋" w:hAnsi="仿宋" w:eastAsia="仿宋" w:cs="仿宋"/>
                <w:sz w:val="22"/>
                <w:szCs w:val="22"/>
              </w:rPr>
              <w:t>2、按压频率：100次/分钟、110次/分钟、120 次/分钟三挡可调。</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宋体" w:hAnsi="宋体" w:eastAsia="宋体" w:cs="宋体"/>
                <w:b w:val="0"/>
                <w:bCs w:val="0"/>
                <w:sz w:val="22"/>
                <w:szCs w:val="22"/>
                <w:lang w:val="en-US" w:eastAsia="zh-CN"/>
              </w:rPr>
              <w:t>★</w:t>
            </w:r>
            <w:r>
              <w:rPr>
                <w:rFonts w:hint="eastAsia" w:ascii="仿宋" w:hAnsi="仿宋" w:eastAsia="仿宋" w:cs="仿宋"/>
                <w:sz w:val="22"/>
                <w:szCs w:val="22"/>
                <w:lang w:val="en-US" w:eastAsia="zh-CN"/>
              </w:rPr>
              <w:t>13</w:t>
            </w:r>
            <w:r>
              <w:rPr>
                <w:rFonts w:hint="eastAsia" w:ascii="仿宋" w:hAnsi="仿宋" w:eastAsia="仿宋" w:cs="仿宋"/>
                <w:sz w:val="22"/>
                <w:szCs w:val="22"/>
              </w:rPr>
              <w:t>、按压释放比率：1：1（50%：50%）。</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宋体" w:hAnsi="宋体" w:eastAsia="宋体" w:cs="宋体"/>
                <w:b w:val="0"/>
                <w:bCs w:val="0"/>
                <w:sz w:val="22"/>
                <w:szCs w:val="22"/>
                <w:lang w:val="en-US" w:eastAsia="zh-CN"/>
              </w:rPr>
              <w:t>★</w:t>
            </w:r>
            <w:r>
              <w:rPr>
                <w:rFonts w:hint="eastAsia" w:ascii="仿宋" w:hAnsi="仿宋" w:eastAsia="仿宋" w:cs="仿宋"/>
                <w:sz w:val="22"/>
                <w:szCs w:val="22"/>
                <w:lang w:val="en-US" w:eastAsia="zh-CN"/>
              </w:rPr>
              <w:t>14</w:t>
            </w:r>
            <w:r>
              <w:rPr>
                <w:rFonts w:hint="eastAsia" w:ascii="仿宋" w:hAnsi="仿宋" w:eastAsia="仿宋" w:cs="仿宋"/>
                <w:sz w:val="22"/>
                <w:szCs w:val="22"/>
              </w:rPr>
              <w:t>、按压器采用双刚性立柱滑轨固定，可前后滑动、上下移动锁定，在不移动病人的同时，可快速确定病人的心脏按压位置。</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宋体" w:hAnsi="宋体" w:eastAsia="宋体" w:cs="宋体"/>
                <w:b w:val="0"/>
                <w:bCs w:val="0"/>
                <w:sz w:val="22"/>
                <w:szCs w:val="22"/>
                <w:lang w:val="en-US" w:eastAsia="zh-CN"/>
              </w:rPr>
              <w:t>★</w:t>
            </w:r>
            <w:r>
              <w:rPr>
                <w:rFonts w:hint="eastAsia" w:ascii="仿宋" w:hAnsi="仿宋" w:eastAsia="仿宋" w:cs="仿宋"/>
                <w:sz w:val="22"/>
                <w:szCs w:val="22"/>
                <w:lang w:val="en-US" w:eastAsia="zh-CN"/>
              </w:rPr>
              <w:t>15</w:t>
            </w:r>
            <w:r>
              <w:rPr>
                <w:rFonts w:hint="eastAsia" w:ascii="仿宋" w:hAnsi="仿宋" w:eastAsia="仿宋" w:cs="仿宋"/>
                <w:sz w:val="22"/>
                <w:szCs w:val="22"/>
              </w:rPr>
              <w:t>、具有通气声音提示功能，当按压次数至倒数5次时发出蜂鸣提示。</w:t>
            </w:r>
          </w:p>
          <w:p>
            <w:pPr>
              <w:keepNext w:val="0"/>
              <w:keepLines w:val="0"/>
              <w:pageBreakBefore w:val="0"/>
              <w:kinsoku/>
              <w:wordWrap/>
              <w:overflowPunct/>
              <w:topLinePunct w:val="0"/>
              <w:autoSpaceDE/>
              <w:autoSpaceDN/>
              <w:bidi w:val="0"/>
              <w:adjustRightInd/>
              <w:spacing w:after="0" w:line="300" w:lineRule="exact"/>
              <w:ind w:left="180"/>
              <w:rPr>
                <w:rFonts w:hint="eastAsia" w:ascii="仿宋" w:hAnsi="仿宋" w:eastAsia="仿宋" w:cs="仿宋"/>
                <w:sz w:val="22"/>
                <w:szCs w:val="22"/>
              </w:rPr>
            </w:pPr>
            <w:r>
              <w:rPr>
                <w:rFonts w:hint="eastAsia" w:ascii="宋体" w:hAnsi="宋体" w:eastAsia="宋体" w:cs="宋体"/>
                <w:b w:val="0"/>
                <w:bCs w:val="0"/>
                <w:sz w:val="22"/>
                <w:szCs w:val="22"/>
                <w:lang w:val="en-US" w:eastAsia="zh-CN"/>
              </w:rPr>
              <w:t>★</w:t>
            </w:r>
            <w:r>
              <w:rPr>
                <w:rFonts w:hint="eastAsia" w:ascii="仿宋" w:hAnsi="仿宋" w:eastAsia="仿宋" w:cs="仿宋"/>
                <w:sz w:val="22"/>
                <w:szCs w:val="22"/>
              </w:rPr>
              <w:t>1</w:t>
            </w:r>
            <w:r>
              <w:rPr>
                <w:rFonts w:hint="eastAsia" w:ascii="仿宋" w:hAnsi="仿宋" w:eastAsia="仿宋" w:cs="仿宋"/>
                <w:sz w:val="22"/>
                <w:szCs w:val="22"/>
                <w:lang w:val="en-US" w:eastAsia="zh-CN"/>
              </w:rPr>
              <w:t>6</w:t>
            </w:r>
            <w:r>
              <w:rPr>
                <w:rFonts w:hint="eastAsia" w:ascii="仿宋" w:hAnsi="仿宋" w:eastAsia="仿宋" w:cs="仿宋"/>
                <w:sz w:val="22"/>
                <w:szCs w:val="22"/>
              </w:rPr>
              <w:t>、具有输入气体压力过大保护自动泄压功能，当输入氧气压力≥0.7 MPa时，压力释放阀开启。</w:t>
            </w:r>
          </w:p>
          <w:p>
            <w:pPr>
              <w:keepNext w:val="0"/>
              <w:keepLines w:val="0"/>
              <w:pageBreakBefore w:val="0"/>
              <w:kinsoku/>
              <w:wordWrap/>
              <w:overflowPunct/>
              <w:topLinePunct w:val="0"/>
              <w:autoSpaceDE/>
              <w:autoSpaceDN/>
              <w:bidi w:val="0"/>
              <w:adjustRightInd/>
              <w:spacing w:after="0" w:line="300" w:lineRule="exact"/>
              <w:rPr>
                <w:rFonts w:hint="eastAsia" w:ascii="仿宋" w:hAnsi="仿宋" w:eastAsia="仿宋" w:cs="仿宋"/>
                <w:sz w:val="22"/>
                <w:szCs w:val="22"/>
              </w:rPr>
            </w:pPr>
          </w:p>
          <w:p>
            <w:pPr>
              <w:keepNext w:val="0"/>
              <w:keepLines w:val="0"/>
              <w:pageBreakBefore w:val="0"/>
              <w:kinsoku/>
              <w:wordWrap/>
              <w:overflowPunct/>
              <w:topLinePunct w:val="0"/>
              <w:autoSpaceDE/>
              <w:autoSpaceDN/>
              <w:bidi w:val="0"/>
              <w:adjustRightInd/>
              <w:spacing w:line="300" w:lineRule="exact"/>
              <w:rPr>
                <w:rFonts w:hint="eastAsia"/>
                <w:b/>
                <w:bCs/>
                <w:sz w:val="22"/>
                <w:szCs w:val="22"/>
                <w:lang w:eastAsia="zh-CN"/>
              </w:rPr>
            </w:pPr>
            <w:r>
              <w:rPr>
                <w:rFonts w:hint="eastAsia" w:ascii="Times New Roman" w:hAnsi="Times New Roman" w:eastAsia="仿宋_GB2312" w:cs="Times New Roman"/>
                <w:b/>
                <w:bCs/>
                <w:sz w:val="22"/>
                <w:szCs w:val="22"/>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号参数至少5条没有负偏离。</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b/>
                <w:bCs/>
                <w:sz w:val="24"/>
                <w:szCs w:val="24"/>
                <w:vertAlign w:val="baseline"/>
                <w:lang w:eastAsia="zh-CN"/>
              </w:rPr>
            </w:pPr>
            <w:r>
              <w:rPr>
                <w:rFonts w:hint="eastAsia"/>
                <w:b/>
                <w:bCs/>
                <w:sz w:val="24"/>
                <w:szCs w:val="24"/>
                <w:vertAlign w:val="baseline"/>
                <w:lang w:eastAsia="zh-CN"/>
              </w:rPr>
              <w:t>正压头套</w:t>
            </w:r>
          </w:p>
        </w:tc>
        <w:tc>
          <w:tcPr>
            <w:tcW w:w="7817" w:type="dxa"/>
          </w:tcPr>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1.</w:t>
            </w:r>
            <w:r>
              <w:rPr>
                <w:rFonts w:hint="eastAsia"/>
                <w:sz w:val="22"/>
                <w:szCs w:val="22"/>
              </w:rPr>
              <w:tab/>
            </w:r>
            <w:r>
              <w:rPr>
                <w:rFonts w:hint="eastAsia"/>
                <w:sz w:val="22"/>
                <w:szCs w:val="22"/>
              </w:rPr>
              <w:t>通过静音风机将经高效过滤器过滤后的洁净空气持续送至一次性防护头罩内形成正压，确保使用人员佩戴过程中一直呼吸到洁净空气。避免经空气传播的病毒及病菌危害，并能对有潜在感染性的气溶胶和患者血液、体液、分泌物等传播形成一定的物理阻隔作用，有效保护使用人员。</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2.</w:t>
            </w:r>
            <w:r>
              <w:rPr>
                <w:rFonts w:hint="eastAsia"/>
                <w:sz w:val="22"/>
                <w:szCs w:val="22"/>
              </w:rPr>
              <w:tab/>
            </w:r>
            <w:r>
              <w:rPr>
                <w:rFonts w:hint="eastAsia"/>
                <w:sz w:val="22"/>
                <w:szCs w:val="22"/>
              </w:rPr>
              <w:t>设计送风量≥185L/min；</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3.</w:t>
            </w:r>
            <w:r>
              <w:rPr>
                <w:rFonts w:hint="eastAsia"/>
                <w:sz w:val="22"/>
                <w:szCs w:val="22"/>
              </w:rPr>
              <w:tab/>
            </w:r>
            <w:r>
              <w:rPr>
                <w:rFonts w:hint="eastAsia"/>
                <w:sz w:val="22"/>
                <w:szCs w:val="22"/>
              </w:rPr>
              <w:t>呼吸过滤器颗粒过滤效率≥99.99%；</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4.</w:t>
            </w:r>
            <w:r>
              <w:rPr>
                <w:rFonts w:hint="eastAsia"/>
                <w:sz w:val="22"/>
                <w:szCs w:val="22"/>
              </w:rPr>
              <w:tab/>
            </w:r>
            <w:r>
              <w:rPr>
                <w:rFonts w:hint="eastAsia"/>
                <w:sz w:val="22"/>
                <w:szCs w:val="22"/>
              </w:rPr>
              <w:t>呼吸过滤器细菌过滤效率≥99.9%；</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5.</w:t>
            </w:r>
            <w:r>
              <w:rPr>
                <w:rFonts w:hint="eastAsia"/>
                <w:sz w:val="22"/>
                <w:szCs w:val="22"/>
              </w:rPr>
              <w:tab/>
            </w:r>
            <w:r>
              <w:rPr>
                <w:rFonts w:hint="eastAsia"/>
                <w:sz w:val="22"/>
                <w:szCs w:val="22"/>
              </w:rPr>
              <w:t>泄漏率≤0.01%；</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6.电池为可充电锂电池，续航时间≥9小时，可升级加强型电池续航时间≥18小时，电池与主机自带电量显示，电池电量不足时，提前安全提示；</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7.安全提示：具有声、光、振动三种提示模式；</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8.配置高清面屏，防雾耐磨，视野清晰宽阔，无眩晕感，总视野≥70%；</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9.标配整体重量≤1.4kg，主机背面弧形设计，符合人体工程学，佩戴舒适；</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10.设备运行噪音≤66分贝；</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1</w:t>
            </w:r>
            <w:r>
              <w:rPr>
                <w:rFonts w:hint="eastAsia"/>
                <w:sz w:val="22"/>
                <w:szCs w:val="22"/>
                <w:lang w:val="en-US" w:eastAsia="zh-CN"/>
              </w:rPr>
              <w:t>1</w:t>
            </w:r>
            <w:r>
              <w:rPr>
                <w:rFonts w:hint="eastAsia"/>
                <w:sz w:val="22"/>
                <w:szCs w:val="22"/>
              </w:rPr>
              <w:t>.全方位高等级防护，APF(指定防护因素)≥1000；</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1</w:t>
            </w:r>
            <w:r>
              <w:rPr>
                <w:rFonts w:hint="eastAsia"/>
                <w:sz w:val="22"/>
                <w:szCs w:val="22"/>
                <w:lang w:val="en-US" w:eastAsia="zh-CN"/>
              </w:rPr>
              <w:t>2</w:t>
            </w:r>
            <w:r>
              <w:rPr>
                <w:rFonts w:hint="eastAsia"/>
                <w:sz w:val="22"/>
                <w:szCs w:val="22"/>
              </w:rPr>
              <w:t>.消毒时具有风口堵头和电池触点保护条；</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1</w:t>
            </w:r>
            <w:r>
              <w:rPr>
                <w:rFonts w:hint="eastAsia"/>
                <w:sz w:val="22"/>
                <w:szCs w:val="22"/>
                <w:lang w:val="en-US" w:eastAsia="zh-CN"/>
              </w:rPr>
              <w:t>3</w:t>
            </w:r>
            <w:r>
              <w:rPr>
                <w:rFonts w:hint="eastAsia"/>
                <w:sz w:val="22"/>
                <w:szCs w:val="22"/>
              </w:rPr>
              <w:t>.具备第三方出具的消毒效果验证报告；</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r>
              <w:rPr>
                <w:rFonts w:hint="eastAsia"/>
                <w:sz w:val="22"/>
                <w:szCs w:val="22"/>
              </w:rPr>
              <w:t>1</w:t>
            </w:r>
            <w:r>
              <w:rPr>
                <w:rFonts w:hint="eastAsia"/>
                <w:sz w:val="22"/>
                <w:szCs w:val="22"/>
                <w:lang w:val="en-US" w:eastAsia="zh-CN"/>
              </w:rPr>
              <w:t>4</w:t>
            </w:r>
            <w:r>
              <w:rPr>
                <w:rFonts w:hint="eastAsia"/>
                <w:sz w:val="22"/>
                <w:szCs w:val="22"/>
              </w:rPr>
              <w:t>.一次性防护头罩具备两种以上的大小号选择；</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bCs/>
                <w:kern w:val="0"/>
                <w:sz w:val="22"/>
                <w:szCs w:val="22"/>
                <w:lang w:val="en-US" w:eastAsia="zh-CN"/>
              </w:rPr>
            </w:pPr>
            <w:r>
              <w:rPr>
                <w:rFonts w:hint="eastAsia"/>
                <w:b/>
                <w:bCs/>
                <w:sz w:val="22"/>
                <w:szCs w:val="22"/>
                <w:vertAlign w:val="baseline"/>
                <w:lang w:eastAsia="zh-CN"/>
              </w:rPr>
              <w:t>注：所有参数不允许负偏离</w:t>
            </w:r>
          </w:p>
          <w:p>
            <w:pPr>
              <w:keepNext w:val="0"/>
              <w:keepLines w:val="0"/>
              <w:pageBreakBefore w:val="0"/>
              <w:kinsoku/>
              <w:wordWrap/>
              <w:overflowPunct/>
              <w:topLinePunct w:val="0"/>
              <w:autoSpaceDE/>
              <w:autoSpaceDN/>
              <w:bidi w:val="0"/>
              <w:adjustRightInd/>
              <w:spacing w:after="0" w:line="300" w:lineRule="exact"/>
              <w:rPr>
                <w:rFonts w:hint="eastAsia"/>
                <w:sz w:val="22"/>
                <w:szCs w:val="22"/>
              </w:rPr>
            </w:pPr>
          </w:p>
          <w:p>
            <w:pPr>
              <w:keepNext w:val="0"/>
              <w:keepLines w:val="0"/>
              <w:pageBreakBefore w:val="0"/>
              <w:kinsoku/>
              <w:wordWrap/>
              <w:overflowPunct/>
              <w:topLinePunct w:val="0"/>
              <w:autoSpaceDE/>
              <w:autoSpaceDN/>
              <w:bidi w:val="0"/>
              <w:adjustRightInd/>
              <w:spacing w:line="300" w:lineRule="exact"/>
              <w:rPr>
                <w:sz w:val="22"/>
                <w:szCs w:val="22"/>
              </w:rPr>
            </w:pP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b/>
                <w:bCs/>
                <w:sz w:val="22"/>
                <w:szCs w:val="22"/>
                <w:lang w:val="en-US" w:eastAsia="zh-CN"/>
              </w:rPr>
            </w:pPr>
            <w:r>
              <w:rPr>
                <w:rFonts w:hint="eastAsia"/>
                <w:b/>
                <w:bCs/>
                <w:sz w:val="22"/>
                <w:szCs w:val="22"/>
                <w:lang w:val="en-US" w:eastAsia="zh-CN"/>
              </w:rPr>
              <w:t>指脉氧</w:t>
            </w:r>
          </w:p>
          <w:p>
            <w:pPr>
              <w:keepNext w:val="0"/>
              <w:keepLines w:val="0"/>
              <w:pageBreakBefore w:val="0"/>
              <w:kinsoku/>
              <w:wordWrap/>
              <w:overflowPunct/>
              <w:topLinePunct w:val="0"/>
              <w:autoSpaceDE/>
              <w:autoSpaceDN/>
              <w:bidi w:val="0"/>
              <w:adjustRightInd/>
              <w:spacing w:line="300" w:lineRule="exact"/>
              <w:jc w:val="center"/>
              <w:rPr>
                <w:rFonts w:hint="eastAsia"/>
                <w:sz w:val="22"/>
                <w:szCs w:val="22"/>
                <w:vertAlign w:val="baseline"/>
                <w:lang w:eastAsia="zh-CN"/>
              </w:rPr>
            </w:pPr>
          </w:p>
        </w:tc>
        <w:tc>
          <w:tcPr>
            <w:tcW w:w="7817" w:type="dxa"/>
          </w:tcPr>
          <w:p>
            <w:pPr>
              <w:keepNext w:val="0"/>
              <w:keepLines w:val="0"/>
              <w:pageBreakBefore w:val="0"/>
              <w:numPr>
                <w:ilvl w:val="0"/>
                <w:numId w:val="9"/>
              </w:numPr>
              <w:kinsoku/>
              <w:wordWrap/>
              <w:overflowPunct/>
              <w:topLinePunct w:val="0"/>
              <w:autoSpaceDE/>
              <w:autoSpaceDN/>
              <w:bidi w:val="0"/>
              <w:adjustRightInd/>
              <w:spacing w:line="300" w:lineRule="exact"/>
              <w:rPr>
                <w:rFonts w:hint="eastAsia"/>
                <w:sz w:val="22"/>
                <w:szCs w:val="22"/>
                <w:lang w:val="en-US" w:eastAsia="zh-CN"/>
              </w:rPr>
            </w:pPr>
            <w:r>
              <w:rPr>
                <w:rFonts w:hint="eastAsia"/>
                <w:sz w:val="22"/>
                <w:szCs w:val="22"/>
                <w:lang w:val="en-US" w:eastAsia="zh-CN"/>
              </w:rPr>
              <w:t>显示方式:OLED显示</w:t>
            </w:r>
          </w:p>
          <w:p>
            <w:pPr>
              <w:keepNext w:val="0"/>
              <w:keepLines w:val="0"/>
              <w:pageBreakBefore w:val="0"/>
              <w:numPr>
                <w:ilvl w:val="0"/>
                <w:numId w:val="9"/>
              </w:numPr>
              <w:kinsoku/>
              <w:wordWrap/>
              <w:overflowPunct/>
              <w:topLinePunct w:val="0"/>
              <w:autoSpaceDE/>
              <w:autoSpaceDN/>
              <w:bidi w:val="0"/>
              <w:adjustRightInd/>
              <w:spacing w:line="300" w:lineRule="exact"/>
              <w:rPr>
                <w:rFonts w:hint="default"/>
                <w:sz w:val="22"/>
                <w:szCs w:val="22"/>
                <w:lang w:val="en-US" w:eastAsia="zh-CN"/>
              </w:rPr>
            </w:pPr>
            <w:r>
              <w:rPr>
                <w:rFonts w:hint="eastAsia"/>
                <w:sz w:val="22"/>
                <w:szCs w:val="22"/>
                <w:lang w:val="en-US" w:eastAsia="zh-CN"/>
              </w:rPr>
              <w:t>血氧饱和度显示：70-100%，正负2%</w:t>
            </w:r>
          </w:p>
          <w:p>
            <w:pPr>
              <w:keepNext w:val="0"/>
              <w:keepLines w:val="0"/>
              <w:pageBreakBefore w:val="0"/>
              <w:numPr>
                <w:ilvl w:val="0"/>
                <w:numId w:val="9"/>
              </w:numPr>
              <w:kinsoku/>
              <w:wordWrap/>
              <w:overflowPunct/>
              <w:topLinePunct w:val="0"/>
              <w:autoSpaceDE/>
              <w:autoSpaceDN/>
              <w:bidi w:val="0"/>
              <w:adjustRightInd/>
              <w:spacing w:line="300" w:lineRule="exact"/>
              <w:rPr>
                <w:rFonts w:hint="default"/>
                <w:sz w:val="22"/>
                <w:szCs w:val="22"/>
                <w:lang w:val="en-US" w:eastAsia="zh-CN"/>
              </w:rPr>
            </w:pPr>
            <w:r>
              <w:rPr>
                <w:rFonts w:hint="eastAsia"/>
                <w:sz w:val="22"/>
                <w:szCs w:val="22"/>
                <w:lang w:val="en-US" w:eastAsia="zh-CN"/>
              </w:rPr>
              <w:t>脉率显示25-250BPM，误差1BPM</w:t>
            </w:r>
          </w:p>
          <w:p>
            <w:pPr>
              <w:keepNext w:val="0"/>
              <w:keepLines w:val="0"/>
              <w:pageBreakBefore w:val="0"/>
              <w:numPr>
                <w:ilvl w:val="0"/>
                <w:numId w:val="9"/>
              </w:numPr>
              <w:kinsoku/>
              <w:wordWrap/>
              <w:overflowPunct/>
              <w:topLinePunct w:val="0"/>
              <w:autoSpaceDE/>
              <w:autoSpaceDN/>
              <w:bidi w:val="0"/>
              <w:adjustRightInd/>
              <w:spacing w:line="300" w:lineRule="exact"/>
              <w:rPr>
                <w:rFonts w:hint="default"/>
                <w:sz w:val="22"/>
                <w:szCs w:val="22"/>
                <w:lang w:val="en-US" w:eastAsia="zh-CN"/>
              </w:rPr>
            </w:pPr>
            <w:r>
              <w:rPr>
                <w:rFonts w:hint="eastAsia"/>
                <w:sz w:val="22"/>
                <w:szCs w:val="22"/>
                <w:lang w:val="en-US" w:eastAsia="zh-CN"/>
              </w:rPr>
              <w:t>功耗：小于30mA</w:t>
            </w:r>
          </w:p>
          <w:p>
            <w:pPr>
              <w:keepNext w:val="0"/>
              <w:keepLines w:val="0"/>
              <w:pageBreakBefore w:val="0"/>
              <w:kinsoku/>
              <w:wordWrap/>
              <w:overflowPunct/>
              <w:topLinePunct w:val="0"/>
              <w:autoSpaceDE/>
              <w:autoSpaceDN/>
              <w:bidi w:val="0"/>
              <w:adjustRightInd/>
              <w:spacing w:line="300" w:lineRule="exact"/>
              <w:rPr>
                <w:rFonts w:hint="default"/>
                <w:sz w:val="22"/>
                <w:szCs w:val="22"/>
                <w:lang w:val="en-US" w:eastAsia="zh-CN"/>
              </w:rPr>
            </w:pPr>
            <w:r>
              <w:rPr>
                <w:rFonts w:hint="eastAsia"/>
                <w:b/>
                <w:bCs/>
                <w:sz w:val="22"/>
                <w:szCs w:val="22"/>
                <w:vertAlign w:val="baseline"/>
                <w:lang w:eastAsia="zh-CN"/>
              </w:rPr>
              <w:t>注：所有参数不允许负偏离</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r>
        <w:rPr>
          <w:rFonts w:hint="eastAsia"/>
          <w:b/>
          <w:bCs/>
          <w:color w:val="auto"/>
          <w:sz w:val="28"/>
          <w:szCs w:val="28"/>
          <w:lang w:eastAsia="zh-CN"/>
        </w:rPr>
        <w:t>包三：</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设备</w:t>
            </w:r>
          </w:p>
        </w:tc>
        <w:tc>
          <w:tcPr>
            <w:tcW w:w="7779"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床旁超声</w:t>
            </w:r>
          </w:p>
        </w:tc>
        <w:tc>
          <w:tcPr>
            <w:tcW w:w="7779" w:type="dxa"/>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cs="宋体"/>
                <w:b/>
                <w:bCs/>
                <w:i w:val="0"/>
                <w:caps w:val="0"/>
                <w:color w:val="000000"/>
                <w:spacing w:val="0"/>
                <w:w w:val="100"/>
                <w:sz w:val="22"/>
                <w:szCs w:val="22"/>
                <w:lang w:val="en-US" w:eastAsia="zh-CN" w:bidi="ar-SA"/>
              </w:rPr>
              <w:t>用途:</w:t>
            </w:r>
            <w:r>
              <w:rPr>
                <w:rStyle w:val="31"/>
                <w:rFonts w:ascii="宋体" w:hAnsi="宋体" w:eastAsia="宋体"/>
                <w:b w:val="0"/>
                <w:i w:val="0"/>
                <w:caps w:val="0"/>
                <w:color w:val="000000"/>
                <w:spacing w:val="0"/>
                <w:w w:val="100"/>
                <w:sz w:val="22"/>
                <w:szCs w:val="22"/>
                <w:lang w:val="en-US" w:eastAsia="zh-CN" w:bidi="ar-SA"/>
              </w:rPr>
              <w:t>适用于全身各器官组织并且以心脏血管浅表应用为特色，包括成人心脏，儿童心脏，经食管超声心动图及乳腺、甲状腺、血管、妇科等超声成像及和相关科研，所配软件为该机型的最新版本,具备持续升级能力。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cs="宋体"/>
                <w:b/>
                <w:bCs/>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cs="宋体"/>
                <w:b/>
                <w:bCs/>
                <w:i w:val="0"/>
                <w:caps w:val="0"/>
                <w:color w:val="000000"/>
                <w:spacing w:val="0"/>
                <w:w w:val="100"/>
                <w:sz w:val="22"/>
                <w:szCs w:val="22"/>
                <w:lang w:val="en-US" w:eastAsia="zh-CN" w:bidi="ar-SA"/>
              </w:rPr>
              <w:t>主机系统性能概括</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1.1显示器及操作系统,</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15英寸数字纯平高分辨率彩色超薄液晶</w:t>
            </w:r>
            <w:r>
              <w:rPr>
                <w:rStyle w:val="31"/>
                <w:rFonts w:hint="eastAsia" w:ascii="宋体" w:hAnsi="宋体" w:eastAsia="宋体"/>
                <w:b w:val="0"/>
                <w:i w:val="0"/>
                <w:caps w:val="0"/>
                <w:color w:val="000000"/>
                <w:spacing w:val="0"/>
                <w:w w:val="100"/>
                <w:sz w:val="22"/>
                <w:szCs w:val="22"/>
                <w:lang w:val="en-US" w:eastAsia="zh-CN" w:bidi="ar-SA"/>
              </w:rPr>
              <w:t>显示</w:t>
            </w:r>
            <w:r>
              <w:rPr>
                <w:rStyle w:val="31"/>
                <w:rFonts w:ascii="宋体" w:hAnsi="宋体" w:eastAsia="宋体"/>
                <w:b w:val="0"/>
                <w:i w:val="0"/>
                <w:caps w:val="0"/>
                <w:color w:val="000000"/>
                <w:spacing w:val="0"/>
                <w:w w:val="100"/>
                <w:sz w:val="22"/>
                <w:szCs w:val="22"/>
                <w:lang w:val="en-US" w:eastAsia="zh-CN" w:bidi="ar-SA"/>
              </w:rPr>
              <w:t>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2</w:t>
            </w:r>
            <w:r>
              <w:rPr>
                <w:rStyle w:val="31"/>
                <w:rFonts w:ascii="宋体" w:hAnsi="宋体" w:eastAsia="宋体"/>
                <w:b w:val="0"/>
                <w:i w:val="0"/>
                <w:caps w:val="0"/>
                <w:color w:val="000000"/>
                <w:spacing w:val="0"/>
                <w:w w:val="100"/>
                <w:sz w:val="22"/>
                <w:szCs w:val="22"/>
                <w:lang w:val="en-US" w:eastAsia="zh-CN" w:bidi="ar-SA"/>
              </w:rPr>
              <w:t>动态范围</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170dB，可视可调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3</w:t>
            </w:r>
            <w:r>
              <w:rPr>
                <w:rStyle w:val="31"/>
                <w:rFonts w:ascii="宋体" w:hAnsi="宋体" w:eastAsia="宋体"/>
                <w:b w:val="0"/>
                <w:i w:val="0"/>
                <w:caps w:val="0"/>
                <w:color w:val="000000"/>
                <w:spacing w:val="0"/>
                <w:w w:val="100"/>
                <w:sz w:val="22"/>
                <w:szCs w:val="22"/>
                <w:lang w:val="en-US" w:eastAsia="zh-CN" w:bidi="ar-SA"/>
              </w:rPr>
              <w:t>具备智能扫查助手，按照预设扫查流程，按照一定扫描顺序，获得一系列系统既定要求的切面，增加临床操作的可重复性和实现临床标准化操作的系统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二维灰阶成像（部件）单元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.1 纯净波单晶体探头技术 ，探头振元使用单晶体材质，同时对接收波束进行提纯处理，对显像困难的病人图像大大改善</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.2 磁共振相素优化技术，实时声束偏转技术，多级别可调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 xml:space="preserve">.3 单键实时自动优化动态范围，TGC，增益调节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高帧频实时解剖M型，360度范围内可调可移动，对传统M型扫描进行角度矫正，提高测量准确性和效率，可用于二维，彩色血流及多普勒模式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 xml:space="preserve"> 实时和非实时高分辨率放大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支持扩展成像，实现心尖处宽视野成像，增加显示屏有效显示区域，增加诊断信息，提高诊断效率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 xml:space="preserve"> 具有穿刺针增强技术，实现在临床穿刺过程中，增强针尖的显示，减少穿刺针后方声影</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频谱多普勒显示及分析系统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1</w:t>
            </w:r>
            <w:r>
              <w:rPr>
                <w:rStyle w:val="31"/>
                <w:rFonts w:ascii="宋体" w:hAnsi="宋体" w:eastAsia="宋体"/>
                <w:b w:val="0"/>
                <w:i w:val="0"/>
                <w:caps w:val="0"/>
                <w:color w:val="000000"/>
                <w:spacing w:val="0"/>
                <w:w w:val="100"/>
                <w:sz w:val="22"/>
                <w:szCs w:val="22"/>
                <w:lang w:val="en-US" w:eastAsia="zh-CN" w:bidi="ar-SA"/>
              </w:rPr>
              <w:t xml:space="preserve"> 自适应多普勒技术减少噪声、伪像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2</w:t>
            </w:r>
            <w:r>
              <w:rPr>
                <w:rStyle w:val="31"/>
                <w:rFonts w:ascii="宋体" w:hAnsi="宋体" w:eastAsia="宋体"/>
                <w:b w:val="0"/>
                <w:i w:val="0"/>
                <w:caps w:val="0"/>
                <w:color w:val="000000"/>
                <w:spacing w:val="0"/>
                <w:w w:val="100"/>
                <w:sz w:val="22"/>
                <w:szCs w:val="22"/>
                <w:lang w:val="en-US" w:eastAsia="zh-CN" w:bidi="ar-SA"/>
              </w:rPr>
              <w:t xml:space="preserve"> HighQ自动多普勒分析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3</w:t>
            </w:r>
            <w:r>
              <w:rPr>
                <w:rStyle w:val="31"/>
                <w:rFonts w:ascii="宋体" w:hAnsi="宋体" w:eastAsia="宋体"/>
                <w:b w:val="0"/>
                <w:i w:val="0"/>
                <w:caps w:val="0"/>
                <w:color w:val="000000"/>
                <w:spacing w:val="0"/>
                <w:w w:val="100"/>
                <w:sz w:val="22"/>
                <w:szCs w:val="22"/>
                <w:lang w:val="en-US" w:eastAsia="zh-CN" w:bidi="ar-SA"/>
              </w:rPr>
              <w:t xml:space="preserve"> iSCAN智能优化技术自动优化Doppler频谱</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 xml:space="preserve"> 双同步和三同步2D、color、PW/CW成像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 xml:space="preserve"> 取样容积宽度及位置范围：宽度 0.8mm至24.6mm多级可调；（附图证明最小及最大取样宽度）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 xml:space="preserve"> 彩色血流成像（部件）单元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.1 超宽频带血流技术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.2 自适应彩色多普勒技术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3</w:t>
            </w:r>
            <w:r>
              <w:rPr>
                <w:rStyle w:val="31"/>
                <w:rFonts w:ascii="宋体" w:hAnsi="宋体" w:eastAsia="宋体"/>
                <w:b w:val="0"/>
                <w:i w:val="0"/>
                <w:caps w:val="0"/>
                <w:color w:val="000000"/>
                <w:spacing w:val="0"/>
                <w:w w:val="100"/>
                <w:sz w:val="22"/>
                <w:szCs w:val="22"/>
                <w:lang w:val="en-US" w:eastAsia="zh-CN" w:bidi="ar-SA"/>
              </w:rPr>
              <w:t xml:space="preserve"> 二维和彩色对比显像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 xml:space="preserve"> 实时双幅对比成像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 xml:space="preserve"> 实时彩色血流M型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 xml:space="preserve"> 彩色能量调制成像（CPA）</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 xml:space="preserve"> 组织多普勒成像（TDI）</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.1 高帧频组织多普勒成像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.2 二维，彩色M型，速度曲线同屏显示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.3 专业TDI测量软件包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.4 在机心肌应变及应变率定量分析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8</w:t>
            </w:r>
            <w:r>
              <w:rPr>
                <w:rStyle w:val="31"/>
                <w:rFonts w:ascii="宋体" w:hAnsi="宋体" w:eastAsia="宋体"/>
                <w:b w:val="0"/>
                <w:i w:val="0"/>
                <w:caps w:val="0"/>
                <w:color w:val="000000"/>
                <w:spacing w:val="0"/>
                <w:w w:val="100"/>
                <w:sz w:val="22"/>
                <w:szCs w:val="22"/>
                <w:lang w:val="en-US" w:eastAsia="zh-CN" w:bidi="ar-SA"/>
              </w:rPr>
              <w:t xml:space="preserve"> 二次谐波成像（自然组织谐波成像）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8</w:t>
            </w:r>
            <w:r>
              <w:rPr>
                <w:rStyle w:val="31"/>
                <w:rFonts w:ascii="宋体" w:hAnsi="宋体" w:eastAsia="宋体"/>
                <w:b w:val="0"/>
                <w:i w:val="0"/>
                <w:caps w:val="0"/>
                <w:color w:val="000000"/>
                <w:spacing w:val="0"/>
                <w:w w:val="100"/>
                <w:sz w:val="22"/>
                <w:szCs w:val="22"/>
                <w:lang w:val="en-US" w:eastAsia="zh-CN" w:bidi="ar-SA"/>
              </w:rPr>
              <w:t>.1 PIH脉冲反相谐波技术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8</w:t>
            </w:r>
            <w:r>
              <w:rPr>
                <w:rStyle w:val="31"/>
                <w:rFonts w:ascii="宋体" w:hAnsi="宋体" w:eastAsia="宋体"/>
                <w:b w:val="0"/>
                <w:i w:val="0"/>
                <w:caps w:val="0"/>
                <w:color w:val="000000"/>
                <w:spacing w:val="0"/>
                <w:w w:val="100"/>
                <w:sz w:val="22"/>
                <w:szCs w:val="22"/>
                <w:lang w:val="en-US" w:eastAsia="zh-CN" w:bidi="ar-SA"/>
              </w:rPr>
              <w:t>.2 脉冲优化技术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8</w:t>
            </w:r>
            <w:r>
              <w:rPr>
                <w:rStyle w:val="31"/>
                <w:rFonts w:ascii="宋体" w:hAnsi="宋体" w:eastAsia="宋体"/>
                <w:b w:val="0"/>
                <w:i w:val="0"/>
                <w:caps w:val="0"/>
                <w:color w:val="000000"/>
                <w:spacing w:val="0"/>
                <w:w w:val="100"/>
                <w:sz w:val="22"/>
                <w:szCs w:val="22"/>
                <w:lang w:val="en-US" w:eastAsia="zh-CN" w:bidi="ar-SA"/>
              </w:rPr>
              <w:t xml:space="preserve">.3核磁像素优化技术支持自然组织谐波成像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9</w:t>
            </w:r>
            <w:r>
              <w:rPr>
                <w:rStyle w:val="31"/>
                <w:rFonts w:ascii="宋体" w:hAnsi="宋体" w:eastAsia="宋体"/>
                <w:b w:val="0"/>
                <w:i w:val="0"/>
                <w:caps w:val="0"/>
                <w:color w:val="000000"/>
                <w:spacing w:val="0"/>
                <w:w w:val="100"/>
                <w:sz w:val="22"/>
                <w:szCs w:val="22"/>
                <w:lang w:val="en-US" w:eastAsia="zh-CN" w:bidi="ar-SA"/>
              </w:rPr>
              <w:t xml:space="preserve"> 负荷超声成像(内置一体化)</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w:t>
            </w:r>
            <w:r>
              <w:rPr>
                <w:rStyle w:val="31"/>
                <w:rFonts w:hint="eastAsia" w:ascii="宋体" w:hAnsi="宋体" w:eastAsia="宋体"/>
                <w:b w:val="0"/>
                <w:i w:val="0"/>
                <w:caps w:val="0"/>
                <w:color w:val="000000"/>
                <w:spacing w:val="0"/>
                <w:w w:val="100"/>
                <w:sz w:val="22"/>
                <w:szCs w:val="22"/>
                <w:lang w:val="en-US" w:eastAsia="zh-CN" w:bidi="ar-SA"/>
              </w:rPr>
              <w:t>10</w:t>
            </w:r>
            <w:r>
              <w:rPr>
                <w:rStyle w:val="31"/>
                <w:rFonts w:ascii="宋体" w:hAnsi="宋体" w:eastAsia="宋体"/>
                <w:b w:val="0"/>
                <w:i w:val="0"/>
                <w:caps w:val="0"/>
                <w:color w:val="000000"/>
                <w:spacing w:val="0"/>
                <w:w w:val="100"/>
                <w:sz w:val="22"/>
                <w:szCs w:val="22"/>
                <w:lang w:val="en-US" w:eastAsia="zh-CN" w:bidi="ar-SA"/>
              </w:rPr>
              <w:t xml:space="preserve"> 激活的原始数据处理功能：冻结或存储的图像可进行优化、分析和测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cs="宋体"/>
                <w:b/>
                <w:bCs/>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cs="宋体"/>
                <w:b/>
                <w:bCs/>
                <w:i w:val="0"/>
                <w:caps w:val="0"/>
                <w:color w:val="000000"/>
                <w:spacing w:val="0"/>
                <w:w w:val="100"/>
                <w:sz w:val="22"/>
                <w:szCs w:val="22"/>
                <w:lang w:val="en-US" w:eastAsia="zh-CN" w:bidi="ar-SA"/>
              </w:rPr>
              <w:t>2.测量和分析 (B型、M型、频谱多普勒、彩色多普勒)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2.1 一般测量，距离(直线/曲线)、面积、周长(连续描记/点描记) 、角度、体积等；</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2.2 三维测量，可在三维图像上直接进行距离、面积及周长的基本测量。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2.2 多普勒血流测量及分析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2.3 心脏功能测量与分析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1</w:t>
            </w:r>
            <w:r>
              <w:rPr>
                <w:rStyle w:val="31"/>
                <w:rFonts w:ascii="宋体" w:hAnsi="宋体" w:eastAsia="宋体"/>
                <w:b w:val="0"/>
                <w:i w:val="0"/>
                <w:caps w:val="0"/>
                <w:color w:val="000000"/>
                <w:spacing w:val="0"/>
                <w:w w:val="100"/>
                <w:sz w:val="22"/>
                <w:szCs w:val="22"/>
                <w:lang w:val="en-US" w:eastAsia="zh-CN" w:bidi="ar-SA"/>
              </w:rPr>
              <w:t xml:space="preserve"> 时间－密度曲线</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2</w:t>
            </w:r>
            <w:r>
              <w:rPr>
                <w:rStyle w:val="31"/>
                <w:rFonts w:ascii="宋体" w:hAnsi="宋体" w:eastAsia="宋体"/>
                <w:b w:val="0"/>
                <w:i w:val="0"/>
                <w:caps w:val="0"/>
                <w:color w:val="000000"/>
                <w:spacing w:val="0"/>
                <w:w w:val="100"/>
                <w:sz w:val="22"/>
                <w:szCs w:val="22"/>
                <w:lang w:val="en-US" w:eastAsia="zh-CN" w:bidi="ar-SA"/>
              </w:rPr>
              <w:t xml:space="preserve"> 曲线拟合工具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Style w:val="31"/>
                <w:rFonts w:ascii="宋体" w:hAnsi="宋体" w:eastAsia="宋体"/>
                <w:b w:val="0"/>
                <w:i w:val="0"/>
                <w:caps w:val="0"/>
                <w:color w:val="000000"/>
                <w:spacing w:val="0"/>
                <w:w w:val="100"/>
                <w:sz w:val="22"/>
                <w:szCs w:val="22"/>
                <w:lang w:val="en-US" w:eastAsia="zh-CN" w:bidi="ar-SA"/>
              </w:rPr>
              <w:t>－ Gamma 变量(Wash-in/Wash-out)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Style w:val="31"/>
                <w:rFonts w:ascii="宋体" w:hAnsi="宋体" w:eastAsia="宋体"/>
                <w:b w:val="0"/>
                <w:i w:val="0"/>
                <w:caps w:val="0"/>
                <w:color w:val="000000"/>
                <w:spacing w:val="0"/>
                <w:w w:val="100"/>
                <w:sz w:val="22"/>
                <w:szCs w:val="22"/>
                <w:lang w:val="en-US" w:eastAsia="zh-CN" w:bidi="ar-SA"/>
              </w:rPr>
              <w:t>－ 负指数方程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Style w:val="31"/>
                <w:rFonts w:ascii="宋体" w:hAnsi="宋体" w:eastAsia="宋体"/>
                <w:b w:val="0"/>
                <w:i w:val="0"/>
                <w:caps w:val="0"/>
                <w:color w:val="000000"/>
                <w:spacing w:val="0"/>
                <w:w w:val="100"/>
                <w:sz w:val="22"/>
                <w:szCs w:val="22"/>
                <w:lang w:val="en-US" w:eastAsia="zh-CN" w:bidi="ar-SA"/>
              </w:rPr>
              <w:t>－ 线性方程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2.</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3</w:t>
            </w:r>
            <w:r>
              <w:rPr>
                <w:rStyle w:val="31"/>
                <w:rFonts w:ascii="宋体" w:hAnsi="宋体" w:eastAsia="宋体"/>
                <w:b w:val="0"/>
                <w:i w:val="0"/>
                <w:caps w:val="0"/>
                <w:color w:val="000000"/>
                <w:spacing w:val="0"/>
                <w:w w:val="100"/>
                <w:sz w:val="22"/>
                <w:szCs w:val="22"/>
                <w:lang w:val="en-US" w:eastAsia="zh-CN" w:bidi="ar-SA"/>
              </w:rPr>
              <w:t xml:space="preserve"> 分析结果包括每一帧图像的 dB 数值、密度或速度/频率、达峰时间、"A”值，曲线下面积和峰值密度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3.图像存储与（电影）回放重显单元</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4.参考信号：心电图和生理信号</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4.1 外接三导联心电信号输入</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4.2 外接其它设备（如监护仪）心电信号输入</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4.3 两个生理信号输入通道</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5. DICOM 3.0版接口部件，包括有线和无线传输，打印，检索和通用格式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6.记录装置：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6.1 硬盘存储≥500GB</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6.2 黑白或彩色视频打印机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6.3 内置DVD/CD刻录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6.2 USB接口支持快速闪存卡，快速存储屏幕图像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7.探头接口选择</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2种, 并且所有支持探头不需转接即可插拔使用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8.探头规格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8.1频率：超宽频带探头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 xml:space="preserve">8.2二维及多普勒(B/D) 兼用：电子相控阵B/PW及B/CW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8.3类型：相控阵 、凸阵、线阵、矩阵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9.二维成像主要参数：</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9.1探头配置要求：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一支相控阵探头</w:t>
            </w:r>
            <w:r>
              <w:rPr>
                <w:rStyle w:val="31"/>
                <w:rFonts w:hint="eastAsia" w:ascii="宋体" w:hAnsi="宋体" w:eastAsia="宋体" w:cs="宋体"/>
                <w:b/>
                <w:bCs/>
                <w:i w:val="0"/>
                <w:caps w:val="0"/>
                <w:color w:val="000000"/>
                <w:spacing w:val="0"/>
                <w:w w:val="100"/>
                <w:sz w:val="22"/>
                <w:szCs w:val="22"/>
                <w:lang w:val="en-US" w:eastAsia="zh-CN" w:bidi="ar-SA"/>
              </w:rPr>
              <w:t>，</w:t>
            </w:r>
            <w:r>
              <w:rPr>
                <w:rStyle w:val="31"/>
                <w:rFonts w:ascii="宋体" w:hAnsi="宋体" w:eastAsia="宋体" w:cs="宋体"/>
                <w:b/>
                <w:bCs/>
                <w:i w:val="0"/>
                <w:caps w:val="0"/>
                <w:color w:val="000000"/>
                <w:spacing w:val="0"/>
                <w:w w:val="100"/>
                <w:sz w:val="22"/>
                <w:szCs w:val="22"/>
                <w:lang w:val="en-US" w:eastAsia="zh-CN" w:bidi="ar-SA"/>
              </w:rPr>
              <w:t>一支电子线阵探头</w:t>
            </w:r>
            <w:r>
              <w:rPr>
                <w:rStyle w:val="31"/>
                <w:rFonts w:hint="eastAsia" w:ascii="宋体" w:hAnsi="宋体" w:eastAsia="宋体" w:cs="宋体"/>
                <w:b/>
                <w:bCs/>
                <w:i w:val="0"/>
                <w:caps w:val="0"/>
                <w:color w:val="000000"/>
                <w:spacing w:val="0"/>
                <w:w w:val="100"/>
                <w:sz w:val="22"/>
                <w:szCs w:val="22"/>
                <w:lang w:val="en-US" w:eastAsia="zh-CN" w:bidi="ar-SA"/>
              </w:rPr>
              <w:t>，</w:t>
            </w:r>
            <w:r>
              <w:rPr>
                <w:rStyle w:val="31"/>
                <w:rFonts w:ascii="宋体" w:hAnsi="宋体" w:eastAsia="宋体" w:cs="宋体"/>
                <w:b/>
                <w:bCs/>
                <w:i w:val="0"/>
                <w:caps w:val="0"/>
                <w:color w:val="000000"/>
                <w:spacing w:val="0"/>
                <w:w w:val="100"/>
                <w:sz w:val="22"/>
                <w:szCs w:val="22"/>
                <w:lang w:val="en-US" w:eastAsia="zh-CN" w:bidi="ar-SA"/>
              </w:rPr>
              <w:t>一支凸阵探头</w:t>
            </w:r>
            <w:r>
              <w:rPr>
                <w:rStyle w:val="31"/>
                <w:rFonts w:hint="eastAsia" w:ascii="宋体" w:hAnsi="宋体" w:eastAsia="宋体" w:cs="宋体"/>
                <w:b/>
                <w:bCs/>
                <w:i w:val="0"/>
                <w:caps w:val="0"/>
                <w:color w:val="000000"/>
                <w:spacing w:val="0"/>
                <w:w w:val="100"/>
                <w:sz w:val="22"/>
                <w:szCs w:val="22"/>
                <w:lang w:val="en-US" w:eastAsia="zh-CN" w:bidi="ar-SA"/>
              </w:rPr>
              <w:t>，</w:t>
            </w:r>
            <w:r>
              <w:rPr>
                <w:rStyle w:val="31"/>
                <w:rFonts w:ascii="宋体" w:hAnsi="宋体" w:eastAsia="宋体" w:cs="宋体"/>
                <w:b/>
                <w:bCs/>
                <w:i w:val="0"/>
                <w:caps w:val="0"/>
                <w:color w:val="000000"/>
                <w:spacing w:val="0"/>
                <w:w w:val="100"/>
                <w:sz w:val="22"/>
                <w:szCs w:val="22"/>
                <w:lang w:val="en-US" w:eastAsia="zh-CN" w:bidi="ar-SA"/>
              </w:rPr>
              <w:t>一支腔内探头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9.2扫描速率：全视野，19cm深度时，帧速率</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60帧/秒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9.3 扫描深度：1-30cm</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9.4声束聚焦：发射</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8段，接收自动连续聚焦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9.5心脏探头谐波成像频率个数</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2</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9.6回放重现：灰阶图像回放</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500幅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9.7预设条件：针对不同的检查，预置最佳化图像的检查条件，减少操作时的调节，及常用所需的外部调节及组合调节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9.8增益调节：B/D可独立调节，STC（DGC）分段</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8，LGC分段</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2</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10.专用推车，可放置及固定主机系统及相关备件，高度可调，可旋转锁定。另可选三探头接口台车，同时激活三个成像探头（包括经食管探头）。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11频普多普勒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11.1方式：脉冲波多普勒PW，连续波多普勒CW（扇型探头或笔式探头）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11.2多普勒探头与频率：电子扇形PW，CW</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3</w:t>
            </w:r>
            <w:r>
              <w:rPr>
                <w:rStyle w:val="31"/>
                <w:rFonts w:ascii="宋体" w:hAnsi="宋体" w:eastAsia="宋体"/>
                <w:b w:val="0"/>
                <w:i w:val="0"/>
                <w:caps w:val="0"/>
                <w:color w:val="000000"/>
                <w:spacing w:val="0"/>
                <w:w w:val="100"/>
                <w:sz w:val="22"/>
                <w:szCs w:val="22"/>
                <w:lang w:val="en-US" w:eastAsia="zh-CN" w:bidi="ar-SA"/>
              </w:rPr>
              <w:t>最低测量速度</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mm/s（非噪声信号）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显示方式：B/D，M/D，D</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电影回放：</w:t>
            </w:r>
            <w:r>
              <w:rPr>
                <w:rStyle w:val="31"/>
                <w:rFonts w:hint="eastAsia" w:ascii="宋体" w:hAnsi="宋体"/>
                <w:b w:val="0"/>
                <w:i w:val="0"/>
                <w:caps w:val="0"/>
                <w:color w:val="000000"/>
                <w:spacing w:val="0"/>
                <w:w w:val="100"/>
                <w:sz w:val="22"/>
                <w:szCs w:val="22"/>
                <w:lang w:val="en-US" w:eastAsia="zh-CN" w:bidi="ar-SA"/>
              </w:rPr>
              <w:t>≥</w:t>
            </w:r>
            <w:r>
              <w:rPr>
                <w:rStyle w:val="31"/>
                <w:rFonts w:hint="eastAsia" w:ascii="宋体" w:hAnsi="宋体" w:eastAsia="宋体"/>
                <w:b w:val="0"/>
                <w:i w:val="0"/>
                <w:caps w:val="0"/>
                <w:color w:val="000000"/>
                <w:spacing w:val="0"/>
                <w:w w:val="100"/>
                <w:sz w:val="22"/>
                <w:szCs w:val="22"/>
                <w:lang w:val="en-US" w:eastAsia="zh-CN" w:bidi="ar-SA"/>
              </w:rPr>
              <w:t>60</w:t>
            </w:r>
            <w:r>
              <w:rPr>
                <w:rStyle w:val="31"/>
                <w:rFonts w:ascii="宋体" w:hAnsi="宋体" w:eastAsia="宋体"/>
                <w:b w:val="0"/>
                <w:i w:val="0"/>
                <w:caps w:val="0"/>
                <w:color w:val="000000"/>
                <w:spacing w:val="0"/>
                <w:w w:val="100"/>
                <w:sz w:val="22"/>
                <w:szCs w:val="22"/>
                <w:lang w:val="en-US" w:eastAsia="zh-CN" w:bidi="ar-SA"/>
              </w:rPr>
              <w:t>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零位移动：</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6级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7</w:t>
            </w:r>
            <w:r>
              <w:rPr>
                <w:rStyle w:val="31"/>
                <w:rFonts w:ascii="宋体" w:hAnsi="宋体" w:eastAsia="宋体"/>
                <w:b w:val="0"/>
                <w:i w:val="0"/>
                <w:caps w:val="0"/>
                <w:color w:val="000000"/>
                <w:spacing w:val="0"/>
                <w:w w:val="100"/>
                <w:sz w:val="22"/>
                <w:szCs w:val="22"/>
                <w:lang w:val="en-US" w:eastAsia="zh-CN" w:bidi="ar-SA"/>
              </w:rPr>
              <w:t>取样宽度及位置范围：宽度0.8-28mm; 分级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8</w:t>
            </w:r>
            <w:r>
              <w:rPr>
                <w:rStyle w:val="31"/>
                <w:rFonts w:ascii="宋体" w:hAnsi="宋体" w:eastAsia="宋体"/>
                <w:b w:val="0"/>
                <w:i w:val="0"/>
                <w:caps w:val="0"/>
                <w:color w:val="000000"/>
                <w:spacing w:val="0"/>
                <w:w w:val="100"/>
                <w:sz w:val="22"/>
                <w:szCs w:val="22"/>
                <w:lang w:val="en-US" w:eastAsia="zh-CN" w:bidi="ar-SA"/>
              </w:rPr>
              <w:t>滤波器：高通滤波或低通滤波两种，可分级选择</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11.</w:t>
            </w:r>
            <w:r>
              <w:rPr>
                <w:rStyle w:val="31"/>
                <w:rFonts w:hint="eastAsia" w:ascii="宋体" w:hAnsi="宋体" w:eastAsia="宋体"/>
                <w:b w:val="0"/>
                <w:i w:val="0"/>
                <w:caps w:val="0"/>
                <w:color w:val="000000"/>
                <w:spacing w:val="0"/>
                <w:w w:val="100"/>
                <w:sz w:val="22"/>
                <w:szCs w:val="22"/>
                <w:lang w:val="en-US" w:eastAsia="zh-CN" w:bidi="ar-SA"/>
              </w:rPr>
              <w:t>9</w:t>
            </w:r>
            <w:r>
              <w:rPr>
                <w:rStyle w:val="31"/>
                <w:rFonts w:ascii="宋体" w:hAnsi="宋体" w:eastAsia="宋体"/>
                <w:b w:val="0"/>
                <w:i w:val="0"/>
                <w:caps w:val="0"/>
                <w:color w:val="000000"/>
                <w:spacing w:val="0"/>
                <w:w w:val="100"/>
                <w:sz w:val="22"/>
                <w:szCs w:val="22"/>
                <w:lang w:val="en-US" w:eastAsia="zh-CN" w:bidi="ar-SA"/>
              </w:rPr>
              <w:t>显示控制：反转显示(左/右，上/下)，零移位，局部放大及移位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12.彩色多普勒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12.1显示方式：速度方差显示、速度显示、方差显示;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12.2实时双副对比显像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12.3彩色显示角度：20-90度选择</w:t>
            </w:r>
          </w:p>
          <w:p>
            <w:pPr>
              <w:keepNext w:val="0"/>
              <w:keepLines w:val="0"/>
              <w:pageBreakBefore w:val="0"/>
              <w:widowControl/>
              <w:tabs>
                <w:tab w:val="left" w:pos="601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w:t>
            </w:r>
            <w:r>
              <w:rPr>
                <w:rStyle w:val="31"/>
                <w:rFonts w:hint="eastAsia" w:ascii="宋体" w:hAnsi="宋体" w:eastAsia="宋体"/>
                <w:b w:val="0"/>
                <w:i w:val="0"/>
                <w:caps w:val="0"/>
                <w:color w:val="000000"/>
                <w:spacing w:val="0"/>
                <w:w w:val="100"/>
                <w:sz w:val="22"/>
                <w:szCs w:val="22"/>
                <w:lang w:val="en-US" w:eastAsia="zh-CN" w:bidi="ar-SA"/>
              </w:rPr>
              <w:t>4</w:t>
            </w:r>
            <w:r>
              <w:rPr>
                <w:rStyle w:val="31"/>
                <w:rFonts w:ascii="宋体" w:hAnsi="宋体" w:eastAsia="宋体"/>
                <w:b w:val="0"/>
                <w:i w:val="0"/>
                <w:caps w:val="0"/>
                <w:color w:val="000000"/>
                <w:spacing w:val="0"/>
                <w:w w:val="100"/>
                <w:sz w:val="22"/>
                <w:szCs w:val="22"/>
                <w:lang w:val="en-US" w:eastAsia="zh-CN" w:bidi="ar-SA"/>
              </w:rPr>
              <w:t>显示位置调整：感兴趣的图像范围：-20”- +20”</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w:t>
            </w:r>
            <w:r>
              <w:rPr>
                <w:rStyle w:val="31"/>
                <w:rFonts w:hint="eastAsia" w:ascii="宋体" w:hAnsi="宋体" w:eastAsia="宋体"/>
                <w:b w:val="0"/>
                <w:i w:val="0"/>
                <w:caps w:val="0"/>
                <w:color w:val="000000"/>
                <w:spacing w:val="0"/>
                <w:w w:val="100"/>
                <w:sz w:val="22"/>
                <w:szCs w:val="22"/>
                <w:lang w:val="en-US" w:eastAsia="zh-CN" w:bidi="ar-SA"/>
              </w:rPr>
              <w:t>5</w:t>
            </w:r>
            <w:r>
              <w:rPr>
                <w:rStyle w:val="31"/>
                <w:rFonts w:ascii="宋体" w:hAnsi="宋体" w:eastAsia="宋体"/>
                <w:b w:val="0"/>
                <w:i w:val="0"/>
                <w:caps w:val="0"/>
                <w:color w:val="000000"/>
                <w:spacing w:val="0"/>
                <w:w w:val="100"/>
                <w:sz w:val="22"/>
                <w:szCs w:val="22"/>
                <w:lang w:val="en-US" w:eastAsia="zh-CN" w:bidi="ar-SA"/>
              </w:rPr>
              <w:t>显示控制：零位移动分</w:t>
            </w:r>
            <w:r>
              <w:rPr>
                <w:rStyle w:val="31"/>
                <w:rFonts w:ascii="宋体" w:hAnsi="宋体" w:eastAsia="宋体"/>
                <w:b w:val="0"/>
                <w:i w:val="0"/>
                <w:caps w:val="0"/>
                <w:color w:val="000000"/>
                <w:spacing w:val="0"/>
                <w:w w:val="100"/>
                <w:sz w:val="22"/>
                <w:szCs w:val="22"/>
                <w:u w:val="single" w:color="000000"/>
                <w:lang w:val="en-US" w:eastAsia="zh-CN" w:bidi="ar-SA"/>
              </w:rPr>
              <w:t>+</w:t>
            </w:r>
            <w:r>
              <w:rPr>
                <w:rStyle w:val="31"/>
                <w:rFonts w:ascii="宋体" w:hAnsi="宋体" w:eastAsia="宋体"/>
                <w:b w:val="0"/>
                <w:i w:val="0"/>
                <w:caps w:val="0"/>
                <w:color w:val="000000"/>
                <w:spacing w:val="0"/>
                <w:w w:val="100"/>
                <w:sz w:val="22"/>
                <w:szCs w:val="22"/>
                <w:lang w:val="en-US" w:eastAsia="zh-CN" w:bidi="ar-SA"/>
              </w:rPr>
              <w:t>15级，黑/白与彩色比较，彩色对比</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12.</w:t>
            </w:r>
            <w:r>
              <w:rPr>
                <w:rStyle w:val="31"/>
                <w:rFonts w:hint="eastAsia" w:ascii="宋体" w:hAnsi="宋体" w:eastAsia="宋体"/>
                <w:b w:val="0"/>
                <w:i w:val="0"/>
                <w:caps w:val="0"/>
                <w:color w:val="000000"/>
                <w:spacing w:val="0"/>
                <w:w w:val="100"/>
                <w:sz w:val="22"/>
                <w:szCs w:val="22"/>
                <w:lang w:val="en-US" w:eastAsia="zh-CN" w:bidi="ar-SA"/>
              </w:rPr>
              <w:t>6</w:t>
            </w:r>
            <w:r>
              <w:rPr>
                <w:rStyle w:val="31"/>
                <w:rFonts w:ascii="宋体" w:hAnsi="宋体" w:eastAsia="宋体"/>
                <w:b w:val="0"/>
                <w:i w:val="0"/>
                <w:caps w:val="0"/>
                <w:color w:val="000000"/>
                <w:spacing w:val="0"/>
                <w:w w:val="100"/>
                <w:sz w:val="22"/>
                <w:szCs w:val="22"/>
                <w:lang w:val="en-US" w:eastAsia="zh-CN" w:bidi="ar-SA"/>
              </w:rPr>
              <w:t>彩色增强功能：组织多普勒(TDI)</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 超声图像及病案管理系统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13.1动态图像采集，存储，一次连续采集</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500幅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13.2 同屏图像显示25画面</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13.3同屏电影回放</w:t>
            </w:r>
            <w:r>
              <w:rPr>
                <w:rStyle w:val="31"/>
                <w:rFonts w:hint="eastAsia" w:ascii="宋体" w:hAnsi="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9画面，可调回放速度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13.4 可连续存储动态录像最长时间≥420秒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13.5存储图像及文档：CD，DVD，USB闪存设备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13.6 报告存储，检索，统计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Fonts w:hint="eastAsia"/>
                <w:sz w:val="22"/>
                <w:szCs w:val="22"/>
              </w:rPr>
              <w:t>★</w:t>
            </w:r>
            <w:r>
              <w:rPr>
                <w:rStyle w:val="31"/>
                <w:rFonts w:ascii="宋体" w:hAnsi="宋体" w:eastAsia="宋体"/>
                <w:b w:val="0"/>
                <w:i w:val="0"/>
                <w:caps w:val="0"/>
                <w:color w:val="000000"/>
                <w:spacing w:val="0"/>
                <w:w w:val="100"/>
                <w:sz w:val="22"/>
                <w:szCs w:val="22"/>
                <w:lang w:val="en-US" w:eastAsia="zh-CN" w:bidi="ar-SA"/>
              </w:rPr>
              <w:t>14 超声功率输出调节：B/M，PW，CDFI，输出功率选择</w:t>
            </w:r>
            <w:r>
              <w:rPr>
                <w:rStyle w:val="31"/>
                <w:rFonts w:hint="eastAsia" w:ascii="宋体" w:hAnsi="宋体" w:eastAsia="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8级可调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15</w:t>
            </w:r>
            <w:r>
              <w:rPr>
                <w:rStyle w:val="31"/>
                <w:rFonts w:ascii="宋体" w:hAnsi="宋体" w:eastAsia="宋体"/>
                <w:b w:val="0"/>
                <w:i w:val="0"/>
                <w:caps w:val="0"/>
                <w:color w:val="000000"/>
                <w:spacing w:val="0"/>
                <w:w w:val="100"/>
                <w:sz w:val="22"/>
                <w:szCs w:val="22"/>
                <w:lang w:val="en-US" w:eastAsia="zh-CN" w:bidi="ar-SA"/>
              </w:rPr>
              <w:t xml:space="preserve"> 自动、实时Doppler 频谱波形分析（High Q自动Doppler 分析），实时和冻结状态下都可以进行分析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16</w:t>
            </w:r>
            <w:r>
              <w:rPr>
                <w:rStyle w:val="31"/>
                <w:rFonts w:ascii="宋体" w:hAnsi="宋体" w:eastAsia="宋体"/>
                <w:b w:val="0"/>
                <w:i w:val="0"/>
                <w:caps w:val="0"/>
                <w:color w:val="000000"/>
                <w:spacing w:val="0"/>
                <w:w w:val="100"/>
                <w:sz w:val="22"/>
                <w:szCs w:val="22"/>
                <w:lang w:val="en-US" w:eastAsia="zh-CN" w:bidi="ar-SA"/>
              </w:rPr>
              <w:t>最大测量速度：最大测量速度：PW，血流速度最大±6.0m/s；CW，血流速度最大±40m/s（附图）</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17</w:t>
            </w:r>
            <w:r>
              <w:rPr>
                <w:rStyle w:val="31"/>
                <w:rFonts w:ascii="宋体" w:hAnsi="宋体" w:eastAsia="宋体"/>
                <w:b w:val="0"/>
                <w:i w:val="0"/>
                <w:caps w:val="0"/>
                <w:color w:val="000000"/>
                <w:spacing w:val="0"/>
                <w:w w:val="100"/>
                <w:sz w:val="22"/>
                <w:szCs w:val="22"/>
                <w:lang w:val="en-US" w:eastAsia="zh-CN" w:bidi="ar-SA"/>
              </w:rPr>
              <w:t>彩色显示帧数：85度，17cm深度，帧频</w:t>
            </w:r>
            <w:r>
              <w:rPr>
                <w:rStyle w:val="31"/>
                <w:rFonts w:hint="eastAsia" w:ascii="宋体" w:hAnsi="宋体" w:eastAsia="宋体"/>
                <w:b w:val="0"/>
                <w:i w:val="0"/>
                <w:caps w:val="0"/>
                <w:color w:val="000000"/>
                <w:spacing w:val="0"/>
                <w:w w:val="100"/>
                <w:sz w:val="22"/>
                <w:szCs w:val="22"/>
                <w:lang w:val="en-US" w:eastAsia="zh-CN" w:bidi="ar-SA"/>
              </w:rPr>
              <w:t>≥</w:t>
            </w:r>
            <w:r>
              <w:rPr>
                <w:rStyle w:val="31"/>
                <w:rFonts w:ascii="宋体" w:hAnsi="宋体" w:eastAsia="宋体"/>
                <w:b w:val="0"/>
                <w:i w:val="0"/>
                <w:caps w:val="0"/>
                <w:color w:val="000000"/>
                <w:spacing w:val="0"/>
                <w:w w:val="100"/>
                <w:sz w:val="22"/>
                <w:szCs w:val="22"/>
                <w:lang w:val="en-US" w:eastAsia="zh-CN" w:bidi="ar-SA"/>
              </w:rPr>
              <w:t>15帧/秒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18心脏功能自动测量及分析，包括曲线分析，Simpson BP，Tei指数分析，PISA等</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19穿刺针增强技术，具有双屏实时对比显示增强前后效果，同时支持增强平面多角度可调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20支持超声教学软件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21多角度空间复合成像技术≥9线</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22配置的高频探头集成4个可操控按键，可在按钮上自定义大于20个参数设置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23超声系统最大探查深度≥33CM</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号参数至少3条没有负偏离。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心电图机</w:t>
            </w:r>
          </w:p>
        </w:tc>
        <w:tc>
          <w:tcPr>
            <w:tcW w:w="7779" w:type="dxa"/>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 ECG输入通道: 标准12导联心电信息同步采集。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★2.频率响应: 0. 01-300Hz</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★3.耐极化电压: ±900mV</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★4. 输入阻抗:≥100MΩ</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★5.共模抑制比: ≥140dB</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★6. A/D转换: 24位。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★7.灵敏度选择: 2.5、 5、10、20、10/5mm/mV、自动(AGC)</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★8. 设备内置存储器，存储病历800例。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★9.不小于7.0英寸彩色高清液晶显示屏。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★10.标配内置热敏式点阵打印机。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★11.热敏打印机记录通道: 3X4、3X4+1R、 3X4+3R、6X2、6X2+1R、12X1</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★12.记录纸规格:支持卷纸和折叠纸两种规格，210mm 或216mm</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★13.内置可充电锂离子电池，充足后可正常工作时间4小时以上。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14.可直接外接USB打印机，通过A4纸打印12道心电波形和报告。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15.支持一维码，二维码条码扫描仪，支持社保卡阅读器和身份证阅读器，可对病人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信息进行快速输入，减少医生工作。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具备开启或关闭内置热敏打印机的功能，联网数据统一管理。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灵敏度(增益)：2.5mm/mv、5 mm/mv、10 mm/mv、20 mm/mv、20/10m mm/mv、10/5 mm/mv, AGC(自动)。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lang w:val="en-US" w:eastAsia="zh-CN" w:bidi="ar-SA"/>
              </w:rPr>
            </w:pPr>
            <w:r>
              <w:rPr>
                <w:rStyle w:val="31"/>
                <w:rFonts w:hint="eastAsia" w:ascii="宋体" w:hAnsi="宋体" w:eastAsia="宋体"/>
                <w:b w:val="0"/>
                <w:i w:val="0"/>
                <w:caps w:val="0"/>
                <w:color w:val="000000"/>
                <w:spacing w:val="0"/>
                <w:w w:val="100"/>
                <w:sz w:val="22"/>
                <w:szCs w:val="22"/>
                <w:lang w:val="en-US" w:eastAsia="zh-CN" w:bidi="ar-SA"/>
              </w:rPr>
              <w:t>具有病历搜索功能，支持姓名、ID号模糊搜索。</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号参数至少2条没有负偏离。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可视喉镜</w:t>
            </w:r>
          </w:p>
        </w:tc>
        <w:tc>
          <w:tcPr>
            <w:tcW w:w="7779" w:type="dxa"/>
          </w:tcPr>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1、整机由喉镜片和显示器两部分组成</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2、显示器能上下0º～130º转动，左右0º～270º转动</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3</w:t>
            </w:r>
            <w:r>
              <w:rPr>
                <w:rFonts w:hint="eastAsia" w:ascii="宋体" w:hAnsi="宋体" w:eastAsia="宋体" w:cs="宋体"/>
                <w:b w:val="0"/>
                <w:bCs w:val="0"/>
                <w:color w:val="000000" w:themeColor="text1"/>
                <w:sz w:val="22"/>
                <w:szCs w:val="22"/>
                <w14:textFill>
                  <w14:solidFill>
                    <w14:schemeClr w14:val="tx1"/>
                  </w14:solidFill>
                </w14:textFill>
              </w:rPr>
              <w:t>、视场角60º±10%</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4</w:t>
            </w:r>
            <w:r>
              <w:rPr>
                <w:rFonts w:hint="eastAsia" w:ascii="宋体" w:hAnsi="宋体" w:eastAsia="宋体" w:cs="宋体"/>
                <w:b w:val="0"/>
                <w:bCs w:val="0"/>
                <w:color w:val="000000" w:themeColor="text1"/>
                <w:sz w:val="22"/>
                <w:szCs w:val="22"/>
                <w14:textFill>
                  <w14:solidFill>
                    <w14:schemeClr w14:val="tx1"/>
                  </w14:solidFill>
                </w14:textFill>
              </w:rPr>
              <w:t>、摄像头分辨率7.87LP/mm±10%</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5</w:t>
            </w:r>
            <w:r>
              <w:rPr>
                <w:rFonts w:hint="eastAsia" w:ascii="宋体" w:hAnsi="宋体" w:eastAsia="宋体" w:cs="宋体"/>
                <w:b w:val="0"/>
                <w:bCs w:val="0"/>
                <w:color w:val="000000" w:themeColor="text1"/>
                <w:sz w:val="22"/>
                <w:szCs w:val="22"/>
                <w14:textFill>
                  <w14:solidFill>
                    <w14:schemeClr w14:val="tx1"/>
                  </w14:solidFill>
                </w14:textFill>
              </w:rPr>
              <w:t xml:space="preserve"> 、镜片手柄与显示组件的连接：采用双环卡槽式连接</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6</w:t>
            </w:r>
            <w:r>
              <w:rPr>
                <w:rFonts w:hint="eastAsia" w:ascii="宋体" w:hAnsi="宋体" w:eastAsia="宋体" w:cs="宋体"/>
                <w:b w:val="0"/>
                <w:bCs w:val="0"/>
                <w:color w:val="000000" w:themeColor="text1"/>
                <w:sz w:val="22"/>
                <w:szCs w:val="22"/>
                <w14:textFill>
                  <w14:solidFill>
                    <w14:schemeClr w14:val="tx1"/>
                  </w14:solidFill>
                </w14:textFill>
              </w:rPr>
              <w:t>、纺锤型短手柄设计，握持舒适</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7</w:t>
            </w:r>
            <w:r>
              <w:rPr>
                <w:rFonts w:hint="eastAsia" w:ascii="宋体" w:hAnsi="宋体" w:eastAsia="宋体" w:cs="宋体"/>
                <w:b w:val="0"/>
                <w:bCs w:val="0"/>
                <w:color w:val="000000" w:themeColor="text1"/>
                <w:sz w:val="22"/>
                <w:szCs w:val="22"/>
                <w14:textFill>
                  <w14:solidFill>
                    <w14:schemeClr w14:val="tx1"/>
                  </w14:solidFill>
                </w14:textFill>
              </w:rPr>
              <w:t>、具有特殊防雾功能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8</w:t>
            </w:r>
            <w:r>
              <w:rPr>
                <w:rFonts w:hint="eastAsia" w:ascii="宋体" w:hAnsi="宋体" w:eastAsia="宋体" w:cs="宋体"/>
                <w:b w:val="0"/>
                <w:bCs w:val="0"/>
                <w:color w:val="000000" w:themeColor="text1"/>
                <w:sz w:val="22"/>
                <w:szCs w:val="22"/>
                <w14:textFill>
                  <w14:solidFill>
                    <w14:schemeClr w14:val="tx1"/>
                  </w14:solidFill>
                </w14:textFill>
              </w:rPr>
              <w:t>、电压范围：100-240VAC,50-60HZ</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9</w:t>
            </w:r>
            <w:r>
              <w:rPr>
                <w:rFonts w:hint="eastAsia" w:ascii="宋体" w:hAnsi="宋体" w:eastAsia="宋体" w:cs="宋体"/>
                <w:b w:val="0"/>
                <w:bCs w:val="0"/>
                <w:color w:val="000000" w:themeColor="text1"/>
                <w:sz w:val="22"/>
                <w:szCs w:val="22"/>
                <w14:textFill>
                  <w14:solidFill>
                    <w14:schemeClr w14:val="tx1"/>
                  </w14:solidFill>
                </w14:textFill>
              </w:rPr>
              <w:t>、充电器输入：~220V，50Hz</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10</w:t>
            </w:r>
            <w:r>
              <w:rPr>
                <w:rFonts w:hint="eastAsia" w:ascii="宋体" w:hAnsi="宋体" w:eastAsia="宋体" w:cs="宋体"/>
                <w:b w:val="0"/>
                <w:bCs w:val="0"/>
                <w:color w:val="000000" w:themeColor="text1"/>
                <w:sz w:val="22"/>
                <w:szCs w:val="22"/>
                <w14:textFill>
                  <w14:solidFill>
                    <w14:schemeClr w14:val="tx1"/>
                  </w14:solidFill>
                </w14:textFill>
              </w:rPr>
              <w:t>、充电器输出：5V，1000mA</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11</w:t>
            </w:r>
            <w:r>
              <w:rPr>
                <w:rFonts w:hint="eastAsia" w:ascii="宋体" w:hAnsi="宋体" w:eastAsia="宋体" w:cs="宋体"/>
                <w:b w:val="0"/>
                <w:bCs w:val="0"/>
                <w:color w:val="000000" w:themeColor="text1"/>
                <w:sz w:val="22"/>
                <w:szCs w:val="22"/>
                <w14:textFill>
                  <w14:solidFill>
                    <w14:schemeClr w14:val="tx1"/>
                  </w14:solidFill>
                </w14:textFill>
              </w:rPr>
              <w:t>、充电时间：＜3小时</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12</w:t>
            </w:r>
            <w:r>
              <w:rPr>
                <w:rFonts w:hint="eastAsia" w:ascii="宋体" w:hAnsi="宋体" w:eastAsia="宋体" w:cs="宋体"/>
                <w:b w:val="0"/>
                <w:bCs w:val="0"/>
                <w:color w:val="000000" w:themeColor="text1"/>
                <w:sz w:val="22"/>
                <w:szCs w:val="22"/>
                <w14:textFill>
                  <w14:solidFill>
                    <w14:schemeClr w14:val="tx1"/>
                  </w14:solidFill>
                </w14:textFill>
              </w:rPr>
              <w:t>、持续放电时间：＞3小时</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13</w:t>
            </w:r>
            <w:r>
              <w:rPr>
                <w:rFonts w:hint="eastAsia" w:ascii="宋体" w:hAnsi="宋体" w:eastAsia="宋体" w:cs="宋体"/>
                <w:b w:val="0"/>
                <w:bCs w:val="0"/>
                <w:color w:val="000000" w:themeColor="text1"/>
                <w:sz w:val="22"/>
                <w:szCs w:val="22"/>
                <w14:textFill>
                  <w14:solidFill>
                    <w14:schemeClr w14:val="tx1"/>
                  </w14:solidFill>
                </w14:textFill>
              </w:rPr>
              <w:t>、充电次数：＞300次</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14</w:t>
            </w:r>
            <w:r>
              <w:rPr>
                <w:rFonts w:hint="eastAsia" w:ascii="宋体" w:hAnsi="宋体" w:eastAsia="宋体" w:cs="宋体"/>
                <w:b w:val="0"/>
                <w:bCs w:val="0"/>
                <w:color w:val="000000" w:themeColor="text1"/>
                <w:sz w:val="22"/>
                <w:szCs w:val="22"/>
                <w14:textFill>
                  <w14:solidFill>
                    <w14:schemeClr w14:val="tx1"/>
                  </w14:solidFill>
                </w14:textFill>
              </w:rPr>
              <w:t>、内置可充电式锂电子聚合物电池</w:t>
            </w:r>
          </w:p>
          <w:p>
            <w:pPr>
              <w:keepNext w:val="0"/>
              <w:keepLines w:val="0"/>
              <w:pageBreakBefore w:val="0"/>
              <w:kinsoku/>
              <w:wordWrap/>
              <w:overflowPunct/>
              <w:topLinePunct w:val="0"/>
              <w:autoSpaceDE/>
              <w:autoSpaceDN/>
              <w:bidi w:val="0"/>
              <w:adjustRightInd/>
              <w:spacing w:line="300" w:lineRule="exact"/>
              <w:rPr>
                <w:sz w:val="22"/>
                <w:szCs w:val="22"/>
              </w:rPr>
            </w:pPr>
            <w:r>
              <w:rPr>
                <w:rFonts w:hint="eastAsia"/>
                <w:b/>
                <w:bCs/>
                <w:sz w:val="22"/>
                <w:szCs w:val="22"/>
                <w:vertAlign w:val="baseline"/>
                <w:lang w:eastAsia="zh-CN"/>
              </w:rPr>
              <w:t>注：所有参数不允许负偏离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电子支气管镜（便携式）</w:t>
            </w:r>
          </w:p>
        </w:tc>
        <w:tc>
          <w:tcPr>
            <w:tcW w:w="7779" w:type="dxa"/>
          </w:tcPr>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color w:val="000000"/>
                <w:sz w:val="22"/>
                <w:szCs w:val="22"/>
                <w:rtl w:val="0"/>
                <w:lang w:val="en-US" w:eastAsia="zh-CN"/>
              </w:rPr>
              <w:t>1</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整机由机身软管和显示器两部分组成，整机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支持图像采集</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、数据存取、显示器有线视频输出，兼容</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av</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输出、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引导气管插管并可同步进行吸引</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等功能</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CN"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2.</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软管直径：</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3.9</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工作通道</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≥2.8mm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4.</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前端蛇骨弯曲角度：双向</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≥290°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向上</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≥160°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，向下</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≥130°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t>5.</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内置全密封防水设计高功率</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LED</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光源，光照度</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1200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Lux</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（工作距</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L=7mm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照度均匀，提供足够的工作照明</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6.</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预设白平衡功能，</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省去调节步骤</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，确保显示效果一致</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CN"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7.</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视场角：</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≥90°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，保证清晰图像和视场及最小的图像畸变；</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8.</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分辨率</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≥9.92 lP/mm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t>9.</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景深：</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3-100mm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；保证合理观察距离及更广的观察范围</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CN"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10.TFT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显示屏尺寸</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≥3.0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英寸，像素</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≥1920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RGB</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*480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；单位面积像素高，</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图像</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显示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更加真实细腻；</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11.</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显示器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可垂直</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180º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转动，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水平</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180º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转动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方便不同站位操作及教学；</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12.</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显示器内置</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TF储存卡</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（不可插拔，减少固件损伤），标配</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32G</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，可存储照片数量</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万张，可存储录像时长</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≥16</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小时；</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13.</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镜体手柄</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采用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医用高分子材料（聚苯砜</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，轻盈更耐腐蚀，可浸泡消毒，良好的耐环境应力开裂性，保证镜体更加稳定和耐用；</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t>14.</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功能高度集成，除负压吸引按键外，操作手柄功能按键</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≤1</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个，操作简易，降低临床消毒难度，减少故障率；</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15.通用吸引按键，吸引通畅，密封性好，不出现液体倒喷现象</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16.</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充电器输入：</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100-240V AC</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50-60Hz</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17.</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充电器输出：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5V DC,1A</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18.</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内置可充电式锂电子聚合物电池，不可插拔，减少固件损伤</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电池容量</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≥2300mAH</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keepNext w:val="0"/>
              <w:keepLines w:val="0"/>
              <w:pageBreakBefore w:val="0"/>
              <w:kinsoku/>
              <w:wordWrap/>
              <w:overflowPunct/>
              <w:topLinePunct w:val="0"/>
              <w:autoSpaceDE/>
              <w:autoSpaceDN/>
              <w:bidi w:val="0"/>
              <w:adjustRightInd/>
              <w:spacing w:line="300" w:lineRule="exact"/>
              <w:rPr>
                <w:sz w:val="22"/>
                <w:szCs w:val="22"/>
              </w:rPr>
            </w:pPr>
            <w:r>
              <w:rPr>
                <w:rFonts w:hint="eastAsia"/>
                <w:b/>
                <w:bCs/>
                <w:sz w:val="22"/>
                <w:szCs w:val="22"/>
                <w:vertAlign w:val="baseline"/>
                <w:lang w:eastAsia="zh-CN"/>
              </w:rPr>
              <w:t>注：所有参数不允许负偏离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r>
        <w:rPr>
          <w:rFonts w:hint="eastAsia"/>
          <w:b/>
          <w:bCs/>
          <w:color w:val="auto"/>
          <w:sz w:val="28"/>
          <w:szCs w:val="28"/>
          <w:lang w:eastAsia="zh-CN"/>
        </w:rPr>
        <w:t>包四：</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设备名称</w:t>
            </w:r>
          </w:p>
        </w:tc>
        <w:tc>
          <w:tcPr>
            <w:tcW w:w="7494"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电动吸引器</w:t>
            </w:r>
          </w:p>
        </w:tc>
        <w:tc>
          <w:tcPr>
            <w:tcW w:w="7494" w:type="dxa"/>
          </w:tcPr>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1电源:AC220V50Hz</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2电机功率：180VA</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3吸引泵：活塞泵</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color w:val="000000"/>
                <w:sz w:val="22"/>
                <w:szCs w:val="22"/>
                <w:rtl w:val="0"/>
                <w:lang w:val="en-US" w:eastAsia="zh-CN"/>
              </w:rPr>
              <w:t>4极限负压值：大于等于0.06MPa</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color w:val="000000"/>
                <w:sz w:val="22"/>
                <w:szCs w:val="22"/>
                <w:rtl w:val="0"/>
                <w:lang w:val="en-US" w:eastAsia="zh-CN"/>
              </w:rPr>
              <w:t>5噪音小于等于65dB（A）</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default" w:ascii="宋体" w:hAnsi="宋体" w:eastAsia="宋体" w:cs="宋体"/>
                <w:color w:val="000000"/>
                <w:sz w:val="22"/>
                <w:szCs w:val="22"/>
                <w:rtl w:val="0"/>
                <w:lang w:val="en-US" w:eastAsia="zh-CN"/>
              </w:rPr>
            </w:pPr>
            <w:r>
              <w:rPr>
                <w:rFonts w:hint="eastAsia" w:ascii="宋体" w:hAnsi="宋体" w:eastAsia="宋体" w:cs="宋体"/>
                <w:color w:val="000000"/>
                <w:sz w:val="22"/>
                <w:szCs w:val="22"/>
                <w:rtl w:val="0"/>
                <w:lang w:val="en-US" w:eastAsia="zh-CN"/>
              </w:rPr>
              <w:t>6.抽气速率：大于等于20L/min</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7.贮液瓶：2500mL/只，2只</w:t>
            </w:r>
          </w:p>
          <w:p>
            <w:pPr>
              <w:pStyle w:val="7"/>
              <w:keepNext w:val="0"/>
              <w:keepLines w:val="0"/>
              <w:pageBreakBefore w:val="0"/>
              <w:kinsoku/>
              <w:wordWrap/>
              <w:overflowPunct/>
              <w:topLinePunct w:val="0"/>
              <w:autoSpaceDE/>
              <w:autoSpaceDN/>
              <w:bidi w:val="0"/>
              <w:adjustRightInd/>
              <w:spacing w:line="300" w:lineRule="exact"/>
              <w:ind w:left="0" w:leftChars="0" w:firstLine="0" w:firstLineChars="0"/>
              <w:rPr>
                <w:rFonts w:hint="eastAsia"/>
                <w:b/>
                <w:bCs/>
                <w:color w:val="auto"/>
                <w:sz w:val="22"/>
                <w:szCs w:val="22"/>
                <w:vertAlign w:val="baseline"/>
                <w:lang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号参数至少1条没有负偏离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振动排痰仪</w:t>
            </w:r>
          </w:p>
        </w:tc>
        <w:tc>
          <w:tcPr>
            <w:tcW w:w="7494" w:type="dxa"/>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Fonts w:hint="eastAsia" w:ascii="宋体" w:hAnsi="宋体" w:eastAsia="宋体" w:cs="宋体"/>
                <w:color w:val="000000"/>
                <w:spacing w:val="0"/>
                <w:w w:val="100"/>
                <w:kern w:val="2"/>
                <w:position w:val="0"/>
                <w:sz w:val="22"/>
                <w:szCs w:val="22"/>
                <w:u w:val="none" w:color="000000"/>
                <w:shd w:val="clear" w:color="auto" w:fill="auto"/>
                <w:vertAlign w:val="baseline"/>
                <w:rtl w:val="0"/>
                <w:lang w:val="en-US" w:eastAsia="zh-CN"/>
              </w:rPr>
              <w:t>1</w:t>
            </w:r>
            <w:r>
              <w:rPr>
                <w:rStyle w:val="31"/>
                <w:rFonts w:hint="eastAsia" w:ascii="宋体" w:hAnsi="宋体" w:eastAsia="宋体"/>
                <w:b w:val="0"/>
                <w:i w:val="0"/>
                <w:caps w:val="0"/>
                <w:color w:val="000000"/>
                <w:spacing w:val="0"/>
                <w:w w:val="100"/>
                <w:sz w:val="22"/>
                <w:szCs w:val="22"/>
                <w:rtl w:val="0"/>
                <w:lang w:val="en-US" w:eastAsia="zh-CN" w:bidi="ar-SA"/>
              </w:rPr>
              <w:t>、主机和推车可分离，方便单独使用。不是撑杆式，也不是一体机，设备整体ABS模具成型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 2、电源电压: A.C.220V±22V，频率50HZ±10HZ 输入功率300VA</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★3、操作方式: 触摸按键操作，转换功能和参数一步到位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4、叩击输出: 单路输出，适用于成人和儿童伺服电路设计，使设定振动频率与动力实际输出振动频率保持一致，无功率衰减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5、频率控制: 10—60HZ，连续可调，高亮度数码管显示，微电脑控制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6、时间控制: 0—60min，连续可调，高亮度数码管显示，微电脑控制,可自动停机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7、升级技术: 设备配有灵活的升级端口，可用于数据信息采集，可为用户免费程序升级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★8、叩击头: 能对应不同人群，满足儿童、成人、老年人需求。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9、双通道柜式一体机，成人治疗，儿童治疗二功合一；</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10、十种工作模式，成人手动模式，成人自动模式（轻柔，标准，加强），成人自定义模式，儿童手动模式，儿童自动模式（轻柔，标准，加强），儿童自定义模式；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11、传动轴：采用不锈钢制作，不会产生断裂；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12、传动形式：C型标准传动形式，标配有6种治疗头；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13、操作手柄可360度自由传动，不受任何体位限制要求；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14、最大振动幅度≤7mm；</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号参数至少3条没有负偏离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肢体气压治疗仪</w:t>
            </w:r>
          </w:p>
        </w:tc>
        <w:tc>
          <w:tcPr>
            <w:tcW w:w="7494" w:type="dxa"/>
          </w:tcPr>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w:t>
            </w:r>
            <w:r>
              <w:rPr>
                <w:rFonts w:hint="eastAsia" w:ascii="宋体" w:hAnsi="宋体" w:eastAsia="宋体" w:cs="宋体"/>
                <w:b w:val="0"/>
                <w:bCs w:val="0"/>
                <w:sz w:val="22"/>
                <w:szCs w:val="22"/>
              </w:rPr>
              <w:t>液晶触摸屏加旋转编码器操作，操作简便。</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生物波功能：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手动释压器：治疗仪应提供在各种状态下手动解除患者压强的措施。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具有间歇脉冲加压抗栓系统功能、空气压力波治疗仪功能、足底泵功能（单独使用足底部位）功能；治疗模式：具有梯度治疗、标准治疗、组合治疗、高级治疗等30种治疗模式可选，满足不同的临床需求</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治疗压力：0mmHg-280mmHg可调，误差：±5mmHg；治疗时间：0min-600min可调</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治疗部位演示功能，便于医护人员对治疗模式的选择</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主机重量≤2.0kg,具有≤4.3英寸彩色触摸屏</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w:t>
            </w:r>
            <w:r>
              <w:rPr>
                <w:rFonts w:hint="eastAsia" w:ascii="宋体" w:hAnsi="宋体" w:eastAsia="宋体" w:cs="宋体"/>
                <w:b w:val="0"/>
                <w:bCs w:val="0"/>
                <w:sz w:val="22"/>
                <w:szCs w:val="22"/>
              </w:rPr>
              <w:t>具有软件过压保护和硬件过压保护双重保护措施，保证治疗安全</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w:t>
            </w:r>
            <w:r>
              <w:rPr>
                <w:rFonts w:hint="eastAsia" w:ascii="宋体" w:hAnsi="宋体" w:eastAsia="宋体" w:cs="宋体"/>
                <w:b w:val="0"/>
                <w:bCs w:val="0"/>
                <w:sz w:val="22"/>
                <w:szCs w:val="22"/>
              </w:rPr>
              <w:t>可配置升降式移动台车，固定平稳，便于移动，方便附件收纳；支持在线升级功能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一键飞梭的操作模式，所有调节均可通过一个键的旋转按压实现；</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w:t>
            </w:r>
            <w:r>
              <w:rPr>
                <w:rFonts w:hint="eastAsia" w:ascii="宋体" w:hAnsi="宋体" w:eastAsia="宋体" w:cs="宋体"/>
                <w:b w:val="0"/>
                <w:bCs w:val="0"/>
                <w:sz w:val="22"/>
                <w:szCs w:val="22"/>
              </w:rPr>
              <w:t>标配8腔充气，可选配转接口扩展为16腔；</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w:t>
            </w:r>
            <w:r>
              <w:rPr>
                <w:rFonts w:hint="eastAsia" w:ascii="宋体" w:hAnsi="宋体" w:eastAsia="宋体" w:cs="宋体"/>
                <w:b w:val="0"/>
                <w:bCs w:val="0"/>
                <w:sz w:val="22"/>
                <w:szCs w:val="22"/>
              </w:rPr>
              <w:t>空气压力+神经肌肉电刺激“两功合一”；</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w:t>
            </w:r>
            <w:r>
              <w:rPr>
                <w:rFonts w:hint="eastAsia" w:ascii="宋体" w:hAnsi="宋体" w:eastAsia="宋体" w:cs="宋体"/>
                <w:b w:val="0"/>
                <w:bCs w:val="0"/>
                <w:sz w:val="22"/>
                <w:szCs w:val="22"/>
              </w:rPr>
              <w:t>配备专业的空气压力控制软件，使得治疗更稳定、更安全；</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w:t>
            </w:r>
            <w:r>
              <w:rPr>
                <w:rFonts w:hint="eastAsia" w:ascii="宋体" w:hAnsi="宋体" w:eastAsia="宋体" w:cs="宋体"/>
                <w:b w:val="0"/>
                <w:bCs w:val="0"/>
                <w:sz w:val="22"/>
                <w:szCs w:val="22"/>
              </w:rPr>
              <w:t>4种治疗波形：无序波、菱形波、矩形波和钟形波；</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w:t>
            </w:r>
            <w:r>
              <w:rPr>
                <w:rFonts w:hint="eastAsia" w:ascii="宋体" w:hAnsi="宋体" w:eastAsia="宋体" w:cs="宋体"/>
                <w:b w:val="0"/>
                <w:bCs w:val="0"/>
                <w:sz w:val="22"/>
                <w:szCs w:val="22"/>
              </w:rPr>
              <w:t>4种治疗处方：脑梗塞模式、脑出血模式、脑外伤模式、小儿脑瘫模式；</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w:t>
            </w:r>
            <w:r>
              <w:rPr>
                <w:rFonts w:hint="eastAsia" w:ascii="宋体" w:hAnsi="宋体" w:eastAsia="宋体" w:cs="宋体"/>
                <w:b w:val="0"/>
                <w:bCs w:val="0"/>
                <w:sz w:val="22"/>
                <w:szCs w:val="22"/>
              </w:rPr>
              <w:t>安全性:仪器通过电磁兼容检测；</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★17.</w:t>
            </w:r>
            <w:r>
              <w:rPr>
                <w:rFonts w:hint="eastAsia" w:ascii="宋体" w:hAnsi="宋体" w:eastAsia="宋体" w:cs="宋体"/>
                <w:b w:val="0"/>
                <w:bCs w:val="0"/>
                <w:sz w:val="22"/>
                <w:szCs w:val="22"/>
              </w:rPr>
              <w:t>设备可连续工作8小时以上；</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★18.</w:t>
            </w:r>
            <w:r>
              <w:rPr>
                <w:rFonts w:hint="eastAsia" w:ascii="宋体" w:hAnsi="宋体" w:eastAsia="宋体" w:cs="宋体"/>
                <w:b w:val="0"/>
                <w:bCs w:val="0"/>
                <w:sz w:val="22"/>
                <w:szCs w:val="22"/>
              </w:rPr>
              <w:t>紧急制动按钮，可随时中止治疗程序，保证患者治疗安全无隐患；</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★19.</w:t>
            </w:r>
            <w:r>
              <w:rPr>
                <w:rFonts w:hint="eastAsia" w:ascii="宋体" w:hAnsi="宋体" w:eastAsia="宋体" w:cs="宋体"/>
                <w:b w:val="0"/>
                <w:bCs w:val="0"/>
                <w:sz w:val="22"/>
                <w:szCs w:val="22"/>
              </w:rPr>
              <w:t>工作噪声：设备正常工作时噪声应≤65dB(A)；</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★20.</w:t>
            </w:r>
            <w:r>
              <w:rPr>
                <w:rFonts w:hint="eastAsia" w:ascii="宋体" w:hAnsi="宋体" w:eastAsia="宋体" w:cs="宋体"/>
                <w:b w:val="0"/>
                <w:bCs w:val="0"/>
                <w:sz w:val="22"/>
                <w:szCs w:val="22"/>
              </w:rPr>
              <w:t>叠加式气囊，比传统分体式气囊治疗效果更优；</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★21.</w:t>
            </w:r>
            <w:r>
              <w:rPr>
                <w:rFonts w:hint="eastAsia" w:ascii="宋体" w:hAnsi="宋体" w:eastAsia="宋体" w:cs="宋体"/>
                <w:b w:val="0"/>
                <w:bCs w:val="0"/>
                <w:sz w:val="22"/>
                <w:szCs w:val="22"/>
              </w:rPr>
              <w:t>安全控制电路设计，气囊泄压双重保护，在压力失控式保护病人；</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★22.</w:t>
            </w:r>
            <w:r>
              <w:rPr>
                <w:rFonts w:hint="eastAsia" w:ascii="宋体" w:hAnsi="宋体" w:eastAsia="宋体" w:cs="宋体"/>
                <w:b w:val="0"/>
                <w:bCs w:val="0"/>
                <w:sz w:val="22"/>
                <w:szCs w:val="22"/>
              </w:rPr>
              <w:t>治疗仪的输出频率0～900Hz，误差为±10%；</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★23.</w:t>
            </w:r>
            <w:r>
              <w:rPr>
                <w:rFonts w:hint="eastAsia" w:ascii="宋体" w:hAnsi="宋体" w:eastAsia="宋体" w:cs="宋体"/>
                <w:b w:val="0"/>
                <w:bCs w:val="0"/>
                <w:sz w:val="22"/>
                <w:szCs w:val="22"/>
              </w:rPr>
              <w:t>治疗仪的最大输出幅度有效值不大于25V；</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★24.</w:t>
            </w:r>
            <w:r>
              <w:rPr>
                <w:rFonts w:hint="eastAsia" w:ascii="宋体" w:hAnsi="宋体" w:eastAsia="宋体" w:cs="宋体"/>
                <w:b w:val="0"/>
                <w:bCs w:val="0"/>
                <w:sz w:val="22"/>
                <w:szCs w:val="22"/>
              </w:rPr>
              <w:t>压力范围：5kPa～25kPa可调，调节步长1kPa；</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充气模式：五种充气模式；</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治疗时间：1～99min可调，调节步长为1min；</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四重自动泄压功能，保护患者使用安全；</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号参数至少6条没有负偏离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空气消毒机</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（移动式）</w:t>
            </w:r>
          </w:p>
        </w:tc>
        <w:tc>
          <w:tcPr>
            <w:tcW w:w="7494" w:type="dxa"/>
          </w:tcPr>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ascii="Times New Roman" w:hAnsi="Times New Roman" w:eastAsia="仿宋_GB2312" w:cs="Times New Roman"/>
                <w:sz w:val="22"/>
                <w:szCs w:val="22"/>
              </w:rPr>
              <w:t>1、采用等离子体＋静电吸附消毒灭菌，杀菌广谱、彻底</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内含活性炭分子过滤器</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初效过滤器</w:t>
            </w:r>
            <w:r>
              <w:rPr>
                <w:rFonts w:hint="eastAsia" w:ascii="Times New Roman" w:hAnsi="Times New Roman" w:eastAsia="仿宋_GB2312" w:cs="Times New Roman"/>
                <w:sz w:val="22"/>
                <w:szCs w:val="22"/>
              </w:rPr>
              <w:t>，可有效除去空气中的挥发性气体、各种异味以及过滤毛发、粉尘等大尘埃颗粒；</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2</w:t>
            </w:r>
            <w:r>
              <w:rPr>
                <w:rFonts w:ascii="Times New Roman" w:hAnsi="Times New Roman" w:eastAsia="仿宋_GB2312" w:cs="Times New Roman"/>
                <w:sz w:val="22"/>
                <w:szCs w:val="22"/>
              </w:rPr>
              <w:t>、采用移动式安装方式</w:t>
            </w:r>
            <w:r>
              <w:rPr>
                <w:rFonts w:hint="eastAsia" w:ascii="Times New Roman" w:hAnsi="Times New Roman" w:eastAsia="仿宋_GB2312" w:cs="Times New Roman"/>
                <w:sz w:val="22"/>
                <w:szCs w:val="22"/>
              </w:rPr>
              <w:t>，配备医用静音脚轮，</w:t>
            </w:r>
            <w:r>
              <w:rPr>
                <w:rFonts w:ascii="Times New Roman" w:hAnsi="Times New Roman" w:eastAsia="仿宋_GB2312" w:cs="Times New Roman"/>
                <w:sz w:val="22"/>
                <w:szCs w:val="22"/>
              </w:rPr>
              <w:t>移动灵活方便</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rPr>
              <w:t>、人机共存，可在有人状态下进行连续动态消毒，对人及物品没有任何伤害；</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4</w:t>
            </w:r>
            <w:r>
              <w:rPr>
                <w:rFonts w:ascii="Times New Roman" w:hAnsi="Times New Roman" w:eastAsia="仿宋_GB2312" w:cs="Times New Roman"/>
                <w:sz w:val="22"/>
                <w:szCs w:val="22"/>
              </w:rPr>
              <w:t>、额定循环风量≥1000m³/h</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可适用于100m³体积及以下的场所</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5</w:t>
            </w:r>
            <w:r>
              <w:rPr>
                <w:rFonts w:ascii="Times New Roman" w:hAnsi="Times New Roman" w:eastAsia="仿宋_GB2312" w:cs="Times New Roman"/>
                <w:sz w:val="22"/>
                <w:szCs w:val="22"/>
              </w:rPr>
              <w:t>、</w:t>
            </w:r>
            <w:r>
              <w:rPr>
                <w:rFonts w:hint="eastAsia" w:ascii="Times New Roman" w:hAnsi="Times New Roman" w:eastAsia="仿宋_GB2312" w:cs="Times New Roman"/>
                <w:sz w:val="22"/>
                <w:szCs w:val="22"/>
              </w:rPr>
              <w:t>等离子体</w:t>
            </w:r>
            <w:r>
              <w:rPr>
                <w:rFonts w:ascii="Times New Roman" w:hAnsi="Times New Roman" w:eastAsia="仿宋_GB2312" w:cs="Times New Roman"/>
                <w:sz w:val="22"/>
                <w:szCs w:val="22"/>
              </w:rPr>
              <w:t>电场强度</w:t>
            </w:r>
            <w:r>
              <w:rPr>
                <w:rFonts w:hint="eastAsia" w:ascii="Times New Roman" w:hAnsi="Times New Roman" w:eastAsia="仿宋_GB2312" w:cs="Times New Roman"/>
                <w:sz w:val="22"/>
                <w:szCs w:val="22"/>
              </w:rPr>
              <w:t>≥8500</w:t>
            </w:r>
            <w:r>
              <w:rPr>
                <w:rFonts w:ascii="Times New Roman" w:hAnsi="Times New Roman" w:eastAsia="仿宋_GB2312" w:cs="Times New Roman"/>
                <w:sz w:val="22"/>
                <w:szCs w:val="22"/>
              </w:rPr>
              <w:t>V</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可提供省级疾控中心或</w:t>
            </w:r>
            <w:r>
              <w:rPr>
                <w:rFonts w:hint="eastAsia" w:ascii="Times New Roman" w:hAnsi="Times New Roman" w:eastAsia="仿宋_GB2312" w:cs="Times New Roman"/>
                <w:sz w:val="22"/>
                <w:szCs w:val="22"/>
              </w:rPr>
              <w:t>第三方检测机构</w:t>
            </w:r>
            <w:r>
              <w:rPr>
                <w:rFonts w:ascii="Times New Roman" w:hAnsi="Times New Roman" w:eastAsia="仿宋_GB2312" w:cs="Times New Roman"/>
                <w:sz w:val="22"/>
                <w:szCs w:val="22"/>
              </w:rPr>
              <w:t>检测报告</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6</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集尘区电场强度达到</w:t>
            </w:r>
            <w:r>
              <w:rPr>
                <w:rFonts w:hint="eastAsia" w:ascii="Times New Roman" w:hAnsi="Times New Roman" w:eastAsia="仿宋_GB2312" w:cs="Times New Roman"/>
                <w:sz w:val="22"/>
                <w:szCs w:val="22"/>
              </w:rPr>
              <w:t>4</w:t>
            </w:r>
            <w:r>
              <w:rPr>
                <w:rFonts w:ascii="Times New Roman" w:hAnsi="Times New Roman" w:eastAsia="仿宋_GB2312" w:cs="Times New Roman"/>
                <w:sz w:val="22"/>
                <w:szCs w:val="22"/>
              </w:rPr>
              <w:t>000V</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7</w:t>
            </w:r>
            <w:r>
              <w:rPr>
                <w:rFonts w:hint="eastAsia" w:ascii="Times New Roman" w:hAnsi="Times New Roman" w:eastAsia="仿宋_GB2312" w:cs="Times New Roman"/>
                <w:sz w:val="22"/>
                <w:szCs w:val="22"/>
              </w:rPr>
              <w:t>、电场产生的等离子体密度可达5.6×1018_1.25×1019m-3，等离子体发生器寿命≥30000h；（可提供省级疾控中心或第三方检测机构检测报告）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8</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配备负离子发生器</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所产生负离子密度≥4.82×</w:t>
            </w:r>
            <w:r>
              <w:rPr>
                <w:rFonts w:hint="eastAsia" w:ascii="Times New Roman" w:hAnsi="Times New Roman" w:eastAsia="仿宋_GB2312" w:cs="Times New Roman"/>
                <w:sz w:val="22"/>
                <w:szCs w:val="22"/>
              </w:rPr>
              <w:t>10</w:t>
            </w:r>
            <w:r>
              <w:rPr>
                <w:rFonts w:ascii="Times New Roman" w:hAnsi="Times New Roman" w:eastAsia="仿宋_GB2312" w:cs="Times New Roman"/>
                <w:sz w:val="22"/>
                <w:szCs w:val="22"/>
              </w:rPr>
              <w:t>7</w:t>
            </w:r>
            <w:r>
              <w:rPr>
                <w:rFonts w:hint="eastAsia" w:ascii="Times New Roman" w:hAnsi="Times New Roman" w:eastAsia="仿宋_GB2312" w:cs="Times New Roman"/>
                <w:sz w:val="22"/>
                <w:szCs w:val="22"/>
              </w:rPr>
              <w:t>个/cm3。</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9</w:t>
            </w:r>
            <w:r>
              <w:rPr>
                <w:rFonts w:ascii="Times New Roman" w:hAnsi="Times New Roman" w:eastAsia="仿宋_GB2312" w:cs="Times New Roman"/>
                <w:sz w:val="22"/>
                <w:szCs w:val="22"/>
              </w:rPr>
              <w:t>、净化消毒效果要求：（提供省级疾控中心</w:t>
            </w:r>
            <w:r>
              <w:rPr>
                <w:rFonts w:hint="eastAsia" w:ascii="Times New Roman" w:hAnsi="Times New Roman" w:eastAsia="仿宋_GB2312" w:cs="Times New Roman"/>
                <w:sz w:val="22"/>
                <w:szCs w:val="22"/>
              </w:rPr>
              <w:t>或第三方检测机构</w:t>
            </w:r>
            <w:r>
              <w:rPr>
                <w:rFonts w:ascii="Times New Roman" w:hAnsi="Times New Roman" w:eastAsia="仿宋_GB2312" w:cs="Times New Roman"/>
                <w:sz w:val="22"/>
                <w:szCs w:val="22"/>
              </w:rPr>
              <w:t>检测报告）</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10、</w:t>
            </w:r>
            <w:r>
              <w:rPr>
                <w:rFonts w:hint="eastAsia" w:ascii="Times New Roman" w:hAnsi="Times New Roman" w:eastAsia="仿宋_GB2312" w:cs="Times New Roman"/>
                <w:sz w:val="22"/>
                <w:szCs w:val="22"/>
              </w:rPr>
              <w:t>对白色葡萄球菌的杀灭率≥99.90</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1、</w:t>
            </w:r>
            <w:r>
              <w:rPr>
                <w:rFonts w:hint="eastAsia" w:ascii="Times New Roman" w:hAnsi="Times New Roman" w:eastAsia="仿宋_GB2312" w:cs="Times New Roman"/>
                <w:sz w:val="22"/>
                <w:szCs w:val="22"/>
              </w:rPr>
              <w:t>洁净</w:t>
            </w:r>
            <w:r>
              <w:rPr>
                <w:rFonts w:ascii="Times New Roman" w:hAnsi="Times New Roman" w:eastAsia="仿宋_GB2312" w:cs="Times New Roman"/>
                <w:sz w:val="22"/>
                <w:szCs w:val="22"/>
              </w:rPr>
              <w:t>空气量CADR（</w:t>
            </w:r>
            <w:r>
              <w:rPr>
                <w:rFonts w:hint="eastAsia" w:ascii="Times New Roman" w:hAnsi="Times New Roman" w:eastAsia="仿宋_GB2312" w:cs="Times New Roman"/>
                <w:sz w:val="22"/>
                <w:szCs w:val="22"/>
              </w:rPr>
              <w:t>颗粒物</w:t>
            </w:r>
            <w:r>
              <w:rPr>
                <w:rFonts w:ascii="Times New Roman" w:hAnsi="Times New Roman" w:eastAsia="仿宋_GB2312" w:cs="Times New Roman"/>
                <w:sz w:val="22"/>
                <w:szCs w:val="22"/>
              </w:rPr>
              <w:t>）</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450m³/h</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2、</w:t>
            </w:r>
            <w:r>
              <w:rPr>
                <w:rFonts w:hint="eastAsia" w:ascii="Times New Roman" w:hAnsi="Times New Roman" w:eastAsia="仿宋_GB2312" w:cs="Times New Roman"/>
                <w:sz w:val="22"/>
                <w:szCs w:val="22"/>
              </w:rPr>
              <w:t>气雾室甲型流感病毒H1N1杀灭率&gt;99.9%；</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气雾室肠道病毒EV71杀灭率≥99.2%；</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14</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气雾室肺炎克雷伯氏菌、金黄色葡萄球菌、黑曲霉菌、龟分枝杆菌的杀灭率＞99.9%；气雾室冠状病毒</w:t>
            </w:r>
            <w:r>
              <w:rPr>
                <w:rFonts w:ascii="Times New Roman" w:hAnsi="Times New Roman" w:eastAsia="仿宋_GB2312" w:cs="Times New Roman"/>
                <w:sz w:val="22"/>
                <w:szCs w:val="22"/>
              </w:rPr>
              <w:t>HCoV-229E</w:t>
            </w:r>
            <w:r>
              <w:rPr>
                <w:rFonts w:hint="eastAsia" w:ascii="Times New Roman" w:hAnsi="Times New Roman" w:eastAsia="仿宋_GB2312" w:cs="Times New Roman"/>
                <w:sz w:val="22"/>
                <w:szCs w:val="22"/>
              </w:rPr>
              <w:t>、甲型流感病毒H3N2的杀灭率＞99.99%。</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15</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程控</w:t>
            </w:r>
            <w:r>
              <w:rPr>
                <w:rFonts w:ascii="Times New Roman" w:hAnsi="Times New Roman" w:eastAsia="仿宋_GB2312" w:cs="Times New Roman"/>
                <w:sz w:val="22"/>
                <w:szCs w:val="22"/>
              </w:rPr>
              <w:t>数量（</w:t>
            </w:r>
            <w:r>
              <w:rPr>
                <w:rFonts w:hint="eastAsia" w:ascii="Times New Roman" w:hAnsi="Times New Roman" w:eastAsia="仿宋_GB2312" w:cs="Times New Roman"/>
                <w:sz w:val="22"/>
                <w:szCs w:val="22"/>
              </w:rPr>
              <w:t>定时</w:t>
            </w:r>
            <w:r>
              <w:rPr>
                <w:rFonts w:ascii="Times New Roman" w:hAnsi="Times New Roman" w:eastAsia="仿宋_GB2312" w:cs="Times New Roman"/>
                <w:sz w:val="22"/>
                <w:szCs w:val="22"/>
              </w:rPr>
              <w:t>消毒）≥</w:t>
            </w:r>
            <w:r>
              <w:rPr>
                <w:rFonts w:hint="eastAsia" w:ascii="Times New Roman" w:hAnsi="Times New Roman" w:eastAsia="仿宋_GB2312" w:cs="Times New Roman"/>
                <w:sz w:val="22"/>
                <w:szCs w:val="22"/>
              </w:rPr>
              <w:t>6组，具备工作时间自动累计功能，满足</w:t>
            </w:r>
            <w:r>
              <w:rPr>
                <w:rFonts w:ascii="Times New Roman" w:hAnsi="Times New Roman" w:eastAsia="仿宋_GB2312" w:cs="Times New Roman"/>
                <w:sz w:val="22"/>
                <w:szCs w:val="22"/>
              </w:rPr>
              <w:t>临床需</w:t>
            </w:r>
            <w:r>
              <w:rPr>
                <w:rFonts w:hint="eastAsia" w:ascii="Times New Roman" w:hAnsi="Times New Roman" w:eastAsia="仿宋_GB2312" w:cs="Times New Roman"/>
                <w:sz w:val="22"/>
                <w:szCs w:val="22"/>
              </w:rPr>
              <w:t>求；</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16</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循环消毒风量</w:t>
            </w:r>
            <w:r>
              <w:rPr>
                <w:rFonts w:ascii="Times New Roman" w:hAnsi="Times New Roman" w:eastAsia="仿宋_GB2312" w:cs="Times New Roman"/>
                <w:sz w:val="22"/>
                <w:szCs w:val="22"/>
              </w:rPr>
              <w:t>(m3/h)</w:t>
            </w:r>
            <w:r>
              <w:rPr>
                <w:rFonts w:hint="eastAsia" w:ascii="Times New Roman" w:hAnsi="Times New Roman" w:eastAsia="仿宋_GB2312" w:cs="Times New Roman"/>
                <w:sz w:val="22"/>
                <w:szCs w:val="22"/>
              </w:rPr>
              <w:t>≥80</w:t>
            </w:r>
            <w:r>
              <w:rPr>
                <w:rFonts w:ascii="Times New Roman" w:hAnsi="Times New Roman" w:eastAsia="仿宋_GB2312" w:cs="Times New Roman"/>
                <w:sz w:val="22"/>
                <w:szCs w:val="22"/>
              </w:rPr>
              <w:t>0</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17</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对空气中自然菌的消亡率≥</w:t>
            </w:r>
            <w:r>
              <w:rPr>
                <w:rFonts w:ascii="Times New Roman" w:hAnsi="Times New Roman" w:eastAsia="仿宋_GB2312" w:cs="Times New Roman"/>
                <w:sz w:val="22"/>
                <w:szCs w:val="22"/>
              </w:rPr>
              <w:t xml:space="preserve">90% </w:t>
            </w:r>
          </w:p>
          <w:p>
            <w:pPr>
              <w:keepNext w:val="0"/>
              <w:keepLines w:val="0"/>
              <w:pageBreakBefore w:val="0"/>
              <w:kinsoku/>
              <w:wordWrap/>
              <w:overflowPunct/>
              <w:topLinePunct w:val="0"/>
              <w:autoSpaceDE/>
              <w:autoSpaceDN/>
              <w:bidi w:val="0"/>
              <w:adjustRightInd/>
              <w:spacing w:after="0" w:line="300" w:lineRule="exact"/>
              <w:ind w:firstLine="440" w:firstLineChars="200"/>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18</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消毒后空气中的平均细菌总数（</w:t>
            </w:r>
            <w:r>
              <w:rPr>
                <w:rFonts w:ascii="Times New Roman" w:hAnsi="Times New Roman" w:eastAsia="仿宋_GB2312" w:cs="Times New Roman"/>
                <w:sz w:val="22"/>
                <w:szCs w:val="22"/>
              </w:rPr>
              <w:t>cfu/m3</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200</w:t>
            </w:r>
          </w:p>
          <w:p>
            <w:pPr>
              <w:keepNext w:val="0"/>
              <w:keepLines w:val="0"/>
              <w:pageBreakBefore w:val="0"/>
              <w:kinsoku/>
              <w:wordWrap/>
              <w:overflowPunct/>
              <w:topLinePunct w:val="0"/>
              <w:autoSpaceDE/>
              <w:autoSpaceDN/>
              <w:bidi w:val="0"/>
              <w:adjustRightInd/>
              <w:spacing w:after="0" w:line="300" w:lineRule="exact"/>
              <w:ind w:firstLine="440" w:firstLineChars="200"/>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19、</w:t>
            </w:r>
            <w:r>
              <w:rPr>
                <w:rFonts w:hint="eastAsia" w:ascii="Times New Roman" w:hAnsi="Times New Roman" w:eastAsia="仿宋_GB2312" w:cs="Times New Roman"/>
                <w:sz w:val="22"/>
                <w:szCs w:val="22"/>
              </w:rPr>
              <w:t>紫外线泄漏量：＜5μW/cm2</w:t>
            </w:r>
          </w:p>
          <w:p>
            <w:pPr>
              <w:keepNext w:val="0"/>
              <w:keepLines w:val="0"/>
              <w:pageBreakBefore w:val="0"/>
              <w:kinsoku/>
              <w:wordWrap/>
              <w:overflowPunct/>
              <w:topLinePunct w:val="0"/>
              <w:autoSpaceDE/>
              <w:autoSpaceDN/>
              <w:bidi w:val="0"/>
              <w:adjustRightInd/>
              <w:spacing w:after="0" w:line="300" w:lineRule="exact"/>
              <w:ind w:firstLine="440" w:firstLineChars="200"/>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20、</w:t>
            </w:r>
            <w:r>
              <w:rPr>
                <w:rFonts w:hint="eastAsia" w:ascii="Times New Roman" w:hAnsi="Times New Roman" w:eastAsia="仿宋_GB2312" w:cs="Times New Roman"/>
                <w:sz w:val="22"/>
                <w:szCs w:val="22"/>
              </w:rPr>
              <w:t>消毒时空气中臭氧量：≤0.1mg/m3</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号参数至少3条没有负偏离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床单元消毒机</w:t>
            </w:r>
          </w:p>
        </w:tc>
        <w:tc>
          <w:tcPr>
            <w:tcW w:w="7494" w:type="dxa"/>
          </w:tcPr>
          <w:p>
            <w:pPr>
              <w:keepNext w:val="0"/>
              <w:keepLines w:val="0"/>
              <w:pageBreakBefore w:val="0"/>
              <w:kinsoku/>
              <w:wordWrap/>
              <w:overflowPunct/>
              <w:topLinePunct w:val="0"/>
              <w:autoSpaceDE/>
              <w:autoSpaceDN/>
              <w:bidi w:val="0"/>
              <w:adjustRightInd/>
              <w:spacing w:after="0" w:line="300" w:lineRule="exact"/>
              <w:jc w:val="left"/>
              <w:rPr>
                <w:rFonts w:hint="eastAsia" w:ascii="宋体" w:hAnsi="宋体" w:cs="微软雅黑"/>
                <w:bCs/>
                <w:sz w:val="22"/>
                <w:szCs w:val="22"/>
              </w:rPr>
            </w:pPr>
            <w:r>
              <w:rPr>
                <w:rFonts w:hint="eastAsia" w:ascii="宋体" w:hAnsi="宋体" w:cs="微软雅黑"/>
                <w:bCs/>
                <w:sz w:val="22"/>
                <w:szCs w:val="22"/>
                <w:lang w:val="en-US" w:eastAsia="zh-CN"/>
              </w:rPr>
              <w:t>1.</w:t>
            </w:r>
            <w:r>
              <w:rPr>
                <w:rFonts w:hint="eastAsia" w:ascii="宋体" w:hAnsi="宋体" w:cs="微软雅黑"/>
                <w:bCs/>
                <w:sz w:val="22"/>
                <w:szCs w:val="22"/>
              </w:rPr>
              <w:t>消毒：能杀灭各种细菌、病毒及繁殖体，对床垫、被褥、床单、枕芯等床单位病菌具有一次性彻底杀灭的功能。</w:t>
            </w:r>
          </w:p>
          <w:p>
            <w:pPr>
              <w:keepNext w:val="0"/>
              <w:keepLines w:val="0"/>
              <w:pageBreakBefore w:val="0"/>
              <w:kinsoku/>
              <w:wordWrap/>
              <w:overflowPunct/>
              <w:topLinePunct w:val="0"/>
              <w:autoSpaceDE/>
              <w:autoSpaceDN/>
              <w:bidi w:val="0"/>
              <w:adjustRightInd/>
              <w:spacing w:after="0" w:line="300" w:lineRule="exact"/>
              <w:jc w:val="left"/>
              <w:rPr>
                <w:rFonts w:hint="eastAsia" w:ascii="宋体" w:hAnsi="宋体" w:cs="微软雅黑"/>
                <w:bCs/>
                <w:sz w:val="22"/>
                <w:szCs w:val="22"/>
              </w:rPr>
            </w:pPr>
            <w:r>
              <w:rPr>
                <w:rFonts w:hint="eastAsia" w:ascii="宋体" w:hAnsi="宋体" w:cs="仿宋_GB2312"/>
                <w:bCs/>
                <w:sz w:val="22"/>
                <w:szCs w:val="22"/>
                <w:lang w:val="en-US" w:eastAsia="zh-CN"/>
              </w:rPr>
              <w:t>2.</w:t>
            </w:r>
            <w:r>
              <w:rPr>
                <w:rFonts w:hint="eastAsia" w:ascii="宋体" w:hAnsi="宋体" w:cs="仿宋_GB2312"/>
                <w:bCs/>
                <w:sz w:val="22"/>
                <w:szCs w:val="22"/>
              </w:rPr>
              <w:t xml:space="preserve"> </w:t>
            </w:r>
            <w:r>
              <w:rPr>
                <w:rFonts w:hint="eastAsia" w:ascii="宋体" w:hAnsi="宋体" w:cs="微软雅黑"/>
                <w:bCs/>
                <w:sz w:val="22"/>
                <w:szCs w:val="22"/>
              </w:rPr>
              <w:t xml:space="preserve">除臭：能除去各种因素引起的异味。如：药味、霉味、血腥味、屎尿味等。 </w:t>
            </w:r>
          </w:p>
          <w:p>
            <w:pPr>
              <w:keepNext w:val="0"/>
              <w:keepLines w:val="0"/>
              <w:pageBreakBefore w:val="0"/>
              <w:kinsoku/>
              <w:wordWrap/>
              <w:overflowPunct/>
              <w:topLinePunct w:val="0"/>
              <w:autoSpaceDE/>
              <w:autoSpaceDN/>
              <w:bidi w:val="0"/>
              <w:adjustRightInd/>
              <w:spacing w:after="0" w:line="300" w:lineRule="exact"/>
              <w:jc w:val="left"/>
              <w:rPr>
                <w:rFonts w:hint="eastAsia" w:ascii="宋体" w:hAnsi="宋体" w:cs="微软雅黑"/>
                <w:bCs/>
                <w:sz w:val="22"/>
                <w:szCs w:val="22"/>
              </w:rPr>
            </w:pPr>
            <w:r>
              <w:rPr>
                <w:rFonts w:hint="eastAsia" w:ascii="宋体" w:hAnsi="宋体" w:cs="仿宋_GB2312"/>
                <w:bCs/>
                <w:sz w:val="22"/>
                <w:szCs w:val="22"/>
                <w:lang w:val="en-US" w:eastAsia="zh-CN"/>
              </w:rPr>
              <w:t>3.</w:t>
            </w:r>
            <w:r>
              <w:rPr>
                <w:rFonts w:hint="eastAsia" w:ascii="宋体" w:hAnsi="宋体" w:cs="仿宋_GB2312"/>
                <w:bCs/>
                <w:sz w:val="22"/>
                <w:szCs w:val="22"/>
              </w:rPr>
              <w:t xml:space="preserve"> </w:t>
            </w:r>
            <w:r>
              <w:rPr>
                <w:rFonts w:hint="eastAsia" w:ascii="宋体" w:hAnsi="宋体" w:cs="微软雅黑"/>
                <w:bCs/>
                <w:sz w:val="22"/>
                <w:szCs w:val="22"/>
              </w:rPr>
              <w:t>增白：对消毒物品有明显的增白作用。</w:t>
            </w:r>
          </w:p>
          <w:p>
            <w:pPr>
              <w:keepNext w:val="0"/>
              <w:keepLines w:val="0"/>
              <w:pageBreakBefore w:val="0"/>
              <w:kinsoku/>
              <w:wordWrap/>
              <w:overflowPunct/>
              <w:topLinePunct w:val="0"/>
              <w:autoSpaceDE/>
              <w:autoSpaceDN/>
              <w:bidi w:val="0"/>
              <w:adjustRightInd/>
              <w:spacing w:after="0" w:line="300" w:lineRule="exact"/>
              <w:rPr>
                <w:rFonts w:ascii="宋体" w:hAnsi="宋体" w:cs="微软雅黑"/>
                <w:sz w:val="22"/>
                <w:szCs w:val="22"/>
              </w:rPr>
            </w:pPr>
            <w:r>
              <w:rPr>
                <w:rFonts w:hint="eastAsia" w:ascii="宋体" w:hAnsi="宋体" w:cs="微软雅黑"/>
                <w:sz w:val="22"/>
                <w:szCs w:val="22"/>
                <w:lang w:val="en-US" w:eastAsia="zh-CN"/>
              </w:rPr>
              <w:t>4.</w:t>
            </w:r>
            <w:r>
              <w:rPr>
                <w:rFonts w:hint="eastAsia" w:ascii="宋体" w:hAnsi="宋体" w:cs="微软雅黑"/>
                <w:sz w:val="22"/>
                <w:szCs w:val="22"/>
              </w:rPr>
              <w:t>输入功率≤</w:t>
            </w:r>
            <w:r>
              <w:rPr>
                <w:rFonts w:hint="eastAsia" w:ascii="宋体" w:hAnsi="宋体" w:cs="微软雅黑"/>
                <w:sz w:val="22"/>
                <w:szCs w:val="22"/>
                <w:lang w:val="en-US" w:eastAsia="zh-CN"/>
              </w:rPr>
              <w:t>200</w:t>
            </w:r>
            <w:r>
              <w:rPr>
                <w:rFonts w:hint="eastAsia" w:ascii="宋体" w:hAnsi="宋体" w:cs="微软雅黑"/>
                <w:sz w:val="22"/>
                <w:szCs w:val="22"/>
              </w:rPr>
              <w:t>VA</w:t>
            </w:r>
          </w:p>
          <w:p>
            <w:pPr>
              <w:keepNext w:val="0"/>
              <w:keepLines w:val="0"/>
              <w:pageBreakBefore w:val="0"/>
              <w:kinsoku/>
              <w:wordWrap/>
              <w:overflowPunct/>
              <w:topLinePunct w:val="0"/>
              <w:autoSpaceDE/>
              <w:autoSpaceDN/>
              <w:bidi w:val="0"/>
              <w:adjustRightInd/>
              <w:spacing w:after="0" w:line="300" w:lineRule="exact"/>
              <w:rPr>
                <w:rFonts w:hint="eastAsia" w:ascii="宋体" w:hAnsi="宋体" w:cs="微软雅黑"/>
                <w:sz w:val="22"/>
                <w:szCs w:val="22"/>
              </w:rPr>
            </w:pPr>
            <w:r>
              <w:rPr>
                <w:rFonts w:hint="eastAsia" w:ascii="宋体" w:hAnsi="宋体" w:cs="微软雅黑"/>
                <w:sz w:val="22"/>
                <w:szCs w:val="22"/>
                <w:lang w:val="en-US" w:eastAsia="zh-CN"/>
              </w:rPr>
              <w:t>5.</w:t>
            </w:r>
            <w:r>
              <w:rPr>
                <w:rFonts w:hint="eastAsia" w:ascii="宋体" w:hAnsi="宋体" w:cs="微软雅黑"/>
                <w:sz w:val="22"/>
                <w:szCs w:val="22"/>
              </w:rPr>
              <w:t xml:space="preserve"> 臭氧浓量：≥</w:t>
            </w:r>
            <w:r>
              <w:rPr>
                <w:rFonts w:hint="eastAsia" w:ascii="宋体" w:hAnsi="宋体" w:cs="微软雅黑"/>
                <w:sz w:val="22"/>
                <w:szCs w:val="22"/>
                <w:lang w:val="en-US" w:eastAsia="zh-CN"/>
              </w:rPr>
              <w:t>1600</w:t>
            </w:r>
            <w:r>
              <w:rPr>
                <w:rFonts w:hint="eastAsia" w:ascii="宋体" w:hAnsi="宋体" w:cs="微软雅黑"/>
                <w:sz w:val="22"/>
                <w:szCs w:val="22"/>
              </w:rPr>
              <w:t>mg/m</w:t>
            </w:r>
            <w:r>
              <w:rPr>
                <w:rFonts w:hint="eastAsia" w:ascii="宋体" w:hAnsi="宋体" w:cs="微软雅黑"/>
                <w:sz w:val="22"/>
                <w:szCs w:val="22"/>
                <w:vertAlign w:val="superscript"/>
              </w:rPr>
              <w:t>3</w:t>
            </w:r>
          </w:p>
          <w:p>
            <w:pPr>
              <w:keepNext w:val="0"/>
              <w:keepLines w:val="0"/>
              <w:pageBreakBefore w:val="0"/>
              <w:kinsoku/>
              <w:wordWrap/>
              <w:overflowPunct/>
              <w:topLinePunct w:val="0"/>
              <w:autoSpaceDE/>
              <w:autoSpaceDN/>
              <w:bidi w:val="0"/>
              <w:adjustRightInd/>
              <w:spacing w:after="0" w:line="300" w:lineRule="exact"/>
              <w:rPr>
                <w:rFonts w:hint="eastAsia" w:ascii="宋体" w:hAnsi="宋体" w:cs="微软雅黑"/>
                <w:sz w:val="22"/>
                <w:szCs w:val="22"/>
              </w:rPr>
            </w:pPr>
            <w:r>
              <w:rPr>
                <w:rFonts w:hint="eastAsia" w:ascii="宋体" w:hAnsi="宋体" w:cs="微软雅黑"/>
                <w:sz w:val="22"/>
                <w:szCs w:val="22"/>
                <w:lang w:val="en-US" w:eastAsia="zh-CN"/>
              </w:rPr>
              <w:t>6.</w:t>
            </w:r>
            <w:r>
              <w:rPr>
                <w:rFonts w:hint="eastAsia" w:ascii="宋体" w:hAnsi="宋体" w:cs="微软雅黑"/>
                <w:sz w:val="22"/>
                <w:szCs w:val="22"/>
                <w:lang w:eastAsia="zh-CN"/>
              </w:rPr>
              <w:t>消毒时</w:t>
            </w:r>
            <w:r>
              <w:rPr>
                <w:rFonts w:hint="eastAsia" w:ascii="宋体" w:hAnsi="宋体" w:cs="微软雅黑"/>
                <w:sz w:val="22"/>
                <w:szCs w:val="22"/>
              </w:rPr>
              <w:t>臭氧泄漏量0.02mg/m</w:t>
            </w:r>
            <w:r>
              <w:rPr>
                <w:rFonts w:hint="eastAsia" w:ascii="宋体" w:hAnsi="宋体" w:cs="微软雅黑"/>
                <w:sz w:val="22"/>
                <w:szCs w:val="22"/>
                <w:vertAlign w:val="superscript"/>
              </w:rPr>
              <w:t>3</w:t>
            </w:r>
          </w:p>
          <w:p>
            <w:pPr>
              <w:keepNext w:val="0"/>
              <w:keepLines w:val="0"/>
              <w:pageBreakBefore w:val="0"/>
              <w:kinsoku/>
              <w:wordWrap/>
              <w:overflowPunct/>
              <w:topLinePunct w:val="0"/>
              <w:autoSpaceDE/>
              <w:autoSpaceDN/>
              <w:bidi w:val="0"/>
              <w:adjustRightInd/>
              <w:spacing w:after="0" w:line="300" w:lineRule="exact"/>
              <w:rPr>
                <w:rFonts w:ascii="宋体" w:hAnsi="宋体" w:cs="微软雅黑"/>
                <w:sz w:val="22"/>
                <w:szCs w:val="22"/>
              </w:rPr>
            </w:pPr>
            <w:r>
              <w:rPr>
                <w:rFonts w:hint="eastAsia" w:ascii="宋体" w:hAnsi="宋体" w:cs="微软雅黑"/>
                <w:sz w:val="22"/>
                <w:szCs w:val="22"/>
                <w:lang w:val="en-US" w:eastAsia="zh-CN"/>
              </w:rPr>
              <w:t>7.</w:t>
            </w:r>
            <w:r>
              <w:rPr>
                <w:rFonts w:hint="eastAsia" w:ascii="宋体" w:hAnsi="宋体" w:cs="微软雅黑"/>
                <w:sz w:val="22"/>
                <w:szCs w:val="22"/>
              </w:rPr>
              <w:t xml:space="preserve"> 噪声≤50dB(A)</w:t>
            </w:r>
          </w:p>
          <w:p>
            <w:pPr>
              <w:keepNext w:val="0"/>
              <w:keepLines w:val="0"/>
              <w:pageBreakBefore w:val="0"/>
              <w:kinsoku/>
              <w:wordWrap/>
              <w:overflowPunct/>
              <w:topLinePunct w:val="0"/>
              <w:autoSpaceDE/>
              <w:autoSpaceDN/>
              <w:bidi w:val="0"/>
              <w:adjustRightInd/>
              <w:spacing w:after="0" w:line="300" w:lineRule="exact"/>
              <w:rPr>
                <w:sz w:val="22"/>
                <w:szCs w:val="22"/>
              </w:rPr>
            </w:pPr>
            <w:r>
              <w:rPr>
                <w:rFonts w:hint="eastAsia" w:ascii="宋体" w:hAnsi="宋体" w:cs="微软雅黑"/>
                <w:sz w:val="22"/>
                <w:szCs w:val="22"/>
                <w:lang w:val="en-US" w:eastAsia="zh-CN"/>
              </w:rPr>
              <w:t>8.</w:t>
            </w:r>
            <w:r>
              <w:rPr>
                <w:sz w:val="22"/>
                <w:szCs w:val="22"/>
              </w:rPr>
              <w:t>臭氧产出量≥4970mg/h，</w:t>
            </w:r>
          </w:p>
          <w:p>
            <w:pPr>
              <w:keepNext w:val="0"/>
              <w:keepLines w:val="0"/>
              <w:pageBreakBefore w:val="0"/>
              <w:kinsoku/>
              <w:wordWrap/>
              <w:overflowPunct/>
              <w:topLinePunct w:val="0"/>
              <w:autoSpaceDE/>
              <w:autoSpaceDN/>
              <w:bidi w:val="0"/>
              <w:adjustRightInd/>
              <w:spacing w:after="0" w:line="300" w:lineRule="exact"/>
              <w:rPr>
                <w:rFonts w:hint="eastAsia" w:ascii="宋体" w:hAnsi="宋体" w:cs="微软雅黑"/>
                <w:spacing w:val="-6"/>
                <w:sz w:val="22"/>
                <w:szCs w:val="22"/>
              </w:rPr>
            </w:pPr>
            <w:r>
              <w:rPr>
                <w:rFonts w:hint="eastAsia" w:ascii="宋体" w:hAnsi="宋体" w:cs="微软雅黑"/>
                <w:sz w:val="22"/>
                <w:szCs w:val="22"/>
                <w:lang w:val="en-US" w:eastAsia="zh-CN"/>
              </w:rPr>
              <w:t>9.</w:t>
            </w:r>
            <w:r>
              <w:rPr>
                <w:rFonts w:hint="eastAsia" w:ascii="宋体" w:hAnsi="宋体" w:cs="微软雅黑"/>
                <w:sz w:val="22"/>
                <w:szCs w:val="22"/>
              </w:rPr>
              <w:t>消毒效果</w:t>
            </w:r>
          </w:p>
          <w:p>
            <w:pPr>
              <w:keepNext w:val="0"/>
              <w:keepLines w:val="0"/>
              <w:pageBreakBefore w:val="0"/>
              <w:kinsoku/>
              <w:wordWrap/>
              <w:overflowPunct/>
              <w:topLinePunct w:val="0"/>
              <w:autoSpaceDE/>
              <w:autoSpaceDN/>
              <w:bidi w:val="0"/>
              <w:adjustRightInd/>
              <w:spacing w:after="0" w:line="300" w:lineRule="exact"/>
              <w:ind w:firstLine="220" w:firstLineChars="100"/>
              <w:rPr>
                <w:rFonts w:hint="eastAsia" w:ascii="宋体" w:hAnsi="宋体" w:cs="微软雅黑"/>
                <w:sz w:val="22"/>
                <w:szCs w:val="22"/>
              </w:rPr>
            </w:pPr>
            <w:r>
              <w:rPr>
                <w:rFonts w:hint="eastAsia" w:ascii="宋体" w:hAnsi="宋体" w:cs="微软雅黑"/>
                <w:sz w:val="22"/>
                <w:szCs w:val="22"/>
              </w:rPr>
              <w:t>对大肠杆菌（8099）杀灭对数值≥3.00</w:t>
            </w:r>
          </w:p>
          <w:p>
            <w:pPr>
              <w:keepNext w:val="0"/>
              <w:keepLines w:val="0"/>
              <w:pageBreakBefore w:val="0"/>
              <w:kinsoku/>
              <w:wordWrap/>
              <w:overflowPunct/>
              <w:topLinePunct w:val="0"/>
              <w:autoSpaceDE/>
              <w:autoSpaceDN/>
              <w:bidi w:val="0"/>
              <w:adjustRightInd/>
              <w:spacing w:after="0" w:line="300" w:lineRule="exact"/>
              <w:ind w:firstLine="220" w:firstLineChars="100"/>
              <w:rPr>
                <w:rFonts w:hint="eastAsia" w:ascii="宋体" w:hAnsi="宋体" w:cs="微软雅黑"/>
                <w:sz w:val="22"/>
                <w:szCs w:val="22"/>
              </w:rPr>
            </w:pPr>
            <w:r>
              <w:rPr>
                <w:rFonts w:hint="eastAsia" w:ascii="宋体" w:hAnsi="宋体" w:cs="微软雅黑"/>
                <w:sz w:val="22"/>
                <w:szCs w:val="22"/>
              </w:rPr>
              <w:t>对金黄色葡萄球菌（ATCC6538）杀灭对数值：≥3.00</w:t>
            </w:r>
          </w:p>
          <w:p>
            <w:pPr>
              <w:keepNext w:val="0"/>
              <w:keepLines w:val="0"/>
              <w:pageBreakBefore w:val="0"/>
              <w:kinsoku/>
              <w:wordWrap/>
              <w:overflowPunct/>
              <w:topLinePunct w:val="0"/>
              <w:autoSpaceDE/>
              <w:autoSpaceDN/>
              <w:bidi w:val="0"/>
              <w:adjustRightInd/>
              <w:spacing w:after="0" w:line="300" w:lineRule="exact"/>
              <w:ind w:firstLine="220" w:firstLineChars="100"/>
              <w:jc w:val="left"/>
              <w:rPr>
                <w:rFonts w:hint="eastAsia" w:ascii="宋体" w:hAnsi="宋体" w:cs="微软雅黑"/>
                <w:sz w:val="22"/>
                <w:szCs w:val="22"/>
              </w:rPr>
            </w:pPr>
            <w:r>
              <w:rPr>
                <w:rFonts w:hint="eastAsia" w:ascii="宋体" w:hAnsi="宋体" w:cs="微软雅黑"/>
                <w:sz w:val="22"/>
                <w:szCs w:val="22"/>
              </w:rPr>
              <w:t>对白色念珠球菌（ATC10231）杀灭对数值：≥3.00</w:t>
            </w:r>
          </w:p>
          <w:p>
            <w:pPr>
              <w:keepNext w:val="0"/>
              <w:keepLines w:val="0"/>
              <w:pageBreakBefore w:val="0"/>
              <w:kinsoku/>
              <w:wordWrap/>
              <w:overflowPunct/>
              <w:topLinePunct w:val="0"/>
              <w:autoSpaceDE/>
              <w:autoSpaceDN/>
              <w:bidi w:val="0"/>
              <w:adjustRightInd/>
              <w:spacing w:line="300" w:lineRule="exact"/>
              <w:rPr>
                <w:sz w:val="22"/>
                <w:szCs w:val="22"/>
              </w:rPr>
            </w:pPr>
            <w:r>
              <w:rPr>
                <w:rFonts w:hint="eastAsia"/>
                <w:b/>
                <w:bCs/>
                <w:sz w:val="22"/>
                <w:szCs w:val="22"/>
                <w:vertAlign w:val="baseline"/>
                <w:lang w:eastAsia="zh-CN"/>
              </w:rPr>
              <w:t>注：所有参数不允许负偏离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空气消毒机</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（壁挂式）</w:t>
            </w:r>
          </w:p>
        </w:tc>
        <w:tc>
          <w:tcPr>
            <w:tcW w:w="7494" w:type="dxa"/>
          </w:tcPr>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rPr>
              <w:t>1、</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 xml:space="preserve">采用等离子体＋静电吸附消毒灭菌，杀菌广谱、彻底；内含活性炭分子过滤器、初效过滤器，可有效除去空气中的挥发性气体、各种异味以及过滤毛发、粉尘等大尘埃颗粒； </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rPr>
              <w:t>2、</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医用等离子体空气消毒器壳体采用优质冷轧钢板，结构强度高，完全阻燃；表面静电喷涂，防尘效果好、使用寿命长、安全系数高；</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rPr>
              <w:t>、</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 xml:space="preserve">人机共存，可在有人状态下进行连续动态消毒，对人及物品没有任何伤害； </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4</w:t>
            </w:r>
            <w:r>
              <w:rPr>
                <w:rFonts w:hint="eastAsia" w:ascii="Times New Roman" w:hAnsi="Times New Roman" w:eastAsia="仿宋_GB2312" w:cs="Times New Roman"/>
                <w:sz w:val="22"/>
                <w:szCs w:val="22"/>
              </w:rPr>
              <w:t>、等离子体电场强度≥8500V；（可提供省级疾控中心或第三方检测机构检测报告）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rPr>
              <w:t>、电场产生的等离子体密度可达5.6×1018 _1.25×1019m-3，等离子体发生器寿命≥30000h；（可提供省级疾控中心或第三方检测机构检测报告）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6</w:t>
            </w:r>
            <w:r>
              <w:rPr>
                <w:rFonts w:hint="eastAsia" w:ascii="Times New Roman" w:hAnsi="Times New Roman" w:eastAsia="仿宋_GB2312" w:cs="Times New Roman"/>
                <w:sz w:val="22"/>
                <w:szCs w:val="22"/>
              </w:rPr>
              <w:t>、</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配备负离子发生器，所产生负离子密度≥4.82×107个/cm3；</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7、</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设备持续工作1小时，臭氧残留量＜0.003mg/m³。</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8</w:t>
            </w:r>
            <w:r>
              <w:rPr>
                <w:rFonts w:hint="eastAsia" w:ascii="Times New Roman" w:hAnsi="Times New Roman" w:eastAsia="仿宋_GB2312" w:cs="Times New Roman"/>
                <w:sz w:val="22"/>
                <w:szCs w:val="22"/>
              </w:rPr>
              <w:t>、净化消毒效果要求：（提供省级疾控中心或第三方检测机构检测报告）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9、</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设备持续工作1h，可使100m³房间中≥0.5um的颗粒物数≤3500000个，达到十万级洁净度要求</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10、</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设备持续工作1h，对体积为100 m3室内空气中的自然菌消亡率均≥90%，平均消亡率≥95%;</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11、</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设备持续工作2h，甲醛的净化效率≥96.1%、氨的净化效率≥95.2%、苯的净化效率≥96.1%、TVOC净化效率≥98.0%；</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12、</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气雾室肺炎克雷伯氏菌、金黄色葡萄球菌、黑曲霉菌、龟分枝杆菌的杀灭率＞99.9%；</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13、</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气雾室冠状病毒HCoV-229E、甲型流感病毒H3N2的杀灭率＞99.99%。</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14、</w:t>
            </w:r>
            <w:r>
              <w:rPr>
                <w:rFonts w:hint="eastAsia" w:ascii="Times New Roman" w:hAnsi="Times New Roman" w:eastAsia="仿宋_GB2312" w:cs="Times New Roman"/>
                <w:sz w:val="22"/>
                <w:szCs w:val="22"/>
              </w:rPr>
              <w:t xml:space="preserve">程控数量（定时消毒）≥6组，具备工作时间自动累计功能，满足临床需求； </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15、</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采用粘孔工艺的分子过滤器，可有效去除有机气体和医院的各种异味；采用新型多功能两段式等离子体模块，杀菌效率高，集尘效果好，方便维护保养；</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16、</w:t>
            </w:r>
            <w:r>
              <w:rPr>
                <w:rFonts w:hint="eastAsia" w:ascii="Times New Roman" w:hAnsi="Times New Roman" w:eastAsia="仿宋_GB2312" w:cs="Times New Roman"/>
                <w:sz w:val="22"/>
                <w:szCs w:val="22"/>
              </w:rPr>
              <w:t>产品通过ISO9001和ISO13485双认证，中国驰名商标，具有质量保证；（提供以上双管理体系认证证书）</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17、</w:t>
            </w:r>
            <w:r>
              <w:rPr>
                <w:rFonts w:hint="eastAsia" w:ascii="Times New Roman" w:hAnsi="Times New Roman" w:eastAsia="仿宋_GB2312" w:cs="Times New Roman"/>
                <w:sz w:val="22"/>
                <w:szCs w:val="22"/>
              </w:rPr>
              <w:t>采用自主知识产权的嵌入式软件，同时具有权威第三方实验室出具的嵌入式软件产品检测报告。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18、</w:t>
            </w: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产品证件齐全，公司具有国家颁发的卫生许可证、生产许可证、经营许可证；</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19、</w:t>
            </w:r>
            <w:r>
              <w:rPr>
                <w:rFonts w:hint="eastAsia" w:ascii="Times New Roman" w:hAnsi="Times New Roman" w:eastAsia="仿宋_GB2312" w:cs="Times New Roman"/>
                <w:sz w:val="22"/>
                <w:szCs w:val="22"/>
              </w:rPr>
              <w:t>产品需在全国消毒产品网上备案信息服务平台备案，并提供备案截图。</w:t>
            </w:r>
          </w:p>
          <w:p>
            <w:pPr>
              <w:keepNext w:val="0"/>
              <w:keepLines w:val="0"/>
              <w:pageBreakBefore w:val="0"/>
              <w:kinsoku/>
              <w:wordWrap/>
              <w:overflowPunct/>
              <w:topLinePunct w:val="0"/>
              <w:autoSpaceDE/>
              <w:autoSpaceDN/>
              <w:bidi w:val="0"/>
              <w:adjustRightInd/>
              <w:spacing w:after="0" w:line="300" w:lineRule="exact"/>
              <w:rPr>
                <w:rFonts w:hint="eastAsia" w:ascii="宋体" w:hAnsi="宋体"/>
                <w:sz w:val="22"/>
                <w:szCs w:val="22"/>
              </w:rPr>
            </w:pPr>
            <w:r>
              <w:rPr>
                <w:rFonts w:hint="eastAsia" w:ascii="Times New Roman" w:hAnsi="Times New Roman" w:eastAsia="仿宋_GB2312" w:cs="Times New Roman"/>
                <w:sz w:val="22"/>
                <w:szCs w:val="22"/>
                <w:lang w:val="en-US" w:eastAsia="zh-CN"/>
              </w:rPr>
              <w:t>20、</w:t>
            </w:r>
            <w:r>
              <w:rPr>
                <w:rFonts w:hint="eastAsia" w:ascii="宋体" w:hAnsi="宋体"/>
                <w:sz w:val="22"/>
                <w:szCs w:val="22"/>
              </w:rPr>
              <w:t>循环消毒风量：≥1000m</w:t>
            </w:r>
            <w:r>
              <w:rPr>
                <w:rFonts w:hint="eastAsia" w:ascii="宋体" w:hAnsi="宋体"/>
                <w:sz w:val="22"/>
                <w:szCs w:val="22"/>
                <w:vertAlign w:val="superscript"/>
              </w:rPr>
              <w:t>3</w:t>
            </w:r>
            <w:r>
              <w:rPr>
                <w:rFonts w:hint="eastAsia" w:ascii="宋体" w:hAnsi="宋体"/>
                <w:sz w:val="22"/>
                <w:szCs w:val="22"/>
              </w:rPr>
              <w:t>/h</w:t>
            </w:r>
          </w:p>
          <w:p>
            <w:pPr>
              <w:pStyle w:val="7"/>
              <w:keepNext w:val="0"/>
              <w:keepLines w:val="0"/>
              <w:pageBreakBefore w:val="0"/>
              <w:kinsoku/>
              <w:wordWrap/>
              <w:overflowPunct/>
              <w:topLinePunct w:val="0"/>
              <w:autoSpaceDE/>
              <w:autoSpaceDN/>
              <w:bidi w:val="0"/>
              <w:adjustRightInd/>
              <w:spacing w:line="300" w:lineRule="exact"/>
              <w:ind w:left="0" w:leftChars="0" w:firstLine="0" w:firstLineChars="0"/>
              <w:rPr>
                <w:rFonts w:hint="eastAsia" w:ascii="宋体" w:hAnsi="宋体"/>
                <w:sz w:val="22"/>
                <w:szCs w:val="22"/>
                <w:vertAlign w:val="superscript"/>
              </w:rPr>
            </w:pPr>
            <w:r>
              <w:rPr>
                <w:rFonts w:hint="eastAsia" w:ascii="Times New Roman" w:hAnsi="Times New Roman" w:eastAsia="仿宋_GB2312" w:cs="Times New Roman"/>
                <w:sz w:val="22"/>
                <w:szCs w:val="22"/>
                <w:lang w:val="en-US" w:eastAsia="zh-CN"/>
              </w:rPr>
              <w:t>21、</w:t>
            </w:r>
            <w:r>
              <w:rPr>
                <w:rFonts w:hint="eastAsia" w:ascii="宋体" w:hAnsi="宋体"/>
                <w:sz w:val="22"/>
                <w:szCs w:val="22"/>
              </w:rPr>
              <w:t>紫外线辐照强度（垂直距离灯管15cm处）：≥7.75×10</w:t>
            </w:r>
            <w:r>
              <w:rPr>
                <w:rFonts w:hint="eastAsia" w:ascii="宋体" w:hAnsi="宋体"/>
                <w:sz w:val="22"/>
                <w:szCs w:val="22"/>
                <w:vertAlign w:val="superscript"/>
              </w:rPr>
              <w:t>3</w:t>
            </w:r>
            <w:r>
              <w:rPr>
                <w:rFonts w:ascii="宋体" w:hAnsi="宋体"/>
                <w:sz w:val="22"/>
                <w:szCs w:val="22"/>
              </w:rPr>
              <w:t>μW</w:t>
            </w:r>
            <w:r>
              <w:rPr>
                <w:rFonts w:hint="eastAsia" w:ascii="宋体" w:hAnsi="宋体"/>
                <w:sz w:val="22"/>
                <w:szCs w:val="22"/>
              </w:rPr>
              <w:t>/cm</w:t>
            </w:r>
            <w:r>
              <w:rPr>
                <w:rFonts w:hint="eastAsia" w:ascii="宋体" w:hAnsi="宋体"/>
                <w:sz w:val="22"/>
                <w:szCs w:val="22"/>
                <w:vertAlign w:val="superscript"/>
              </w:rPr>
              <w:t>2</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号参数至少2条没有负偏离</w:t>
            </w:r>
          </w:p>
          <w:p>
            <w:pPr>
              <w:pStyle w:val="7"/>
              <w:keepNext w:val="0"/>
              <w:keepLines w:val="0"/>
              <w:pageBreakBefore w:val="0"/>
              <w:kinsoku/>
              <w:wordWrap/>
              <w:overflowPunct/>
              <w:topLinePunct w:val="0"/>
              <w:autoSpaceDE/>
              <w:autoSpaceDN/>
              <w:bidi w:val="0"/>
              <w:adjustRightInd/>
              <w:spacing w:line="300" w:lineRule="exact"/>
              <w:rPr>
                <w:rFonts w:hint="eastAsia" w:ascii="宋体" w:hAnsi="宋体"/>
                <w:sz w:val="22"/>
                <w:szCs w:val="22"/>
                <w:vertAlign w:val="superscript"/>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r>
        <w:rPr>
          <w:rFonts w:hint="eastAsia"/>
          <w:b/>
          <w:bCs/>
          <w:color w:val="auto"/>
          <w:sz w:val="28"/>
          <w:szCs w:val="28"/>
          <w:lang w:eastAsia="zh-CN"/>
        </w:rPr>
        <w:t>包五：</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名称</w:t>
            </w:r>
          </w:p>
        </w:tc>
        <w:tc>
          <w:tcPr>
            <w:tcW w:w="7446"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vAlign w:val="center"/>
          </w:tcPr>
          <w:p>
            <w:pPr>
              <w:pStyle w:val="7"/>
              <w:keepNext w:val="0"/>
              <w:keepLines w:val="0"/>
              <w:pageBreakBefore w:val="0"/>
              <w:kinsoku/>
              <w:wordWrap/>
              <w:overflowPunct/>
              <w:topLinePunct w:val="0"/>
              <w:autoSpaceDE/>
              <w:autoSpaceDN/>
              <w:bidi w:val="0"/>
              <w:adjustRightInd/>
              <w:spacing w:line="300" w:lineRule="exact"/>
              <w:ind w:left="0" w:leftChars="0" w:firstLine="0" w:firstLineChars="0"/>
              <w:jc w:val="center"/>
              <w:rPr>
                <w:rFonts w:hint="eastAsia"/>
                <w:b/>
                <w:bCs/>
                <w:color w:val="auto"/>
                <w:sz w:val="22"/>
                <w:szCs w:val="22"/>
                <w:vertAlign w:val="baseline"/>
                <w:lang w:eastAsia="zh-CN"/>
              </w:rPr>
            </w:pPr>
            <w:r>
              <w:rPr>
                <w:rFonts w:hint="eastAsia"/>
                <w:b/>
                <w:bCs/>
                <w:color w:val="auto"/>
                <w:sz w:val="24"/>
                <w:szCs w:val="24"/>
                <w:vertAlign w:val="baseline"/>
                <w:lang w:eastAsia="zh-CN"/>
              </w:rPr>
              <w:t>重症床位吊塔</w:t>
            </w:r>
            <w:r>
              <w:rPr>
                <w:rFonts w:hint="eastAsia"/>
                <w:b/>
                <w:bCs/>
                <w:color w:val="auto"/>
                <w:sz w:val="22"/>
                <w:szCs w:val="22"/>
                <w:vertAlign w:val="baseline"/>
                <w:lang w:eastAsia="zh-CN"/>
              </w:rPr>
              <w:t>（</w:t>
            </w:r>
            <w:r>
              <w:rPr>
                <w:rFonts w:hint="eastAsia"/>
                <w:b w:val="0"/>
                <w:bCs w:val="0"/>
                <w:color w:val="auto"/>
                <w:sz w:val="22"/>
                <w:szCs w:val="22"/>
                <w:vertAlign w:val="baseline"/>
                <w:lang w:eastAsia="zh-CN"/>
              </w:rPr>
              <w:t>由原手术室改造为重症监护室，项目包含管道、设备带安装，墙体复原等</w:t>
            </w:r>
            <w:r>
              <w:rPr>
                <w:rFonts w:hint="eastAsia"/>
                <w:b/>
                <w:bCs/>
                <w:color w:val="auto"/>
                <w:sz w:val="22"/>
                <w:szCs w:val="22"/>
                <w:vertAlign w:val="baseline"/>
                <w:lang w:eastAsia="zh-CN"/>
              </w:rPr>
              <w:t>）</w:t>
            </w:r>
          </w:p>
        </w:tc>
        <w:tc>
          <w:tcPr>
            <w:tcW w:w="7446" w:type="dxa"/>
          </w:tcPr>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numPr>
                <w:ilvl w:val="0"/>
                <w:numId w:val="10"/>
              </w:numPr>
              <w:kinsoku/>
              <w:wordWrap/>
              <w:overflowPunct/>
              <w:topLinePunct w:val="0"/>
              <w:autoSpaceDE/>
              <w:autoSpaceDN/>
              <w:bidi w:val="0"/>
              <w:adjustRightInd/>
              <w:spacing w:line="3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吊桥具有四倍承重系数安全负载系统。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工作电源： AC220V、50Hz；输入功率:6KVA。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桥身长2000～3000mm（实际尺寸以用户现场实测为准）；照明灯2个。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干段塔： 1个（左右移动距离500mm）。每个干塔配置如下：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⑴仪器平台：2层（高度可调），圆角防撞设计；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⑵气体终端标准配置：氧气2个、负压2个，压缩空气2个；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⑶电源插座：</w:t>
            </w:r>
            <w:r>
              <w:rPr>
                <w:rFonts w:hint="eastAsia" w:ascii="宋体" w:hAnsi="宋体" w:eastAsia="宋体" w:cs="宋体"/>
                <w:i w:val="0"/>
                <w:iCs w:val="0"/>
                <w:color w:val="FF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个、220V 、10A（兼容国际各制式插头）；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⑷旋转角度：0～340°；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⑸阻尼刹车制动;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⑹接地端子：2个；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⑺网络接口：RJ45  2个；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⑻带自动吸合式抽屉1个;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⑼；吊桥横梁负载能力≥300Kg，吊桥干湿边可承载各150KG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⑽吊柱式箱体，长度≥600mm， 为方形设计结构（长340mm*260mm），强、弱电和气体管道在箱体的内部完全分开。确保使用安全并不影响接口的同时使用。</w:t>
            </w:r>
          </w:p>
          <w:p>
            <w:pPr>
              <w:keepNext w:val="0"/>
              <w:keepLines w:val="0"/>
              <w:pageBreakBefore w:val="0"/>
              <w:numPr>
                <w:ilvl w:val="0"/>
                <w:numId w:val="11"/>
              </w:numPr>
              <w:kinsoku/>
              <w:wordWrap/>
              <w:overflowPunct/>
              <w:topLinePunct w:val="0"/>
              <w:autoSpaceDE/>
              <w:autoSpaceDN/>
              <w:bidi w:val="0"/>
              <w:adjustRightInd/>
              <w:spacing w:line="3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湿段塔：框架式结构设计， 1个（左右移动距离500mm）。配置如下：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⑴仪器平台2层（高度可调），圆角防撞设计；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⑵气体终端标准配置：氧气2个、负压2个，压缩空气2个；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⑶电源插座8个（220V/10A，兼容国际各制式插头）；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⑷接地端子2个；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⑸不锈钢可调输液杆、注射泵组合架1个；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⑹抽屉1个;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⑺旋转角度：0～340°；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⑻阻尼刹车制动;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⑼箱体内电、气分离，确保设备使用安全。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主体材料采用高强度铝合金型材。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表面处理采用静电喷涂。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吸顶式安装，稳定牢固。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9.气体终端产品通过保险公司承保。（提供相关证明资料）</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kinsoku/>
              <w:wordWrap/>
              <w:overflowPunct/>
              <w:topLinePunct w:val="0"/>
              <w:autoSpaceDE/>
              <w:autoSpaceDN/>
              <w:bidi w:val="0"/>
              <w:adjustRightInd/>
              <w:spacing w:line="300" w:lineRule="exact"/>
              <w:rPr>
                <w:sz w:val="22"/>
                <w:szCs w:val="22"/>
              </w:rPr>
            </w:pPr>
            <w:r>
              <w:rPr>
                <w:rFonts w:hint="eastAsia"/>
                <w:b/>
                <w:bCs/>
                <w:sz w:val="22"/>
                <w:szCs w:val="22"/>
                <w:vertAlign w:val="baseline"/>
                <w:lang w:eastAsia="zh-CN"/>
              </w:rPr>
              <w:t>注：所有参数不允许负偏离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8"/>
          <w:szCs w:val="28"/>
        </w:rPr>
      </w:pPr>
      <w:r>
        <w:rPr>
          <w:rFonts w:hint="eastAsia" w:cs="宋体"/>
          <w:kern w:val="0"/>
          <w:sz w:val="28"/>
          <w:szCs w:val="28"/>
          <w:lang w:val="en-US" w:eastAsia="zh-CN"/>
        </w:rPr>
        <w:t>1.</w:t>
      </w:r>
      <w:r>
        <w:rPr>
          <w:rFonts w:hint="eastAsia" w:hAnsi="宋体" w:cs="宋体"/>
          <w:kern w:val="0"/>
          <w:sz w:val="28"/>
          <w:szCs w:val="28"/>
        </w:rPr>
        <w:t>采购标的需满足产品三包服务</w:t>
      </w:r>
      <w:r>
        <w:rPr>
          <w:rFonts w:hint="eastAsia" w:cs="宋体"/>
          <w:kern w:val="0"/>
          <w:sz w:val="28"/>
          <w:szCs w:val="28"/>
          <w:lang w:eastAsia="zh-CN"/>
        </w:rPr>
        <w:t>。</w:t>
      </w:r>
      <w:r>
        <w:rPr>
          <w:rFonts w:hint="eastAsia" w:cs="宋体"/>
          <w:kern w:val="0"/>
          <w:sz w:val="28"/>
          <w:szCs w:val="28"/>
          <w:lang w:val="en-US" w:eastAsia="zh-CN"/>
        </w:rPr>
        <w:t>设备</w:t>
      </w:r>
      <w:r>
        <w:rPr>
          <w:rFonts w:hint="eastAsia" w:hAnsi="宋体" w:cs="宋体"/>
          <w:kern w:val="0"/>
          <w:sz w:val="28"/>
          <w:szCs w:val="28"/>
        </w:rPr>
        <w:t>质保期</w:t>
      </w:r>
      <w:r>
        <w:rPr>
          <w:rFonts w:hint="eastAsia" w:cs="宋体"/>
          <w:kern w:val="0"/>
          <w:sz w:val="28"/>
          <w:szCs w:val="28"/>
          <w:lang w:val="en-US" w:eastAsia="zh-CN"/>
        </w:rPr>
        <w:t>1</w:t>
      </w:r>
      <w:r>
        <w:rPr>
          <w:rFonts w:hint="eastAsia" w:hAnsi="宋体" w:cs="宋体"/>
          <w:kern w:val="0"/>
          <w:sz w:val="28"/>
          <w:szCs w:val="28"/>
        </w:rPr>
        <w:t>年</w:t>
      </w:r>
      <w:r>
        <w:rPr>
          <w:rFonts w:hint="eastAsia" w:cs="宋体"/>
          <w:kern w:val="0"/>
          <w:sz w:val="28"/>
          <w:szCs w:val="28"/>
          <w:lang w:eastAsia="zh-CN"/>
        </w:rPr>
        <w:t>（含）</w:t>
      </w:r>
      <w:r>
        <w:rPr>
          <w:rFonts w:hint="eastAsia" w:hAnsi="宋体" w:cs="宋体"/>
          <w:kern w:val="0"/>
          <w:sz w:val="28"/>
          <w:szCs w:val="28"/>
        </w:rPr>
        <w:t>以上</w:t>
      </w:r>
      <w:r>
        <w:rPr>
          <w:rFonts w:hint="eastAsia" w:cs="宋体"/>
          <w:kern w:val="0"/>
          <w:sz w:val="28"/>
          <w:szCs w:val="28"/>
          <w:lang w:eastAsia="zh-CN"/>
        </w:rPr>
        <w:t>，</w:t>
      </w:r>
      <w:r>
        <w:rPr>
          <w:rFonts w:hint="eastAsia" w:hAnsi="宋体" w:cs="宋体"/>
          <w:kern w:val="0"/>
          <w:sz w:val="28"/>
          <w:szCs w:val="28"/>
        </w:rPr>
        <w:t>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numPr>
          <w:ilvl w:val="0"/>
          <w:numId w:val="0"/>
        </w:numPr>
        <w:ind w:firstLine="560" w:firstLineChars="200"/>
        <w:rPr>
          <w:rFonts w:hint="eastAsia" w:cs="宋体"/>
          <w:kern w:val="0"/>
          <w:sz w:val="28"/>
          <w:szCs w:val="28"/>
          <w:lang w:val="en-US" w:eastAsia="zh-CN"/>
        </w:rPr>
      </w:pPr>
      <w:r>
        <w:rPr>
          <w:rFonts w:hint="eastAsia" w:cs="宋体"/>
          <w:kern w:val="0"/>
          <w:sz w:val="28"/>
          <w:szCs w:val="28"/>
          <w:lang w:val="en-US" w:eastAsia="zh-CN"/>
        </w:rPr>
        <w:t>2.包五特定要求（其他包不需响应）：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①拆除手术室无影灯等固有设备及复原参数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②拆除原有手术室房室无影灯等固有设备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③拆除部分跟原有墙面恢复尽量保持颜色一致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④</w:t>
      </w:r>
      <w:r>
        <w:rPr>
          <w:rFonts w:hint="default" w:ascii="宋体" w:hAnsi="宋体" w:eastAsia="宋体" w:cs="宋体"/>
          <w:i w:val="0"/>
          <w:iCs w:val="0"/>
          <w:color w:val="000000"/>
          <w:kern w:val="0"/>
          <w:sz w:val="28"/>
          <w:szCs w:val="28"/>
          <w:u w:val="none"/>
          <w:lang w:val="en-US" w:eastAsia="zh-CN" w:bidi="ar"/>
        </w:rPr>
        <w:t>在我院指定位置接通氧气、负压、空气并链接到吊塔。吊桥含氧气接口2个、负压接口2个、空气2接口个、插座15个</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⑤</w:t>
      </w:r>
      <w:r>
        <w:rPr>
          <w:rFonts w:hint="default" w:ascii="宋体" w:hAnsi="宋体" w:eastAsia="宋体" w:cs="宋体"/>
          <w:i w:val="0"/>
          <w:iCs w:val="0"/>
          <w:color w:val="000000"/>
          <w:kern w:val="0"/>
          <w:sz w:val="28"/>
          <w:szCs w:val="28"/>
          <w:u w:val="none"/>
          <w:lang w:val="en-US" w:eastAsia="zh-CN" w:bidi="ar"/>
        </w:rPr>
        <w:t>递交投标文件前，必须到实地考察施工现场</w:t>
      </w:r>
      <w:r>
        <w:rPr>
          <w:rFonts w:hint="eastAsia" w:ascii="宋体" w:hAnsi="宋体" w:eastAsia="宋体" w:cs="宋体"/>
          <w:i w:val="0"/>
          <w:iCs w:val="0"/>
          <w:color w:val="000000"/>
          <w:kern w:val="0"/>
          <w:sz w:val="28"/>
          <w:szCs w:val="28"/>
          <w:u w:val="none"/>
          <w:lang w:val="en-US" w:eastAsia="zh-CN" w:bidi="ar"/>
        </w:rPr>
        <w:t>（联系人：甘老师13882608658）</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成交</w:t>
      </w:r>
      <w:r>
        <w:rPr>
          <w:rFonts w:hint="eastAsia" w:hAnsi="宋体" w:cs="宋体"/>
          <w:kern w:val="0"/>
          <w:sz w:val="24"/>
        </w:rPr>
        <w:t>公告结束后</w:t>
      </w:r>
      <w:r>
        <w:rPr>
          <w:rFonts w:hint="eastAsia" w:cs="宋体"/>
          <w:kern w:val="0"/>
          <w:sz w:val="24"/>
          <w:lang w:val="en-US" w:eastAsia="zh-CN"/>
        </w:rPr>
        <w:t>10</w:t>
      </w:r>
      <w:r>
        <w:rPr>
          <w:rFonts w:hint="eastAsia" w:hAnsi="宋体" w:cs="宋体"/>
          <w:kern w:val="0"/>
          <w:sz w:val="24"/>
        </w:rPr>
        <w:t>个工作日</w:t>
      </w:r>
      <w:r>
        <w:rPr>
          <w:rFonts w:hint="eastAsia" w:cs="宋体"/>
          <w:kern w:val="0"/>
          <w:sz w:val="24"/>
          <w:lang w:eastAsia="zh-CN"/>
        </w:rPr>
        <w:t>内</w:t>
      </w:r>
      <w:r>
        <w:rPr>
          <w:rFonts w:hint="eastAsia" w:hAnsi="宋体" w:cs="宋体"/>
          <w:kern w:val="0"/>
          <w:sz w:val="24"/>
        </w:rPr>
        <w:t>交付使用。</w:t>
      </w:r>
    </w:p>
    <w:p>
      <w:pPr>
        <w:pStyle w:val="7"/>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验收合格后，采购人接到成交供应商通知与票据凭证资料以后的30日内</w:t>
      </w:r>
      <w:r>
        <w:rPr>
          <w:rFonts w:hint="eastAsia" w:hAnsi="宋体" w:cs="宋体"/>
          <w:kern w:val="0"/>
          <w:sz w:val="24"/>
        </w:rPr>
        <w:t>付合同总价的</w:t>
      </w:r>
      <w:r>
        <w:rPr>
          <w:rFonts w:hint="eastAsia" w:cs="宋体"/>
          <w:kern w:val="0"/>
          <w:sz w:val="24"/>
          <w:lang w:val="en-US" w:eastAsia="zh-CN"/>
        </w:rPr>
        <w:t>5</w:t>
      </w:r>
      <w:r>
        <w:rPr>
          <w:rFonts w:hint="eastAsia" w:hAnsi="宋体" w:cs="宋体"/>
          <w:kern w:val="0"/>
          <w:sz w:val="24"/>
        </w:rPr>
        <w:t>0% ，</w:t>
      </w:r>
      <w:r>
        <w:rPr>
          <w:rFonts w:hint="eastAsia" w:cs="宋体"/>
          <w:kern w:val="0"/>
          <w:sz w:val="24"/>
          <w:lang w:val="en-US" w:eastAsia="zh-CN"/>
        </w:rPr>
        <w:t>90</w:t>
      </w:r>
      <w:r>
        <w:rPr>
          <w:rFonts w:hint="eastAsia" w:hAnsi="宋体" w:cs="宋体"/>
          <w:kern w:val="0"/>
          <w:sz w:val="24"/>
          <w:lang w:val="en-US" w:eastAsia="zh-CN"/>
        </w:rPr>
        <w:t>日后付</w:t>
      </w:r>
      <w:r>
        <w:rPr>
          <w:rFonts w:hint="eastAsia" w:hAnsi="宋体" w:cs="宋体"/>
          <w:kern w:val="0"/>
          <w:sz w:val="24"/>
        </w:rPr>
        <w:t>合同总价的</w:t>
      </w:r>
      <w:r>
        <w:rPr>
          <w:rFonts w:hint="eastAsia" w:cs="宋体"/>
          <w:kern w:val="0"/>
          <w:sz w:val="24"/>
          <w:lang w:val="en-US" w:eastAsia="zh-CN"/>
        </w:rPr>
        <w:t>3</w:t>
      </w:r>
      <w:r>
        <w:rPr>
          <w:rFonts w:hint="eastAsia" w:hAnsi="宋体" w:cs="宋体"/>
          <w:kern w:val="0"/>
          <w:sz w:val="24"/>
          <w:lang w:val="en-US" w:eastAsia="zh-CN"/>
        </w:rPr>
        <w:t>0%，</w:t>
      </w:r>
      <w:r>
        <w:rPr>
          <w:rFonts w:hint="eastAsia" w:cs="宋体"/>
          <w:kern w:val="0"/>
          <w:sz w:val="24"/>
          <w:lang w:val="en-US" w:eastAsia="zh-CN"/>
        </w:rPr>
        <w:t>180</w:t>
      </w:r>
      <w:r>
        <w:rPr>
          <w:rFonts w:hint="eastAsia" w:hAnsi="宋体" w:cs="宋体"/>
          <w:kern w:val="0"/>
          <w:sz w:val="24"/>
          <w:lang w:val="en-US" w:eastAsia="zh-CN"/>
        </w:rPr>
        <w:t>日后付</w:t>
      </w:r>
      <w:r>
        <w:rPr>
          <w:rFonts w:hint="eastAsia" w:hAnsi="宋体" w:cs="宋体"/>
          <w:kern w:val="0"/>
          <w:sz w:val="24"/>
        </w:rPr>
        <w:t>合同总价的</w:t>
      </w:r>
      <w:r>
        <w:rPr>
          <w:rFonts w:hint="eastAsia" w:cs="宋体"/>
          <w:kern w:val="0"/>
          <w:sz w:val="24"/>
          <w:lang w:val="en-US" w:eastAsia="zh-CN"/>
        </w:rPr>
        <w:t>2</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招标</w:t>
      </w:r>
      <w:r>
        <w:rPr>
          <w:rFonts w:hint="eastAsia" w:ascii="宋体" w:hAnsi="宋体"/>
          <w:sz w:val="24"/>
        </w:rPr>
        <w:t>采购活动的合法代表，以我方名义全权处理该项目有关</w:t>
      </w:r>
      <w:r>
        <w:rPr>
          <w:rFonts w:hint="eastAsia" w:ascii="宋体" w:hAnsi="宋体"/>
          <w:sz w:val="24"/>
          <w:lang w:eastAsia="zh-CN"/>
        </w:rPr>
        <w:t>招标</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招标</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招标</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招标</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招标</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招标</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招标文件</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招标</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招标文件</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招标文件</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招标</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招标</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招标</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招标文件</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12"/>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招标文件</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rPr>
          <w:rFonts w:hint="eastAsia"/>
          <w:sz w:val="24"/>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r>
        <w:rPr>
          <w:rFonts w:hint="eastAsia"/>
          <w:b/>
          <w:sz w:val="32"/>
          <w:szCs w:val="32"/>
          <w:lang w:eastAsia="zh-CN"/>
        </w:rPr>
        <w:t>十、中小企业声明函</w:t>
      </w:r>
    </w:p>
    <w:p>
      <w:pPr>
        <w:spacing w:line="480" w:lineRule="exact"/>
        <w:rPr>
          <w:rFonts w:hint="eastAsia"/>
        </w:rPr>
      </w:pPr>
    </w:p>
    <w:p>
      <w:pPr>
        <w:spacing w:line="480" w:lineRule="exact"/>
        <w:rPr>
          <w:rFonts w:hint="eastAsia"/>
          <w:sz w:val="24"/>
          <w:highlight w:val="white"/>
        </w:rPr>
      </w:pPr>
      <w:r>
        <w:rPr>
          <w:rFonts w:hint="eastAsia" w:ascii="宋体" w:hAnsi="宋体"/>
          <w:b/>
          <w:sz w:val="24"/>
          <w:szCs w:val="24"/>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rFonts w:hint="eastAsia"/>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rFonts w:hint="eastAsia"/>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rFonts w:hint="eastAsia"/>
          <w:sz w:val="24"/>
          <w:highlight w:val="white"/>
        </w:rPr>
      </w:pPr>
      <w:r>
        <w:rPr>
          <w:sz w:val="24"/>
          <w:highlight w:val="white"/>
        </w:rPr>
        <w:t xml:space="preserve"> …… </w:t>
      </w:r>
    </w:p>
    <w:p>
      <w:pPr>
        <w:spacing w:line="480" w:lineRule="exact"/>
        <w:ind w:firstLine="480"/>
        <w:rPr>
          <w:rFonts w:hint="eastAsia"/>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rFonts w:hint="eastAsia"/>
          <w:sz w:val="24"/>
          <w:highlight w:val="white"/>
        </w:rPr>
      </w:pPr>
      <w:r>
        <w:rPr>
          <w:sz w:val="24"/>
          <w:highlight w:val="white"/>
        </w:rPr>
        <w:t>本企业对上述声明内容的真实性负责。如有虚假，将依法承担相应责任。</w:t>
      </w:r>
    </w:p>
    <w:p>
      <w:pPr>
        <w:spacing w:line="480" w:lineRule="exact"/>
        <w:ind w:firstLine="480"/>
        <w:jc w:val="right"/>
        <w:rPr>
          <w:rFonts w:hint="eastAsia"/>
          <w:sz w:val="24"/>
          <w:highlight w:val="white"/>
        </w:rPr>
      </w:pPr>
      <w:r>
        <w:rPr>
          <w:sz w:val="24"/>
          <w:highlight w:val="white"/>
        </w:rPr>
        <w:t xml:space="preserve"> 企业名称（盖章）：</w:t>
      </w:r>
    </w:p>
    <w:p>
      <w:pPr>
        <w:spacing w:line="480" w:lineRule="exact"/>
        <w:ind w:right="480" w:firstLine="6960" w:firstLineChars="2900"/>
        <w:rPr>
          <w:rFonts w:hint="eastAsia"/>
          <w:sz w:val="24"/>
          <w:highlight w:val="white"/>
        </w:rPr>
      </w:pPr>
      <w:r>
        <w:rPr>
          <w:sz w:val="24"/>
          <w:highlight w:val="white"/>
        </w:rPr>
        <w:t xml:space="preserve"> 日 期： </w:t>
      </w:r>
    </w:p>
    <w:p>
      <w:pPr>
        <w:spacing w:line="480" w:lineRule="exact"/>
        <w:ind w:firstLine="480"/>
        <w:rPr>
          <w:rFonts w:hint="eastAsia"/>
          <w:sz w:val="24"/>
          <w:highlight w:val="white"/>
        </w:rPr>
      </w:pPr>
    </w:p>
    <w:p>
      <w:pPr>
        <w:spacing w:line="480" w:lineRule="exact"/>
        <w:ind w:firstLine="480"/>
        <w:rPr>
          <w:rFonts w:hint="eastAsia"/>
          <w:sz w:val="24"/>
          <w:highlight w:val="white"/>
        </w:rPr>
      </w:pPr>
    </w:p>
    <w:p>
      <w:pPr>
        <w:spacing w:line="360" w:lineRule="auto"/>
        <w:ind w:firstLine="120" w:firstLineChars="50"/>
        <w:jc w:val="left"/>
        <w:rPr>
          <w:rFonts w:hint="eastAsia"/>
          <w:sz w:val="24"/>
        </w:rPr>
      </w:pPr>
      <w:r>
        <w:rPr>
          <w:rFonts w:hint="eastAsia"/>
          <w:sz w:val="24"/>
          <w:highlight w:val="white"/>
        </w:rPr>
        <w:t>注：</w:t>
      </w:r>
      <w:r>
        <w:rPr>
          <w:sz w:val="24"/>
          <w:highlight w:val="white"/>
        </w:rPr>
        <w:t>从业人员、营业收入、资产总额填报上一年度数据，无上一年度数据的新成立企业可不填报。</w:t>
      </w: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p>
      <w:pPr>
        <w:pStyle w:val="2"/>
        <w:rPr>
          <w:rFonts w:hint="eastAsia" w:ascii="宋体" w:hAnsi="宋体"/>
        </w:rPr>
      </w:pPr>
    </w:p>
    <w:p>
      <w:pPr>
        <w:pStyle w:val="3"/>
        <w:rPr>
          <w:rFonts w:hint="eastAsia" w:ascii="宋体" w:hAnsi="宋体"/>
        </w:rPr>
      </w:pPr>
    </w:p>
    <w:p>
      <w:pPr>
        <w:pStyle w:val="3"/>
        <w:rPr>
          <w:rFonts w:hint="eastAsia" w:ascii="宋体" w:hAnsi="宋体"/>
        </w:rPr>
      </w:pPr>
    </w:p>
    <w:p>
      <w:pPr>
        <w:jc w:val="center"/>
        <w:rPr>
          <w:sz w:val="32"/>
          <w:szCs w:val="32"/>
        </w:rPr>
      </w:pPr>
      <w:r>
        <w:rPr>
          <w:rFonts w:hint="eastAsia" w:ascii="宋体" w:hAnsi="宋体"/>
          <w:b/>
          <w:bCs/>
          <w:color w:val="000000"/>
          <w:sz w:val="32"/>
          <w:szCs w:val="32"/>
          <w:lang w:eastAsia="zh-CN"/>
        </w:rPr>
        <w:t>十一</w:t>
      </w:r>
      <w:r>
        <w:rPr>
          <w:rFonts w:hint="eastAsia" w:ascii="宋体" w:hAnsi="宋体"/>
          <w:b/>
          <w:bCs/>
          <w:color w:val="000000"/>
          <w:sz w:val="32"/>
          <w:szCs w:val="32"/>
        </w:rPr>
        <w:t>、残疾人福利性单位声明函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本单位郑重声明，根据《财政部</w:t>
      </w:r>
      <w:r>
        <w:rPr>
          <w:rFonts w:ascii="Times New Roman" w:hAnsi="Times New Roman" w:cs="Times New Roman"/>
          <w:sz w:val="24"/>
          <w:highlight w:val="white"/>
        </w:rPr>
        <w:t xml:space="preserve"> </w:t>
      </w:r>
      <w:r>
        <w:rPr>
          <w:rFonts w:hint="eastAsia" w:ascii="Times New Roman" w:hAnsi="Times New Roman" w:cs="Times New Roman"/>
          <w:sz w:val="24"/>
          <w:highlight w:val="white"/>
        </w:rPr>
        <w:t>民政部</w:t>
      </w:r>
      <w:r>
        <w:rPr>
          <w:rFonts w:ascii="Times New Roman" w:hAnsi="Times New Roman" w:cs="Times New Roman"/>
          <w:sz w:val="24"/>
          <w:highlight w:val="white"/>
        </w:rPr>
        <w:t xml:space="preserve"> </w:t>
      </w:r>
      <w:r>
        <w:rPr>
          <w:rFonts w:hint="eastAsia" w:ascii="Times New Roman" w:hAnsi="Times New Roman" w:cs="Times New Roman"/>
          <w:sz w:val="24"/>
          <w:highlight w:val="white"/>
        </w:rPr>
        <w:t>中国残疾人联合会关于促进残疾人就业政府采购政策的通知》（财库〔</w:t>
      </w:r>
      <w:r>
        <w:rPr>
          <w:rFonts w:ascii="Times New Roman" w:hAnsi="Times New Roman" w:cs="Times New Roman"/>
          <w:sz w:val="24"/>
          <w:highlight w:val="white"/>
        </w:rPr>
        <w:t>2017</w:t>
      </w:r>
      <w:r>
        <w:rPr>
          <w:rFonts w:hint="eastAsia" w:ascii="Times New Roman" w:hAnsi="Times New Roman" w:cs="Times New Roman"/>
          <w:sz w:val="24"/>
          <w:highlight w:val="white"/>
        </w:rPr>
        <w:t>〕</w:t>
      </w:r>
      <w:r>
        <w:rPr>
          <w:rFonts w:ascii="Times New Roman" w:hAnsi="Times New Roman" w:cs="Times New Roman"/>
          <w:sz w:val="24"/>
          <w:highlight w:val="white"/>
        </w:rPr>
        <w:t xml:space="preserve"> 141</w:t>
      </w:r>
      <w:r>
        <w:rPr>
          <w:rFonts w:hint="eastAsia" w:ascii="Times New Roman" w:hAnsi="Times New Roman" w:cs="Times New Roman"/>
          <w:sz w:val="24"/>
          <w:highlight w:val="white"/>
        </w:rPr>
        <w:t>号）的规定，本单位为符合条件的残疾人福利性单位，且本单位参加</w:t>
      </w:r>
      <w:r>
        <w:rPr>
          <w:rFonts w:ascii="Times New Roman" w:hAnsi="Times New Roman" w:cs="Times New Roman"/>
          <w:sz w:val="24"/>
          <w:highlight w:val="white"/>
        </w:rPr>
        <w:t>______</w:t>
      </w:r>
      <w:r>
        <w:rPr>
          <w:rFonts w:hint="eastAsia" w:ascii="Times New Roman" w:hAnsi="Times New Roman" w:cs="Times New Roman"/>
          <w:sz w:val="24"/>
          <w:highlight w:val="white"/>
        </w:rPr>
        <w:t>单位的</w:t>
      </w:r>
      <w:r>
        <w:rPr>
          <w:rFonts w:ascii="Times New Roman" w:hAnsi="Times New Roman" w:cs="Times New Roman"/>
          <w:sz w:val="24"/>
          <w:highlight w:val="white"/>
        </w:rPr>
        <w:t>______</w:t>
      </w:r>
      <w:r>
        <w:rPr>
          <w:rFonts w:hint="eastAsia" w:ascii="Times New Roman" w:hAnsi="Times New Roman" w:cs="Times New Roman"/>
          <w:sz w:val="24"/>
          <w:highlight w:val="white"/>
        </w:rPr>
        <w:t>项目采购活动提供本单位制造的货物（由本单位承担工程</w:t>
      </w:r>
      <w:r>
        <w:rPr>
          <w:rFonts w:ascii="Times New Roman" w:hAnsi="Times New Roman" w:cs="Times New Roman"/>
          <w:sz w:val="24"/>
          <w:highlight w:val="white"/>
        </w:rPr>
        <w:t>/</w:t>
      </w:r>
      <w:r>
        <w:rPr>
          <w:rFonts w:hint="eastAsia" w:ascii="Times New Roman" w:hAnsi="Times New Roman" w:cs="Times New Roman"/>
          <w:sz w:val="24"/>
          <w:highlight w:val="white"/>
        </w:rPr>
        <w:t>提供服务），或者提供其他残疾人福利性单位制造的货物（不包括使用非残疾人福利性单位注册商标的货物）。</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本单位对上述声明的真实性负责。如有虚假，将依法承担相应责任。</w:t>
      </w: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单位名称：XXXX（盖章）</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法定代表人或授权代表（签字）：XXXX</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日期：XXXX</w:t>
      </w:r>
    </w:p>
    <w:p>
      <w:pPr>
        <w:spacing w:line="480" w:lineRule="exact"/>
        <w:ind w:firstLine="480"/>
        <w:rPr>
          <w:rFonts w:ascii="Times New Roman" w:hAnsi="Times New Roman" w:cs="Times New Roman"/>
          <w:sz w:val="24"/>
          <w:highlight w:val="white"/>
        </w:rPr>
        <w:sectPr>
          <w:type w:val="continuous"/>
          <w:pgSz w:w="11907" w:h="16839"/>
          <w:pgMar w:top="1797" w:right="1440" w:bottom="1797" w:left="1440" w:header="851" w:footer="992" w:gutter="0"/>
          <w:pgNumType w:fmt="numberInDash"/>
          <w:cols w:space="720" w:num="1"/>
          <w:docGrid w:linePitch="312" w:charSpace="0"/>
        </w:sectPr>
      </w:pPr>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招标</w:t>
      </w:r>
      <w:r>
        <w:rPr>
          <w:rFonts w:hint="eastAsia" w:ascii="宋体" w:hAnsi="宋体"/>
          <w:bCs/>
          <w:sz w:val="24"/>
        </w:rPr>
        <w:t>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招标</w:t>
      </w:r>
      <w:r>
        <w:rPr>
          <w:rFonts w:hint="eastAsia" w:ascii="宋体" w:hAnsi="宋体"/>
          <w:bCs/>
          <w:sz w:val="24"/>
        </w:rPr>
        <w:t>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招标</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招标</w:t>
      </w:r>
      <w:r>
        <w:rPr>
          <w:rFonts w:hint="eastAsia" w:ascii="宋体" w:hAnsi="宋体"/>
          <w:bCs/>
          <w:sz w:val="24"/>
        </w:rPr>
        <w:t>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招标</w:t>
      </w:r>
      <w:r>
        <w:rPr>
          <w:rFonts w:hint="eastAsia" w:ascii="宋体" w:hAnsi="宋体"/>
          <w:bCs/>
          <w:sz w:val="24"/>
        </w:rPr>
        <w:t>小组从质量和服务均能满足采购文件实质性要求的供应商中，按照供应商的评审价由低到高排序。供应商评审价相同的，由</w:t>
      </w:r>
      <w:r>
        <w:rPr>
          <w:rFonts w:hint="eastAsia" w:ascii="宋体" w:hAnsi="宋体"/>
          <w:bCs/>
          <w:sz w:val="24"/>
          <w:lang w:eastAsia="zh-CN"/>
        </w:rPr>
        <w:t>招标</w:t>
      </w:r>
      <w:r>
        <w:rPr>
          <w:rFonts w:hint="eastAsia" w:ascii="宋体" w:hAnsi="宋体"/>
          <w:bCs/>
          <w:sz w:val="24"/>
        </w:rPr>
        <w:t>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招标小组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文件</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招标文件</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招标</w:t>
      </w:r>
      <w:r>
        <w:rPr>
          <w:rFonts w:hint="eastAsia" w:ascii="宋体" w:hAnsi="宋体" w:eastAsia="宋体"/>
          <w:b w:val="0"/>
          <w:sz w:val="24"/>
          <w:szCs w:val="24"/>
        </w:rPr>
        <w:t>小组正式评审前，应当对</w:t>
      </w:r>
      <w:r>
        <w:rPr>
          <w:rFonts w:hint="eastAsia" w:ascii="宋体" w:hAnsi="宋体" w:eastAsia="宋体"/>
          <w:b w:val="0"/>
          <w:sz w:val="24"/>
          <w:szCs w:val="24"/>
          <w:lang w:eastAsia="zh-CN"/>
        </w:rPr>
        <w:t>招标文件</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招标文件</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招标</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招标文件</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招标</w:t>
      </w:r>
      <w:r>
        <w:rPr>
          <w:rFonts w:hint="eastAsia" w:ascii="宋体" w:hAnsi="宋体" w:eastAsia="宋体"/>
          <w:b w:val="0"/>
          <w:sz w:val="24"/>
          <w:szCs w:val="24"/>
        </w:rPr>
        <w:t>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招标文件</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招标文件</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招标文件</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招标文件</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招标文件</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招标文件</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招标文件</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招标</w:t>
      </w:r>
      <w:r>
        <w:rPr>
          <w:rFonts w:hint="eastAsia" w:ascii="宋体" w:hAnsi="宋体" w:eastAsia="宋体"/>
          <w:b w:val="0"/>
          <w:sz w:val="24"/>
          <w:szCs w:val="24"/>
        </w:rPr>
        <w:t>小组应当向采购人书面说明情况。除本条规定的情形外，</w:t>
      </w:r>
      <w:r>
        <w:rPr>
          <w:rFonts w:hint="eastAsia" w:ascii="宋体" w:hAnsi="宋体" w:eastAsia="宋体"/>
          <w:b w:val="0"/>
          <w:sz w:val="24"/>
          <w:szCs w:val="24"/>
          <w:lang w:eastAsia="zh-CN"/>
        </w:rPr>
        <w:t>招标</w:t>
      </w:r>
      <w:r>
        <w:rPr>
          <w:rFonts w:hint="eastAsia" w:ascii="宋体" w:hAnsi="宋体" w:eastAsia="宋体"/>
          <w:b w:val="0"/>
          <w:sz w:val="24"/>
          <w:szCs w:val="24"/>
        </w:rPr>
        <w:t>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招标</w:t>
      </w:r>
      <w:r>
        <w:rPr>
          <w:rFonts w:hint="eastAsia" w:ascii="宋体" w:hAnsi="宋体" w:eastAsia="宋体"/>
          <w:b w:val="0"/>
          <w:sz w:val="24"/>
          <w:szCs w:val="24"/>
        </w:rPr>
        <w:t>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招标</w:t>
      </w:r>
      <w:r>
        <w:rPr>
          <w:rFonts w:hint="eastAsia" w:ascii="宋体" w:hAnsi="宋体" w:eastAsia="宋体"/>
          <w:b w:val="0"/>
          <w:bCs w:val="0"/>
          <w:sz w:val="24"/>
        </w:rPr>
        <w:t>小组依据法律法规和</w:t>
      </w:r>
      <w:r>
        <w:rPr>
          <w:rFonts w:hint="eastAsia" w:ascii="宋体" w:hAnsi="宋体" w:eastAsia="宋体"/>
          <w:b w:val="0"/>
          <w:bCs w:val="0"/>
          <w:sz w:val="24"/>
          <w:lang w:eastAsia="zh-CN"/>
        </w:rPr>
        <w:t>招标文件</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招标文件</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招标</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招标</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招标</w:t>
      </w:r>
      <w:r>
        <w:rPr>
          <w:rFonts w:hint="eastAsia" w:ascii="宋体" w:hAnsi="宋体"/>
          <w:bCs/>
          <w:sz w:val="24"/>
        </w:rPr>
        <w:t>小组资格审查结束后，应当出具资格审查报告，并按照</w:t>
      </w:r>
      <w:r>
        <w:rPr>
          <w:rFonts w:hint="eastAsia" w:ascii="宋体" w:hAnsi="宋体"/>
          <w:bCs/>
          <w:sz w:val="24"/>
          <w:lang w:eastAsia="zh-CN"/>
        </w:rPr>
        <w:t>招标文件</w:t>
      </w:r>
      <w:r>
        <w:rPr>
          <w:rFonts w:hint="eastAsia" w:ascii="宋体" w:hAnsi="宋体"/>
          <w:bCs/>
          <w:sz w:val="24"/>
        </w:rPr>
        <w:t>的规定确定参加</w:t>
      </w:r>
      <w:r>
        <w:rPr>
          <w:rFonts w:hint="eastAsia" w:ascii="宋体" w:hAnsi="宋体"/>
          <w:bCs/>
          <w:sz w:val="24"/>
          <w:lang w:eastAsia="zh-CN"/>
        </w:rPr>
        <w:t>招标</w:t>
      </w:r>
      <w:r>
        <w:rPr>
          <w:rFonts w:hint="eastAsia" w:ascii="宋体" w:hAnsi="宋体"/>
          <w:bCs/>
          <w:sz w:val="24"/>
        </w:rPr>
        <w:t>的供应商名单。没有通过资格审查的供应商，</w:t>
      </w:r>
      <w:r>
        <w:rPr>
          <w:rFonts w:hint="eastAsia" w:ascii="宋体" w:hAnsi="宋体"/>
          <w:bCs/>
          <w:sz w:val="24"/>
          <w:lang w:eastAsia="zh-CN"/>
        </w:rPr>
        <w:t>招标</w:t>
      </w:r>
      <w:r>
        <w:rPr>
          <w:rFonts w:hint="eastAsia" w:ascii="宋体" w:hAnsi="宋体"/>
          <w:bCs/>
          <w:sz w:val="24"/>
        </w:rPr>
        <w:t>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招标</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招标</w:t>
      </w:r>
      <w:r>
        <w:rPr>
          <w:rFonts w:hint="eastAsia" w:ascii="宋体" w:hAnsi="宋体"/>
          <w:bCs/>
          <w:sz w:val="24"/>
        </w:rPr>
        <w:t>小组按照</w:t>
      </w:r>
      <w:r>
        <w:rPr>
          <w:rFonts w:hint="eastAsia" w:ascii="宋体" w:hAnsi="宋体"/>
          <w:bCs/>
          <w:sz w:val="24"/>
          <w:lang w:eastAsia="zh-CN"/>
        </w:rPr>
        <w:t>招标文件</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招标文件</w:t>
      </w:r>
      <w:r>
        <w:rPr>
          <w:rFonts w:hint="eastAsia" w:ascii="宋体" w:hAnsi="宋体"/>
          <w:bCs/>
          <w:sz w:val="24"/>
        </w:rPr>
        <w:t>的，</w:t>
      </w:r>
      <w:r>
        <w:rPr>
          <w:rFonts w:hint="eastAsia" w:ascii="宋体" w:hAnsi="宋体"/>
          <w:bCs/>
          <w:sz w:val="24"/>
          <w:lang w:eastAsia="zh-CN"/>
        </w:rPr>
        <w:t>招标</w:t>
      </w:r>
      <w:r>
        <w:rPr>
          <w:rFonts w:hint="eastAsia" w:ascii="宋体" w:hAnsi="宋体"/>
          <w:bCs/>
          <w:sz w:val="24"/>
        </w:rPr>
        <w:t>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招标</w:t>
      </w:r>
      <w:r>
        <w:rPr>
          <w:rFonts w:hint="eastAsia" w:ascii="宋体" w:hAnsi="宋体"/>
          <w:bCs/>
          <w:sz w:val="24"/>
        </w:rPr>
        <w:t>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招标</w:t>
      </w:r>
      <w:r>
        <w:rPr>
          <w:rFonts w:hint="eastAsia" w:ascii="宋体" w:hAnsi="宋体" w:cs="宋体"/>
          <w:bCs/>
          <w:sz w:val="24"/>
        </w:rPr>
        <w:t>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招标</w:t>
      </w:r>
      <w:r>
        <w:rPr>
          <w:rFonts w:hint="eastAsia" w:ascii="宋体" w:hAnsi="宋体"/>
          <w:bCs/>
          <w:sz w:val="24"/>
        </w:rPr>
        <w:t>小组在</w:t>
      </w:r>
      <w:r>
        <w:rPr>
          <w:rFonts w:hint="eastAsia" w:ascii="宋体" w:hAnsi="宋体"/>
          <w:bCs/>
          <w:sz w:val="24"/>
          <w:lang w:eastAsia="zh-CN"/>
        </w:rPr>
        <w:t>招标</w:t>
      </w:r>
      <w:r>
        <w:rPr>
          <w:rFonts w:hint="eastAsia" w:ascii="宋体" w:hAnsi="宋体"/>
          <w:bCs/>
          <w:sz w:val="24"/>
        </w:rPr>
        <w:t>过程中，不得改变</w:t>
      </w:r>
      <w:r>
        <w:rPr>
          <w:rFonts w:hint="eastAsia" w:ascii="宋体" w:hAnsi="宋体"/>
          <w:bCs/>
          <w:sz w:val="24"/>
          <w:lang w:eastAsia="zh-CN"/>
        </w:rPr>
        <w:t>招标文件</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招标文件</w:t>
      </w:r>
      <w:r>
        <w:rPr>
          <w:rFonts w:hint="eastAsia" w:ascii="宋体" w:hAnsi="宋体"/>
          <w:bCs/>
          <w:sz w:val="24"/>
        </w:rPr>
        <w:t>中对供应商的资格条件要求。</w:t>
      </w:r>
      <w:r>
        <w:rPr>
          <w:rFonts w:hint="eastAsia" w:ascii="宋体" w:hAnsi="宋体"/>
          <w:sz w:val="24"/>
          <w:lang w:eastAsia="zh-CN"/>
        </w:rPr>
        <w:t>招标</w:t>
      </w:r>
      <w:r>
        <w:rPr>
          <w:rFonts w:hint="eastAsia" w:ascii="宋体" w:hAnsi="宋体"/>
          <w:sz w:val="24"/>
        </w:rPr>
        <w:t>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w:t>
      </w:r>
      <w:r>
        <w:rPr>
          <w:rFonts w:hint="eastAsia" w:ascii="宋体" w:hAnsi="宋体" w:cs="宋体"/>
          <w:bCs/>
          <w:sz w:val="24"/>
          <w:lang w:eastAsia="zh-CN"/>
        </w:rPr>
        <w:t>招标</w:t>
      </w:r>
      <w:r>
        <w:rPr>
          <w:rFonts w:hint="eastAsia" w:ascii="宋体" w:hAnsi="宋体" w:cs="宋体"/>
          <w:bCs/>
          <w:sz w:val="24"/>
        </w:rPr>
        <w:t>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w:t>
      </w:r>
      <w:r>
        <w:rPr>
          <w:rFonts w:hint="eastAsia" w:ascii="宋体" w:hAnsi="宋体" w:cs="宋体"/>
          <w:bCs/>
          <w:sz w:val="24"/>
          <w:lang w:eastAsia="zh-CN"/>
        </w:rPr>
        <w:t>招标</w:t>
      </w:r>
      <w:r>
        <w:rPr>
          <w:rFonts w:hint="eastAsia" w:ascii="宋体" w:hAnsi="宋体" w:cs="宋体"/>
          <w:bCs/>
          <w:sz w:val="24"/>
        </w:rPr>
        <w:t>小组应当结合采购项目采购需求、专业实际情况、供应商财务状况、与其他供应商比较情况等就供应商书面说明进行审查评价。供应商拒绝或者变相拒绝提供有效书面说明或者书面说明不能证明其报价合理性的，</w:t>
      </w:r>
      <w:r>
        <w:rPr>
          <w:rFonts w:hint="eastAsia" w:ascii="宋体" w:hAnsi="宋体" w:cs="宋体"/>
          <w:bCs/>
          <w:sz w:val="24"/>
          <w:lang w:eastAsia="zh-CN"/>
        </w:rPr>
        <w:t>招标</w:t>
      </w:r>
      <w:r>
        <w:rPr>
          <w:rFonts w:hint="eastAsia" w:ascii="宋体" w:hAnsi="宋体" w:cs="宋体"/>
          <w:bCs/>
          <w:sz w:val="24"/>
        </w:rPr>
        <w:t>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lang w:eastAsia="zh-CN"/>
        </w:rPr>
        <w:t>招标</w:t>
      </w:r>
      <w:r>
        <w:rPr>
          <w:rFonts w:hint="eastAsia" w:ascii="宋体" w:hAnsi="宋体" w:cs="宋体"/>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招标</w:t>
      </w:r>
      <w:r>
        <w:rPr>
          <w:rFonts w:hint="eastAsia" w:ascii="宋体" w:hAnsi="宋体" w:cs="宋体"/>
          <w:bCs/>
          <w:sz w:val="24"/>
        </w:rPr>
        <w:t>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w:t>
      </w:r>
      <w:r>
        <w:rPr>
          <w:rFonts w:hint="eastAsia" w:ascii="宋体" w:hAnsi="宋体"/>
          <w:bCs/>
          <w:sz w:val="24"/>
          <w:lang w:eastAsia="zh-CN"/>
        </w:rPr>
        <w:t>招标</w:t>
      </w:r>
      <w:r>
        <w:rPr>
          <w:rFonts w:hint="eastAsia" w:ascii="宋体" w:hAnsi="宋体"/>
          <w:bCs/>
          <w:sz w:val="24"/>
        </w:rPr>
        <w:t>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w:t>
      </w:r>
      <w:r>
        <w:rPr>
          <w:rFonts w:hint="eastAsia" w:ascii="宋体" w:hAnsi="宋体"/>
          <w:bCs/>
          <w:sz w:val="24"/>
          <w:lang w:eastAsia="zh-CN"/>
        </w:rPr>
        <w:t>招标</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招标</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招标</w:t>
      </w:r>
      <w:r>
        <w:rPr>
          <w:rFonts w:hint="eastAsia" w:ascii="宋体" w:hAnsi="宋体"/>
          <w:bCs/>
          <w:sz w:val="24"/>
        </w:rPr>
        <w:t>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招标</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招标</w:t>
      </w:r>
      <w:r>
        <w:rPr>
          <w:rFonts w:hint="eastAsia" w:ascii="宋体" w:hAnsi="宋体"/>
          <w:bCs/>
          <w:sz w:val="24"/>
        </w:rPr>
        <w:t>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招标</w:t>
      </w:r>
      <w:r>
        <w:rPr>
          <w:rFonts w:hint="eastAsia" w:ascii="宋体" w:hAnsi="宋体"/>
          <w:bCs/>
          <w:sz w:val="24"/>
        </w:rPr>
        <w:t>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招标</w:t>
      </w:r>
      <w:r>
        <w:rPr>
          <w:rFonts w:hint="eastAsia" w:ascii="宋体" w:hAnsi="宋体"/>
          <w:color w:val="000000"/>
          <w:lang w:eastAsia="zh-CN"/>
        </w:rPr>
        <w:t>文件</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招标文件</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13"/>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招标文件</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招标文件</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招标文件</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61268"/>
    <w:multiLevelType w:val="singleLevel"/>
    <w:tmpl w:val="84761268"/>
    <w:lvl w:ilvl="0" w:tentative="0">
      <w:start w:val="1"/>
      <w:numFmt w:val="decimal"/>
      <w:suff w:val="nothing"/>
      <w:lvlText w:val="%1、"/>
      <w:lvlJc w:val="left"/>
    </w:lvl>
  </w:abstractNum>
  <w:abstractNum w:abstractNumId="1">
    <w:nsid w:val="856C682A"/>
    <w:multiLevelType w:val="singleLevel"/>
    <w:tmpl w:val="856C682A"/>
    <w:lvl w:ilvl="0" w:tentative="0">
      <w:start w:val="8"/>
      <w:numFmt w:val="chineseCounting"/>
      <w:suff w:val="nothing"/>
      <w:lvlText w:val="%1、"/>
      <w:lvlJc w:val="left"/>
      <w:rPr>
        <w:rFonts w:hint="eastAsia"/>
      </w:rPr>
    </w:lvl>
  </w:abstractNum>
  <w:abstractNum w:abstractNumId="2">
    <w:nsid w:val="8C7D2C04"/>
    <w:multiLevelType w:val="singleLevel"/>
    <w:tmpl w:val="8C7D2C04"/>
    <w:lvl w:ilvl="0" w:tentative="0">
      <w:start w:val="3"/>
      <w:numFmt w:val="chineseCounting"/>
      <w:suff w:val="nothing"/>
      <w:lvlText w:val="%1、"/>
      <w:lvlJc w:val="left"/>
      <w:rPr>
        <w:rFonts w:hint="eastAsia"/>
      </w:rPr>
    </w:lvl>
  </w:abstractNum>
  <w:abstractNum w:abstractNumId="3">
    <w:nsid w:val="B398AEEA"/>
    <w:multiLevelType w:val="singleLevel"/>
    <w:tmpl w:val="B398AEEA"/>
    <w:lvl w:ilvl="0" w:tentative="0">
      <w:start w:val="1"/>
      <w:numFmt w:val="decimal"/>
      <w:lvlText w:val="%1."/>
      <w:lvlJc w:val="left"/>
      <w:pPr>
        <w:tabs>
          <w:tab w:val="left" w:pos="312"/>
        </w:tabs>
      </w:pPr>
    </w:lvl>
  </w:abstractNum>
  <w:abstractNum w:abstractNumId="4">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5">
    <w:nsid w:val="30005B4D"/>
    <w:multiLevelType w:val="singleLevel"/>
    <w:tmpl w:val="30005B4D"/>
    <w:lvl w:ilvl="0" w:tentative="0">
      <w:start w:val="1"/>
      <w:numFmt w:val="chineseCounting"/>
      <w:suff w:val="nothing"/>
      <w:lvlText w:val="（%1）"/>
      <w:lvlJc w:val="left"/>
      <w:rPr>
        <w:rFonts w:hint="eastAsia"/>
      </w:rPr>
    </w:lvl>
  </w:abstractNum>
  <w:abstractNum w:abstractNumId="6">
    <w:nsid w:val="46182481"/>
    <w:multiLevelType w:val="singleLevel"/>
    <w:tmpl w:val="46182481"/>
    <w:lvl w:ilvl="0" w:tentative="0">
      <w:start w:val="3"/>
      <w:numFmt w:val="chineseCounting"/>
      <w:suff w:val="nothing"/>
      <w:lvlText w:val="%1、"/>
      <w:lvlJc w:val="left"/>
      <w:rPr>
        <w:rFonts w:hint="eastAsia"/>
      </w:rPr>
    </w:lvl>
  </w:abstractNum>
  <w:abstractNum w:abstractNumId="7">
    <w:nsid w:val="4F88A64C"/>
    <w:multiLevelType w:val="singleLevel"/>
    <w:tmpl w:val="4F88A64C"/>
    <w:lvl w:ilvl="0" w:tentative="0">
      <w:start w:val="5"/>
      <w:numFmt w:val="decimal"/>
      <w:suff w:val="space"/>
      <w:lvlText w:val="%1."/>
      <w:lvlJc w:val="left"/>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A68016C"/>
    <w:multiLevelType w:val="singleLevel"/>
    <w:tmpl w:val="5A68016C"/>
    <w:lvl w:ilvl="0" w:tentative="0">
      <w:start w:val="2"/>
      <w:numFmt w:val="decimal"/>
      <w:suff w:val="nothing"/>
      <w:lvlText w:val="%1、"/>
      <w:lvlJc w:val="left"/>
      <w:pPr>
        <w:ind w:left="481" w:firstLine="0"/>
      </w:pPr>
    </w:lvl>
  </w:abstractNum>
  <w:abstractNum w:abstractNumId="10">
    <w:nsid w:val="5A7124DB"/>
    <w:multiLevelType w:val="singleLevel"/>
    <w:tmpl w:val="5A7124DB"/>
    <w:lvl w:ilvl="0" w:tentative="0">
      <w:start w:val="6"/>
      <w:numFmt w:val="chineseCounting"/>
      <w:suff w:val="nothing"/>
      <w:lvlText w:val="%1、"/>
      <w:lvlJc w:val="left"/>
    </w:lvl>
  </w:abstractNum>
  <w:abstractNum w:abstractNumId="11">
    <w:nsid w:val="601DE837"/>
    <w:multiLevelType w:val="singleLevel"/>
    <w:tmpl w:val="601DE837"/>
    <w:lvl w:ilvl="0" w:tentative="0">
      <w:start w:val="1"/>
      <w:numFmt w:val="decimal"/>
      <w:lvlText w:val="%1."/>
      <w:lvlJc w:val="left"/>
      <w:pPr>
        <w:tabs>
          <w:tab w:val="left" w:pos="312"/>
        </w:tabs>
      </w:pPr>
    </w:lvl>
  </w:abstractNum>
  <w:abstractNum w:abstractNumId="12">
    <w:nsid w:val="7C4C2EFF"/>
    <w:multiLevelType w:val="multilevel"/>
    <w:tmpl w:val="7C4C2EF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4"/>
  </w:num>
  <w:num w:numId="3">
    <w:abstractNumId w:val="9"/>
  </w:num>
  <w:num w:numId="4">
    <w:abstractNumId w:val="6"/>
  </w:num>
  <w:num w:numId="5">
    <w:abstractNumId w:val="5"/>
  </w:num>
  <w:num w:numId="6">
    <w:abstractNumId w:val="0"/>
  </w:num>
  <w:num w:numId="7">
    <w:abstractNumId w:val="12"/>
  </w:num>
  <w:num w:numId="8">
    <w:abstractNumId w:val="2"/>
  </w:num>
  <w:num w:numId="9">
    <w:abstractNumId w:val="11"/>
  </w:num>
  <w:num w:numId="10">
    <w:abstractNumId w:val="3"/>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2C54A78"/>
    <w:rsid w:val="0398300A"/>
    <w:rsid w:val="03B51295"/>
    <w:rsid w:val="047D0B61"/>
    <w:rsid w:val="04A56D22"/>
    <w:rsid w:val="08404F36"/>
    <w:rsid w:val="08E71842"/>
    <w:rsid w:val="0AD22B0E"/>
    <w:rsid w:val="10174669"/>
    <w:rsid w:val="10B226E1"/>
    <w:rsid w:val="11830B72"/>
    <w:rsid w:val="15233F52"/>
    <w:rsid w:val="16BD4DC5"/>
    <w:rsid w:val="18A652CB"/>
    <w:rsid w:val="1A6E1B1A"/>
    <w:rsid w:val="1BD7243B"/>
    <w:rsid w:val="1CFF29F6"/>
    <w:rsid w:val="1D384C6E"/>
    <w:rsid w:val="1D920941"/>
    <w:rsid w:val="1F101A43"/>
    <w:rsid w:val="1FE43AF7"/>
    <w:rsid w:val="205058A7"/>
    <w:rsid w:val="222E012F"/>
    <w:rsid w:val="24BC441B"/>
    <w:rsid w:val="259801CB"/>
    <w:rsid w:val="2BAF3823"/>
    <w:rsid w:val="2DBA37B3"/>
    <w:rsid w:val="2DF25AF7"/>
    <w:rsid w:val="32415C43"/>
    <w:rsid w:val="329D75BD"/>
    <w:rsid w:val="39020526"/>
    <w:rsid w:val="3EC84C50"/>
    <w:rsid w:val="3FDD1625"/>
    <w:rsid w:val="43680D36"/>
    <w:rsid w:val="44355B03"/>
    <w:rsid w:val="44C47DD0"/>
    <w:rsid w:val="44E71387"/>
    <w:rsid w:val="45AB4CC4"/>
    <w:rsid w:val="476C0F8C"/>
    <w:rsid w:val="48591532"/>
    <w:rsid w:val="4AE905BD"/>
    <w:rsid w:val="4D3F2ADF"/>
    <w:rsid w:val="4D7868F5"/>
    <w:rsid w:val="4EC400D5"/>
    <w:rsid w:val="50AB20B2"/>
    <w:rsid w:val="50E32F3E"/>
    <w:rsid w:val="51992CB5"/>
    <w:rsid w:val="54E61D80"/>
    <w:rsid w:val="55D235A4"/>
    <w:rsid w:val="59C232FC"/>
    <w:rsid w:val="5AB75D0E"/>
    <w:rsid w:val="5C032FCE"/>
    <w:rsid w:val="5C57765F"/>
    <w:rsid w:val="5E212E97"/>
    <w:rsid w:val="5E5D375C"/>
    <w:rsid w:val="5FAB2C98"/>
    <w:rsid w:val="609F1150"/>
    <w:rsid w:val="64972136"/>
    <w:rsid w:val="65F451AE"/>
    <w:rsid w:val="66095472"/>
    <w:rsid w:val="668F31C3"/>
    <w:rsid w:val="67F65E7C"/>
    <w:rsid w:val="6C0D76BF"/>
    <w:rsid w:val="6CC7575A"/>
    <w:rsid w:val="7128436B"/>
    <w:rsid w:val="724E48D6"/>
    <w:rsid w:val="738E376F"/>
    <w:rsid w:val="76A05AE6"/>
    <w:rsid w:val="777B6D4D"/>
    <w:rsid w:val="784373F7"/>
    <w:rsid w:val="791436BF"/>
    <w:rsid w:val="7A63359F"/>
    <w:rsid w:val="7B1D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32818</Words>
  <Characters>35807</Characters>
  <Lines>0</Lines>
  <Paragraphs>0</Paragraphs>
  <TotalTime>0</TotalTime>
  <ScaleCrop>false</ScaleCrop>
  <LinksUpToDate>false</LinksUpToDate>
  <CharactersWithSpaces>37243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2022-08-16T15:50:32Z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0614013B863B41B9A7CD46E4139F05FF</vt:lpwstr>
  </property>
  <property fmtid="{D5CDD505-2E9C-101B-9397-08002B2CF9AE}" pid="4" name="commondata">
    <vt:lpwstr>eyJoZGlkIjoiYjI4ZTRmYjVlYzNkNTI0ODRlNjM3ODNhMDNlNmUwYmQifQ==</vt:lpwstr>
  </property>
</Properties>
</file>