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采[2022]34-2</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p>
    <w:p>
      <w:pPr>
        <w:jc w:val="center"/>
        <w:rPr>
          <w:rFonts w:hint="default" w:ascii="宋体"/>
          <w:b/>
          <w:w w:val="90"/>
          <w:sz w:val="44"/>
          <w:szCs w:val="44"/>
          <w:lang w:val="en-US" w:eastAsia="zh-CN"/>
        </w:rPr>
      </w:pPr>
      <w:r>
        <w:rPr>
          <w:rFonts w:hint="eastAsia" w:ascii="宋体"/>
          <w:b/>
          <w:w w:val="90"/>
          <w:sz w:val="44"/>
          <w:szCs w:val="44"/>
          <w:lang w:eastAsia="zh-CN"/>
        </w:rPr>
        <w:t>移动消毒机等一批设备</w:t>
      </w:r>
      <w:r>
        <w:rPr>
          <w:rFonts w:hint="eastAsia" w:ascii="宋体"/>
          <w:b/>
          <w:color w:val="auto"/>
          <w:w w:val="90"/>
          <w:sz w:val="44"/>
          <w:szCs w:val="44"/>
          <w:lang w:eastAsia="zh-CN"/>
        </w:rPr>
        <w:t>采</w:t>
      </w:r>
      <w:r>
        <w:rPr>
          <w:rFonts w:hint="eastAsia" w:ascii="宋体"/>
          <w:b/>
          <w:w w:val="90"/>
          <w:sz w:val="44"/>
          <w:szCs w:val="44"/>
          <w:lang w:eastAsia="zh-CN"/>
        </w:rPr>
        <w:t>购项目</w:t>
      </w:r>
      <w:r>
        <w:rPr>
          <w:rFonts w:hint="eastAsia" w:ascii="宋体"/>
          <w:b/>
          <w:w w:val="90"/>
          <w:sz w:val="44"/>
          <w:szCs w:val="44"/>
          <w:lang w:val="en-US" w:eastAsia="zh-CN"/>
        </w:rPr>
        <w:t>(第二次)</w:t>
      </w:r>
    </w:p>
    <w:p>
      <w:pPr>
        <w:jc w:val="center"/>
        <w:rPr>
          <w:rFonts w:hint="eastAsia" w:ascii="宋体"/>
          <w:b/>
          <w:w w:val="90"/>
          <w:sz w:val="44"/>
          <w:szCs w:val="44"/>
          <w:lang w:eastAsia="zh-CN"/>
        </w:rPr>
      </w:pP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bookmarkStart w:id="34" w:name="_GoBack"/>
      <w:r>
        <w:rPr>
          <w:rFonts w:hint="eastAsia" w:ascii="宋体"/>
          <w:b/>
          <w:sz w:val="52"/>
          <w:szCs w:val="52"/>
        </w:rPr>
        <w:t>价</w:t>
      </w:r>
    </w:p>
    <w:bookmarkEnd w:id="34"/>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7</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采[2022]34-2</w:t>
      </w:r>
      <w:r>
        <w:rPr>
          <w:rFonts w:hint="eastAsia" w:ascii="宋体" w:hAnsi="宋体"/>
          <w:sz w:val="24"/>
          <w:lang w:eastAsia="zh-CN"/>
        </w:rPr>
        <w:t>号</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移动消毒机等一批设备</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102.32</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102.32</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spacing w:line="540" w:lineRule="exact"/>
        <w:ind w:firstLine="480" w:firstLineChars="200"/>
        <w:rPr>
          <w:rFonts w:hint="eastAsia" w:ascii="宋体" w:hAnsi="宋体"/>
          <w:sz w:val="24"/>
          <w:szCs w:val="22"/>
          <w:lang w:val="en-US" w:eastAsia="zh-CN"/>
        </w:rPr>
      </w:pPr>
      <w:r>
        <w:rPr>
          <w:rFonts w:hint="eastAsia" w:ascii="宋体" w:hAnsi="宋体"/>
          <w:sz w:val="24"/>
          <w:szCs w:val="22"/>
        </w:rPr>
        <w:t>3.本项目的特定资格要求：</w:t>
      </w:r>
      <w:r>
        <w:rPr>
          <w:rFonts w:hint="eastAsia" w:ascii="宋体" w:hAnsi="宋体"/>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pPr>
        <w:pStyle w:val="22"/>
        <w:spacing w:line="440" w:lineRule="exact"/>
        <w:rPr>
          <w:rFonts w:hint="eastAsia" w:ascii="宋体" w:hAnsi="宋体" w:eastAsia="宋体" w:cs="Times New Roman"/>
          <w:b w:val="0"/>
          <w:bCs w:val="0"/>
          <w:sz w:val="24"/>
          <w:lang w:val="en-US" w:eastAsia="zh-CN"/>
        </w:rPr>
      </w:pP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18</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lang w:val="en-US" w:eastAsia="zh-CN"/>
        </w:rPr>
        <w:t xml:space="preserve"> 27</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 xml:space="preserve"> 28</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28</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7</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28</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甘老师  </w:t>
      </w:r>
      <w:r>
        <w:rPr>
          <w:rFonts w:hint="eastAsia"/>
          <w:sz w:val="24"/>
          <w:lang w:val="en-US" w:eastAsia="zh-CN"/>
        </w:rPr>
        <w:tab/>
      </w:r>
    </w:p>
    <w:p>
      <w:pPr>
        <w:pStyle w:val="22"/>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15708268077     13882608658  </w:t>
      </w:r>
    </w:p>
    <w:p>
      <w:pPr>
        <w:pStyle w:val="22"/>
        <w:spacing w:line="440" w:lineRule="exact"/>
        <w:ind w:firstLine="1200" w:firstLineChars="500"/>
        <w:rPr>
          <w:rFonts w:hint="default"/>
          <w:sz w:val="24"/>
          <w:lang w:val="en-US" w:eastAsia="zh-CN"/>
        </w:rPr>
      </w:pPr>
    </w:p>
    <w:p>
      <w:pPr>
        <w:pStyle w:val="16"/>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询价小组认为供应商的报价明显低于其他实质性响应的供应商报价，有可能影响产品质量或者不能诚信履约的，询价小组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3</w:t>
            </w:r>
          </w:p>
        </w:tc>
        <w:tc>
          <w:tcPr>
            <w:tcW w:w="2409" w:type="dxa"/>
            <w:noWrap w:val="0"/>
            <w:vAlign w:val="center"/>
          </w:tcPr>
          <w:p>
            <w:pPr>
              <w:spacing w:line="276" w:lineRule="auto"/>
              <w:ind w:left="38"/>
              <w:jc w:val="center"/>
              <w:rPr>
                <w:color w:val="00B0F0"/>
                <w:lang w:val="zh-CN"/>
              </w:rPr>
            </w:pPr>
            <w:r>
              <w:rPr>
                <w:rFonts w:hint="eastAsia"/>
                <w:color w:val="000000"/>
                <w:lang w:val="zh-CN"/>
              </w:rPr>
              <w:t>小微企业（监狱企业、残疾人福利性单位视同小微企业）价格扣除</w:t>
            </w:r>
          </w:p>
          <w:p>
            <w:pPr>
              <w:spacing w:line="276" w:lineRule="auto"/>
              <w:ind w:left="38"/>
              <w:jc w:val="center"/>
              <w:rPr>
                <w:color w:val="000000"/>
                <w:lang w:val="zh-CN"/>
              </w:rPr>
            </w:pPr>
            <w:r>
              <w:rPr>
                <w:rFonts w:hint="eastAsia"/>
                <w:color w:val="000000"/>
                <w:lang w:val="zh-CN"/>
              </w:rPr>
              <w:t>（实质性要求）</w:t>
            </w:r>
          </w:p>
          <w:p>
            <w:pPr>
              <w:spacing w:line="276" w:lineRule="auto"/>
              <w:ind w:left="38"/>
              <w:jc w:val="center"/>
              <w:rPr>
                <w:color w:val="000000"/>
                <w:lang w:val="zh-CN"/>
              </w:rPr>
            </w:pPr>
          </w:p>
        </w:tc>
        <w:tc>
          <w:tcPr>
            <w:tcW w:w="6084"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1.根据《政府采购促进中小企业发展管理办法》（财库[2020]46号）的规定，在政府采购活动中，对供应商提供的货物或者服务符合规定的，供应商报价给予10%的价格扣除，用扣除后的价格参与评审。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3%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5.允许大中型企业向一家或者多家小微企业分包的采购项目，分包意向协议约定小微企业的合同份额占到合同总金额30%以上的，给予联合体3%的价格扣除。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ascii="宋体" w:hAnsi="宋体" w:cs="宋体"/>
                <w:b/>
                <w:kern w:val="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询价保证金</w:t>
            </w:r>
          </w:p>
        </w:tc>
        <w:tc>
          <w:tcPr>
            <w:tcW w:w="6084" w:type="dxa"/>
            <w:noWrap w:val="0"/>
            <w:vAlign w:val="center"/>
          </w:tcPr>
          <w:p>
            <w:pPr>
              <w:spacing w:line="276" w:lineRule="auto"/>
              <w:ind w:left="210" w:leftChars="100"/>
              <w:rPr>
                <w:color w:val="000000"/>
              </w:rPr>
            </w:pPr>
            <w:r>
              <w:rPr>
                <w:rFonts w:hint="eastAsia"/>
                <w:color w:val="000000"/>
              </w:rPr>
              <w:t>本项目不收取询价保证金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5</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ascii="宋体" w:hAnsi="宋体" w:cs="宋体"/>
                <w:kern w:val="0"/>
              </w:rPr>
            </w:pPr>
            <w:r>
              <w:rPr>
                <w:rFonts w:hint="eastAsia" w:ascii="宋体" w:hAnsi="宋体" w:cs="宋体"/>
                <w:kern w:val="0"/>
              </w:rPr>
              <w:t>金额：采购合同总金额的</w:t>
            </w:r>
            <w:r>
              <w:rPr>
                <w:rFonts w:hint="eastAsia" w:ascii="宋体" w:hAnsi="宋体" w:cs="宋体"/>
                <w:b/>
                <w:color w:val="2F5496"/>
                <w:kern w:val="0"/>
              </w:rPr>
              <w:t>10</w:t>
            </w:r>
            <w:r>
              <w:rPr>
                <w:rFonts w:ascii="宋体" w:hAnsi="宋体" w:cs="宋体"/>
                <w:b/>
                <w:color w:val="2F5496"/>
                <w:kern w:val="0"/>
              </w:rPr>
              <w:t>%</w:t>
            </w:r>
            <w:r>
              <w:rPr>
                <w:rFonts w:hint="eastAsia" w:ascii="宋体" w:hAnsi="宋体" w:cs="宋体"/>
                <w:kern w:val="0"/>
              </w:rPr>
              <w:t>。</w:t>
            </w:r>
          </w:p>
          <w:p>
            <w:pPr>
              <w:widowControl/>
              <w:spacing w:line="276" w:lineRule="auto"/>
              <w:ind w:firstLine="210" w:firstLineChars="100"/>
              <w:rPr>
                <w:rFonts w:ascii="宋体" w:hAnsi="宋体" w:cs="宋体"/>
                <w:kern w:val="0"/>
              </w:rPr>
            </w:pPr>
            <w:r>
              <w:rPr>
                <w:rFonts w:hint="eastAsia" w:ascii="宋体" w:hAnsi="宋体" w:cs="宋体"/>
                <w:kern w:val="0"/>
              </w:rPr>
              <w:t>交款方式：履约保证金可以以支票、汇票、本票或者金融机构出具的保函等非现金形式提交（包括网银转账，电汇等方式）。</w:t>
            </w:r>
          </w:p>
          <w:p>
            <w:pPr>
              <w:widowControl/>
              <w:spacing w:line="276" w:lineRule="auto"/>
              <w:ind w:firstLine="210" w:firstLineChars="100"/>
              <w:rPr>
                <w:rFonts w:ascii="宋体" w:hAnsi="宋体" w:cs="宋体"/>
                <w:kern w:val="0"/>
              </w:rPr>
            </w:pPr>
            <w:r>
              <w:rPr>
                <w:rFonts w:hint="eastAsia" w:ascii="宋体" w:hAnsi="宋体" w:cs="宋体"/>
                <w:kern w:val="0"/>
              </w:rPr>
              <w:t>收款单位：</w:t>
            </w:r>
            <w:r>
              <w:rPr>
                <w:rFonts w:hint="eastAsia" w:ascii="宋体" w:hAnsi="宋体" w:cs="宋体"/>
                <w:color w:val="2F5496"/>
                <w:kern w:val="0"/>
              </w:rPr>
              <w:t>邻水县财政局。</w:t>
            </w:r>
          </w:p>
          <w:p>
            <w:pPr>
              <w:widowControl/>
              <w:spacing w:line="276" w:lineRule="auto"/>
              <w:ind w:firstLine="210" w:firstLineChars="100"/>
              <w:rPr>
                <w:rFonts w:ascii="宋体" w:hAnsi="宋体" w:cs="宋体"/>
                <w:kern w:val="0"/>
              </w:rPr>
            </w:pPr>
            <w:r>
              <w:rPr>
                <w:rFonts w:hint="eastAsia" w:ascii="宋体" w:hAnsi="宋体" w:cs="宋体"/>
                <w:kern w:val="0"/>
              </w:rPr>
              <w:t>开户行：</w:t>
            </w:r>
            <w:r>
              <w:rPr>
                <w:rFonts w:hint="eastAsia" w:ascii="宋体" w:hAnsi="宋体" w:cs="宋体"/>
                <w:color w:val="2F5496"/>
                <w:kern w:val="0"/>
              </w:rPr>
              <w:t>中国工商银行邻水支行</w:t>
            </w:r>
            <w:r>
              <w:rPr>
                <w:rFonts w:hint="eastAsia" w:ascii="宋体" w:hAnsi="宋体" w:cs="宋体"/>
                <w:kern w:val="0"/>
              </w:rPr>
              <w:t>。</w:t>
            </w:r>
          </w:p>
          <w:p>
            <w:pPr>
              <w:widowControl/>
              <w:spacing w:line="276" w:lineRule="auto"/>
              <w:ind w:firstLine="210" w:firstLineChars="100"/>
              <w:rPr>
                <w:rFonts w:ascii="宋体" w:hAnsi="宋体" w:cs="宋体"/>
                <w:kern w:val="0"/>
                <w:highlight w:val="yellow"/>
              </w:rPr>
            </w:pPr>
            <w:r>
              <w:rPr>
                <w:rFonts w:hint="eastAsia" w:ascii="宋体" w:hAnsi="宋体" w:cs="宋体"/>
                <w:kern w:val="0"/>
              </w:rPr>
              <w:t>银行账号：</w:t>
            </w:r>
            <w:r>
              <w:rPr>
                <w:rFonts w:ascii="宋体" w:hAnsi="宋体" w:cs="宋体"/>
                <w:b/>
                <w:color w:val="2F5496"/>
                <w:kern w:val="0"/>
              </w:rPr>
              <w:t>2316556129026411973</w:t>
            </w:r>
            <w:r>
              <w:rPr>
                <w:rFonts w:hint="eastAsia" w:ascii="宋体" w:hAnsi="宋体" w:cs="宋体"/>
                <w:kern w:val="0"/>
              </w:rPr>
              <w:t>。</w:t>
            </w:r>
          </w:p>
          <w:p>
            <w:pPr>
              <w:widowControl/>
              <w:spacing w:line="276" w:lineRule="auto"/>
              <w:ind w:firstLine="210" w:firstLineChars="100"/>
              <w:rPr>
                <w:rFonts w:ascii="宋体" w:hAnsi="宋体" w:cs="宋体"/>
                <w:kern w:val="0"/>
              </w:rPr>
            </w:pPr>
            <w:r>
              <w:rPr>
                <w:rFonts w:hint="eastAsia" w:ascii="宋体" w:hAnsi="宋体" w:cs="宋体"/>
                <w:kern w:val="0"/>
              </w:rPr>
              <w:t>交款时间：成交通知书发放后，政府采购合同签订前。</w:t>
            </w:r>
          </w:p>
          <w:p>
            <w:pPr>
              <w:widowControl/>
              <w:spacing w:line="276" w:lineRule="auto"/>
              <w:ind w:firstLine="210" w:firstLineChars="100"/>
              <w:rPr>
                <w:rFonts w:ascii="宋体" w:hAnsi="宋体" w:cs="宋体"/>
                <w:kern w:val="0"/>
              </w:rPr>
            </w:pPr>
            <w:r>
              <w:rPr>
                <w:rFonts w:hint="eastAsia" w:ascii="宋体" w:hAnsi="宋体" w:cs="宋体"/>
                <w:kern w:val="0"/>
              </w:rPr>
              <w:t>注：提供保函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widowControl/>
              <w:spacing w:line="276" w:lineRule="auto"/>
              <w:ind w:firstLine="210" w:firstLineChars="100"/>
              <w:rPr>
                <w:rFonts w:ascii="宋体" w:hAnsi="宋体" w:cs="宋体"/>
                <w:kern w:val="0"/>
              </w:rPr>
            </w:pPr>
            <w:r>
              <w:rPr>
                <w:rFonts w:hint="eastAsia" w:ascii="宋体" w:hAnsi="宋体" w:cs="宋体"/>
                <w:kern w:val="0"/>
              </w:rPr>
              <w:t>履约保证金退还方式：书面申请。</w:t>
            </w:r>
          </w:p>
          <w:p>
            <w:pPr>
              <w:widowControl/>
              <w:spacing w:line="276" w:lineRule="auto"/>
              <w:ind w:firstLine="210" w:firstLineChars="100"/>
              <w:rPr>
                <w:rFonts w:ascii="宋体" w:hAnsi="宋体" w:cs="宋体"/>
                <w:kern w:val="0"/>
              </w:rPr>
            </w:pPr>
            <w:r>
              <w:rPr>
                <w:rFonts w:hint="eastAsia" w:ascii="宋体" w:hAnsi="宋体" w:cs="宋体"/>
                <w:kern w:val="0"/>
              </w:rPr>
              <w:t>履约保证金退还时间：项目验收合格后。</w:t>
            </w:r>
          </w:p>
          <w:p>
            <w:pPr>
              <w:widowControl/>
              <w:spacing w:line="276" w:lineRule="auto"/>
              <w:ind w:firstLine="210" w:firstLineChars="100"/>
              <w:rPr>
                <w:rFonts w:ascii="宋体" w:hAnsi="宋体" w:cs="宋体"/>
                <w:kern w:val="0"/>
              </w:rPr>
            </w:pPr>
            <w:r>
              <w:rPr>
                <w:rFonts w:hint="eastAsia" w:ascii="宋体" w:hAnsi="宋体" w:cs="宋体"/>
                <w:kern w:val="0"/>
              </w:rPr>
              <w:t>履约保证金不予退还情形：1.成交供应商单方面原因（自然灾害和国家政策因素除外）不履行政府采购合同的；</w:t>
            </w:r>
          </w:p>
          <w:p>
            <w:pPr>
              <w:widowControl/>
              <w:spacing w:line="276" w:lineRule="auto"/>
              <w:ind w:firstLine="210" w:firstLineChars="100"/>
              <w:rPr>
                <w:rFonts w:ascii="宋体" w:hAnsi="宋体" w:cs="宋体"/>
                <w:kern w:val="0"/>
              </w:rPr>
            </w:pPr>
            <w:r>
              <w:rPr>
                <w:rFonts w:hint="eastAsia" w:ascii="宋体" w:hAnsi="宋体" w:cs="宋体"/>
                <w:kern w:val="0"/>
              </w:rPr>
              <w:t>2.成交供应商提供的货物经质量技术监督等相关部门查实有假冒伪劣、以次充好现象的；</w:t>
            </w:r>
          </w:p>
          <w:p>
            <w:pPr>
              <w:widowControl/>
              <w:spacing w:line="276" w:lineRule="auto"/>
              <w:ind w:firstLine="210" w:firstLineChars="100"/>
              <w:rPr>
                <w:color w:val="000000"/>
              </w:rPr>
            </w:pPr>
            <w:r>
              <w:rPr>
                <w:rFonts w:hint="eastAsia" w:ascii="宋体" w:hAnsi="宋体" w:cs="宋体"/>
                <w:kern w:val="0"/>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6</w:t>
            </w:r>
          </w:p>
        </w:tc>
        <w:tc>
          <w:tcPr>
            <w:tcW w:w="2409" w:type="dxa"/>
            <w:noWrap w:val="0"/>
            <w:vAlign w:val="center"/>
          </w:tcPr>
          <w:p>
            <w:pPr>
              <w:spacing w:line="276" w:lineRule="auto"/>
              <w:ind w:left="38"/>
              <w:jc w:val="center"/>
              <w:rPr>
                <w:color w:val="000000"/>
                <w:lang w:val="zh-CN"/>
              </w:rPr>
            </w:pPr>
          </w:p>
        </w:tc>
        <w:tc>
          <w:tcPr>
            <w:tcW w:w="6084" w:type="dxa"/>
            <w:noWrap w:val="0"/>
            <w:vAlign w:val="center"/>
          </w:tcPr>
          <w:p>
            <w:pPr>
              <w:spacing w:line="276" w:lineRule="auto"/>
              <w:ind w:firstLine="210" w:firstLineChars="100"/>
              <w:rPr>
                <w:color w:val="000000"/>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7</w:t>
            </w:r>
          </w:p>
        </w:tc>
        <w:tc>
          <w:tcPr>
            <w:tcW w:w="2409" w:type="dxa"/>
            <w:noWrap w:val="0"/>
            <w:vAlign w:val="center"/>
          </w:tcPr>
          <w:p>
            <w:pPr>
              <w:spacing w:line="276" w:lineRule="auto"/>
              <w:ind w:left="38"/>
              <w:jc w:val="center"/>
              <w:rPr>
                <w:color w:val="000000"/>
                <w:lang w:val="zh-CN"/>
              </w:rPr>
            </w:pPr>
            <w:r>
              <w:rPr>
                <w:rFonts w:hint="eastAsia"/>
                <w:bCs/>
                <w:color w:val="000000"/>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rPr>
              <w:t>询价小组组建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询价小组由采购人代表和四川省政府采购评审专家共同组成</w:t>
            </w:r>
            <w:r>
              <w:rPr>
                <w:rFonts w:hint="eastAsia"/>
                <w:b/>
                <w:color w:val="000000"/>
                <w:lang w:val="zh-CN"/>
              </w:rPr>
              <w:t>。其中采购人代表1名，评审专家2名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rPr>
              <w:t>询价情况公告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olor w:val="000000"/>
                <w:lang w:val="zh-CN" w:eastAsia="zh-CN"/>
              </w:rPr>
            </w:pPr>
            <w:r>
              <w:rPr>
                <w:rFonts w:hint="eastAsia" w:cs="Courier New"/>
                <w:lang w:val="zh-CN"/>
              </w:rPr>
              <w:t>1</w:t>
            </w:r>
            <w:r>
              <w:rPr>
                <w:rFonts w:hint="eastAsia" w:cs="Courier New"/>
                <w:lang w:val="en-US" w:eastAsia="zh-CN"/>
              </w:rPr>
              <w:t>3</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pPr>
            <w:r>
              <w:t>政府强制</w:t>
            </w:r>
            <w:r>
              <w:rPr>
                <w:rFonts w:hint="eastAsia"/>
              </w:rPr>
              <w:t>、</w:t>
            </w:r>
            <w:r>
              <w:t>优先采购的节能、环保、无线局域网产品 （实质性要求）</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b/>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lang w:val="zh-CN" w:eastAsia="zh-CN"/>
              </w:rPr>
            </w:pPr>
            <w:r>
              <w:rPr>
                <w:rFonts w:hint="eastAsia" w:cs="Courier New"/>
                <w:lang w:val="zh-CN"/>
              </w:rPr>
              <w:t>1</w:t>
            </w:r>
            <w:r>
              <w:rPr>
                <w:rFonts w:hint="eastAsia" w:cs="Courier New"/>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pPr>
            <w:r>
              <w:rPr>
                <w:rFonts w:hint="eastAsia"/>
              </w:rPr>
              <w:t>信用查询</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lang w:val="zh-CN"/>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lang w:val="zh-CN" w:eastAsia="zh-CN"/>
              </w:rPr>
            </w:pPr>
            <w:r>
              <w:rPr>
                <w:rFonts w:hint="eastAsia" w:cs="Courier New"/>
                <w:lang w:val="zh-CN"/>
              </w:rPr>
              <w:t>1</w:t>
            </w:r>
            <w:r>
              <w:rPr>
                <w:rFonts w:hint="eastAsia" w:cs="Courier New"/>
                <w:lang w:val="en-US" w:eastAsia="zh-CN"/>
              </w:rPr>
              <w:t>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rPr>
              <w:t>招标项目说明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31240"/>
      <w:bookmarkStart w:id="7" w:name="_Toc24295"/>
      <w:bookmarkStart w:id="8" w:name="_Toc13038"/>
      <w:bookmarkStart w:id="9" w:name="_Toc15215"/>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移动式消毒机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250646"/>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spacing w:line="540" w:lineRule="exact"/>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183682368"/>
      <w:bookmarkStart w:id="19" w:name="_Toc183582231"/>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（所有参数都是实质性参数，不允许负偏离；各位投标人必须在技术应答表或商务应答表里面逐条详细应答，否则视为无效投标）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临床</w:t>
      </w:r>
      <w:r>
        <w:rPr>
          <w:rFonts w:hint="eastAsia" w:ascii="宋体" w:hAnsi="宋体" w:eastAsia="宋体" w:cs="宋体"/>
          <w:color w:val="000000"/>
          <w:kern w:val="2"/>
          <w:sz w:val="24"/>
          <w:szCs w:val="24"/>
          <w:lang w:val="en-US" w:eastAsia="zh-CN" w:bidi="ar-SA"/>
        </w:rPr>
        <w:t>工作需要，需购置</w:t>
      </w:r>
      <w:r>
        <w:rPr>
          <w:rFonts w:hint="eastAsia" w:ascii="宋体" w:hAnsi="宋体" w:cs="宋体"/>
          <w:color w:val="000000"/>
          <w:kern w:val="2"/>
          <w:sz w:val="24"/>
          <w:szCs w:val="24"/>
          <w:lang w:val="en-US" w:eastAsia="zh-CN" w:bidi="ar-SA"/>
        </w:rPr>
        <w:t>一批设备</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8"/>
        <w:tblW w:w="7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4143"/>
        <w:gridCol w:w="101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9" w:type="dxa"/>
            <w:noWrap w:val="0"/>
            <w:vAlign w:val="top"/>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序号</w:t>
            </w:r>
          </w:p>
        </w:tc>
        <w:tc>
          <w:tcPr>
            <w:tcW w:w="4143" w:type="dxa"/>
            <w:noWrap w:val="0"/>
            <w:vAlign w:val="top"/>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项目名称</w:t>
            </w:r>
          </w:p>
        </w:tc>
        <w:tc>
          <w:tcPr>
            <w:tcW w:w="1019" w:type="dxa"/>
            <w:noWrap w:val="0"/>
            <w:vAlign w:val="top"/>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单位</w:t>
            </w:r>
          </w:p>
        </w:tc>
        <w:tc>
          <w:tcPr>
            <w:tcW w:w="986" w:type="dxa"/>
            <w:noWrap w:val="0"/>
            <w:vAlign w:val="top"/>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1</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抢救车</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2</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移动式消毒机</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3</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平车</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cs="宋体"/>
                <w:b w:val="0"/>
                <w:color w:val="auto"/>
                <w:kern w:val="2"/>
                <w:sz w:val="28"/>
                <w:szCs w:val="28"/>
                <w:lang w:val="en-US" w:eastAsia="zh-CN" w:bidi="ar-SA"/>
              </w:rPr>
              <w:t>4</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治疗车</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cs="宋体"/>
                <w:b w:val="0"/>
                <w:color w:val="auto"/>
                <w:kern w:val="2"/>
                <w:sz w:val="28"/>
                <w:szCs w:val="28"/>
                <w:lang w:val="en-US" w:eastAsia="zh-CN" w:bidi="ar-SA"/>
              </w:rPr>
              <w:t>5</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护理车</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cs="宋体"/>
                <w:b w:val="0"/>
                <w:color w:val="auto"/>
                <w:kern w:val="2"/>
                <w:sz w:val="28"/>
                <w:szCs w:val="28"/>
                <w:lang w:val="en-US" w:eastAsia="zh-CN" w:bidi="ar-SA"/>
              </w:rPr>
              <w:t>6</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床单元消毒机</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cs="宋体"/>
                <w:b w:val="0"/>
                <w:color w:val="auto"/>
                <w:kern w:val="2"/>
                <w:sz w:val="28"/>
                <w:szCs w:val="28"/>
                <w:lang w:val="en-US" w:eastAsia="zh-CN" w:bidi="ar-SA"/>
              </w:rPr>
              <w:t>7</w:t>
            </w:r>
          </w:p>
        </w:tc>
        <w:tc>
          <w:tcPr>
            <w:tcW w:w="4143"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可视喉镜</w:t>
            </w:r>
          </w:p>
        </w:tc>
        <w:tc>
          <w:tcPr>
            <w:tcW w:w="1019"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6</w:t>
            </w:r>
          </w:p>
        </w:tc>
      </w:tr>
    </w:tbl>
    <w:p>
      <w:pPr>
        <w:pStyle w:val="5"/>
        <w:numPr>
          <w:ilvl w:val="0"/>
          <w:numId w:val="3"/>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4"/>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抢救车</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1.车体主要由塑、铝、钢结构组成；ABS注塑模具成型工艺台面，易清洁；塑钢四柱承重。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2.上部：ABS注塑工艺成型台面，台面实用尺寸</w:t>
      </w:r>
      <w:r>
        <w:rPr>
          <w:rFonts w:hint="default" w:ascii="Arial" w:hAnsi="Arial" w:eastAsia="宋体" w:cs="Arial"/>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51</w:t>
      </w:r>
      <w:r>
        <w:rPr>
          <w:rFonts w:hint="eastAsia" w:ascii="宋体" w:hAnsi="宋体" w:cs="宋体"/>
          <w:b w:val="0"/>
          <w:color w:val="auto"/>
          <w:kern w:val="2"/>
          <w:sz w:val="24"/>
          <w:szCs w:val="24"/>
          <w:lang w:val="en-US" w:eastAsia="zh-CN" w:bidi="ar-SA"/>
        </w:rPr>
        <w:t>0</w:t>
      </w:r>
      <w:r>
        <w:rPr>
          <w:rFonts w:hint="eastAsia" w:ascii="宋体" w:hAnsi="宋体" w:eastAsia="宋体" w:cs="宋体"/>
          <w:b w:val="0"/>
          <w:color w:val="auto"/>
          <w:kern w:val="2"/>
          <w:sz w:val="24"/>
          <w:szCs w:val="24"/>
          <w:lang w:val="en-US" w:eastAsia="zh-CN" w:bidi="ar-SA"/>
        </w:rPr>
        <w:t>*43</w:t>
      </w:r>
      <w:r>
        <w:rPr>
          <w:rFonts w:hint="eastAsia" w:ascii="宋体" w:hAnsi="宋体" w:cs="宋体"/>
          <w:b w:val="0"/>
          <w:color w:val="auto"/>
          <w:kern w:val="2"/>
          <w:sz w:val="24"/>
          <w:szCs w:val="24"/>
          <w:lang w:val="en-US" w:eastAsia="zh-CN" w:bidi="ar-SA"/>
        </w:rPr>
        <w:t>0</w:t>
      </w:r>
      <w:r>
        <w:rPr>
          <w:rFonts w:hint="eastAsia" w:ascii="宋体" w:hAnsi="宋体" w:eastAsia="宋体" w:cs="宋体"/>
          <w:b w:val="0"/>
          <w:color w:val="auto"/>
          <w:kern w:val="2"/>
          <w:sz w:val="24"/>
          <w:szCs w:val="24"/>
          <w:lang w:val="en-US" w:eastAsia="zh-CN" w:bidi="ar-SA"/>
        </w:rPr>
        <w:t>*12mm，两侧带有扶手，专业锐器盒，可左右任意摆放，凹陷设计可防止物品滑落，304材质不锈钢护栏，台面上配透明软玻璃。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3.正面：中控锁，配置有五层抽屉，第一二层小抽面80mm内空：424*375*68mm，两中抽面120mm内空：424*375*110mm，一深抽面240mm内空：424*375*220mm，抽屉内 3*3分隔片，可自由分隔，抽屉拉手为红色燕尾款式、封口插槽式标识牌、防止液体及灰尘进入；标签式面积根据人体工程学原理设计、插槽式向上倾斜便于观望、拉手内层模具加厚手感更加踏实。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4.左侧：隐藏式伸缩副工作台、档案盒。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5.右侧：配有隐藏式伸缩输液架、ABS双污物桶分色。</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6.背部：除颤板，氧气瓶支架，活动5米电源线。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7.底部：豪华万向插入式静音轮，其中两只带刹车功能，脚轮材料为高强度聚氨酯。防静电、防毛发缠绕、移动轻便灵活。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移动式消毒机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1、用途：设备主要用于对室内的空气进行净化与消毒处理。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2、物理电气参数及性能指标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2.1工作电源: 220V±22V  50Hz±1Hz  输入功率（W）≤80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2.2安装使用：移动式,带四个可移动万向脚轮。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2.3设备能通过指示灯、大尺寸液晶LCD显示屏（显示尺寸不小于W90mm*H50mm）、多个触摸按键进行图文化显示与操作。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2.4等离子体空气消毒机内部不得装有紫外线灯杀菌。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2.5等离子寿命：等离子体发生器和等离子体电极寿命≥29990小时</w:t>
      </w:r>
      <w:r>
        <w:rPr>
          <w:rFonts w:hint="eastAsia" w:ascii="宋体" w:hAnsi="宋体" w:cs="宋体"/>
          <w:b w:val="0"/>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微软雅黑" w:hAnsi="微软雅黑" w:eastAsia="微软雅黑" w:cs="微软雅黑"/>
          <w:b w:val="0"/>
          <w:color w:val="auto"/>
          <w:kern w:val="2"/>
          <w:sz w:val="24"/>
          <w:szCs w:val="24"/>
          <w:highlight w:val="none"/>
          <w:lang w:val="en-US" w:eastAsia="zh-CN" w:bidi="ar-SA"/>
        </w:rPr>
      </w:pPr>
      <w:r>
        <w:rPr>
          <w:rFonts w:hint="eastAsia" w:ascii="宋体" w:hAnsi="宋体" w:eastAsia="宋体" w:cs="宋体"/>
          <w:b w:val="0"/>
          <w:color w:val="auto"/>
          <w:kern w:val="2"/>
          <w:sz w:val="24"/>
          <w:szCs w:val="24"/>
          <w:lang w:val="en-US" w:eastAsia="zh-CN" w:bidi="ar-SA"/>
        </w:rPr>
        <w:t>2.6等离子密度分布：≥</w:t>
      </w:r>
      <w:r>
        <w:rPr>
          <w:rFonts w:hint="eastAsia" w:ascii="宋体" w:hAnsi="宋体" w:eastAsia="宋体" w:cs="宋体"/>
          <w:b w:val="0"/>
          <w:color w:val="auto"/>
          <w:kern w:val="2"/>
          <w:sz w:val="24"/>
          <w:szCs w:val="24"/>
          <w:highlight w:val="none"/>
          <w:lang w:val="en-US" w:eastAsia="zh-CN" w:bidi="ar-SA"/>
        </w:rPr>
        <w:t>3.26</w:t>
      </w:r>
      <w:r>
        <w:rPr>
          <w:rFonts w:hint="eastAsia" w:ascii="宋体" w:hAnsi="宋体" w:cs="宋体"/>
          <w:b w:val="0"/>
          <w:color w:val="auto"/>
          <w:kern w:val="2"/>
          <w:sz w:val="24"/>
          <w:szCs w:val="24"/>
          <w:highlight w:val="none"/>
          <w:lang w:val="en-US" w:eastAsia="zh-CN" w:bidi="ar-SA"/>
        </w:rPr>
        <w:t>*</w:t>
      </w:r>
      <m:oMath>
        <m:sSup>
          <m:sSupPr>
            <m:ctrlPr>
              <w:rPr>
                <w:rFonts w:ascii="Cambria Math" w:hAnsi="Cambria Math"/>
                <w:i/>
              </w:rPr>
            </m:ctrlPr>
          </m:sSupPr>
          <m:e>
            <m:r>
              <m:rPr/>
              <w:rPr>
                <w:rFonts w:hint="default" w:ascii="Cambria Math" w:hAnsi="Cambria Math"/>
                <w:lang w:val="en-US" w:eastAsia="zh-CN"/>
              </w:rPr>
              <m:t>10</m:t>
            </m:r>
            <m:ctrlPr>
              <w:rPr>
                <w:rFonts w:ascii="Cambria Math" w:hAnsi="Cambria Math"/>
                <w:i/>
              </w:rPr>
            </m:ctrlPr>
          </m:e>
          <m:sup>
            <m:r>
              <m:rPr/>
              <w:rPr>
                <w:rFonts w:hint="default" w:ascii="Cambria Math" w:hAnsi="Cambria Math"/>
                <w:lang w:val="en-US" w:eastAsia="zh-CN"/>
              </w:rPr>
              <m:t>17</m:t>
            </m:r>
            <m:ctrlPr>
              <w:rPr>
                <w:rFonts w:ascii="Cambria Math" w:hAnsi="Cambria Math"/>
                <w:i/>
              </w:rPr>
            </m:ctrlPr>
          </m:sup>
        </m:sSup>
      </m:oMath>
      <w:r>
        <w:rPr>
          <w:rFonts w:hint="eastAsia" w:hAnsi="Cambria Math"/>
          <w:i w:val="0"/>
          <w:lang w:val="en-US" w:eastAsia="zh-CN"/>
        </w:rPr>
        <w:t>/</w:t>
      </w:r>
      <w:r>
        <w:rPr>
          <w:rFonts w:hint="eastAsia" w:ascii="微软雅黑" w:hAnsi="微软雅黑" w:eastAsia="微软雅黑" w:cs="微软雅黑"/>
          <w:b w:val="0"/>
          <w:color w:val="auto"/>
          <w:kern w:val="2"/>
          <w:sz w:val="24"/>
          <w:szCs w:val="24"/>
          <w:highlight w:val="none"/>
          <w:lang w:val="en-US" w:eastAsia="zh-CN" w:bidi="ar-SA"/>
        </w:rPr>
        <w:t>m³</w:t>
      </w:r>
      <w:r>
        <w:rPr>
          <w:rFonts w:hint="eastAsia" w:ascii="宋体" w:hAnsi="宋体" w:eastAsia="宋体" w:cs="宋体"/>
          <w:b w:val="0"/>
          <w:color w:val="auto"/>
          <w:kern w:val="2"/>
          <w:sz w:val="24"/>
          <w:szCs w:val="24"/>
          <w:highlight w:val="none"/>
          <w:lang w:val="en-US" w:eastAsia="zh-CN" w:bidi="ar-SA"/>
        </w:rPr>
        <w:t>～4.78</w:t>
      </w:r>
      <w:r>
        <w:rPr>
          <w:rFonts w:hint="eastAsia" w:ascii="宋体" w:hAnsi="宋体" w:cs="宋体"/>
          <w:b w:val="0"/>
          <w:color w:val="auto"/>
          <w:kern w:val="2"/>
          <w:sz w:val="24"/>
          <w:szCs w:val="24"/>
          <w:highlight w:val="none"/>
          <w:lang w:val="en-US" w:eastAsia="zh-CN" w:bidi="ar-SA"/>
        </w:rPr>
        <w:t>*</w:t>
      </w:r>
      <m:oMath>
        <m:sSup>
          <m:sSupPr>
            <m:ctrlPr>
              <w:rPr>
                <w:rFonts w:ascii="Cambria Math" w:hAnsi="Cambria Math"/>
                <w:i/>
              </w:rPr>
            </m:ctrlPr>
          </m:sSupPr>
          <m:e>
            <m:r>
              <m:rPr/>
              <w:rPr>
                <w:rFonts w:hint="default" w:ascii="Cambria Math" w:hAnsi="Cambria Math"/>
                <w:lang w:val="en-US" w:eastAsia="zh-CN"/>
              </w:rPr>
              <m:t>10</m:t>
            </m:r>
            <m:ctrlPr>
              <w:rPr>
                <w:rFonts w:ascii="Cambria Math" w:hAnsi="Cambria Math"/>
                <w:i/>
              </w:rPr>
            </m:ctrlPr>
          </m:e>
          <m:sup>
            <m:r>
              <m:rPr/>
              <w:rPr>
                <w:rFonts w:hint="default" w:ascii="Cambria Math" w:hAnsi="Cambria Math"/>
                <w:lang w:val="en-US" w:eastAsia="zh-CN"/>
              </w:rPr>
              <m:t>17</m:t>
            </m:r>
            <m:ctrlPr>
              <w:rPr>
                <w:rFonts w:ascii="Cambria Math" w:hAnsi="Cambria Math"/>
                <w:i/>
              </w:rPr>
            </m:ctrlPr>
          </m:sup>
        </m:sSup>
      </m:oMath>
      <w:r>
        <w:rPr>
          <w:rFonts w:hint="eastAsia" w:hAnsi="Cambria Math"/>
          <w:i w:val="0"/>
          <w:lang w:val="en-US" w:eastAsia="zh-CN"/>
        </w:rPr>
        <w:t>/</w:t>
      </w:r>
      <w:r>
        <w:rPr>
          <w:rFonts w:hint="eastAsia" w:ascii="微软雅黑" w:hAnsi="微软雅黑" w:eastAsia="微软雅黑" w:cs="微软雅黑"/>
          <w:b w:val="0"/>
          <w:color w:val="auto"/>
          <w:kern w:val="2"/>
          <w:sz w:val="24"/>
          <w:szCs w:val="24"/>
          <w:highlight w:val="none"/>
          <w:lang w:val="en-US" w:eastAsia="zh-CN" w:bidi="ar-SA"/>
        </w:rPr>
        <w:t>m³。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3、设备的数据服务功能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3.1协助用户建立基于大数据的智慧物联网服务云平台，可以实现空气消毒机（不限于此）等感控设备、临床科室、感控管理部门、设备管理部门、设备厂家、厂家售后服务机构间的高效协同，提升管理效率。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3.2具有智慧物联网云服务功能，能从WEB端上远程监测查看全院空气消毒设备的设备分布、历史数据、运行状态、报警消息、运行模式，程控设置、保养信息。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3.3支持设备的物联网自动报修功能；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3.4具有消息中心功能，可分别接收物联网设备消息、科室任务、系统消息；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3.5随时查询设备资产档案、质保期限；随时查询每台设备、配件的信息和状态，以便及时进行设备的定期保养、维护等活动。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3.6系统能自动记录每台设备的消毒使用记录；能从电脑WEB端报表查看、筛选（按科室、按时间段）、导出、打印每台设备的消毒使用记录报表；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3.7具有人员权限的分配管理功能，可以实现分科室管理。角色至少包括临床科室、感控管理、设备管理三个角色。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3.8为了适应用户当前及未来发展需要，系统能自动监控全院全部的空气净化消毒设备数据，同时支持设备管理和感控管理功能，不受建筑的布局和距离限制。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3.9网络条件与安全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3.9.1不需要用户现场自备有线网络、无线网络等基础设施作为使用条件；同时了为了减少网络建设施工作业对临床业务活动的干扰，鼓励采用无线广域网技术上实现设备管理。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3.9.2不会因网络用户名、密码的变化，设备后续移机使用而引发设备无法联网管理。鼓励采用通讯运营商级网络安全架构，避免自行建设的局限网存在的安全风险。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4、基本参数要求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4.1适用体积（m3）：≥100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4.2消毒效果：设备持续工作1小时，对白色葡萄球菌（8032）的杀灭率≥99.90%，对空气中自然菌的消亡率≥90.00%，对H1N1去除率≥99.9%</w:t>
      </w:r>
      <w:r>
        <w:rPr>
          <w:rFonts w:hint="eastAsia" w:ascii="宋体" w:hAnsi="宋体" w:cs="宋体"/>
          <w:b w:val="0"/>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4.3臭氧残留量检测：设备持续工作1小时，房间空气中臭氧残留量为≤0.16mg/m3</w:t>
      </w:r>
      <w:r>
        <w:rPr>
          <w:rFonts w:hint="eastAsia" w:ascii="宋体" w:hAnsi="宋体" w:cs="宋体"/>
          <w:b w:val="0"/>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4.4多级过滤净化功能：配合等离子，可去除烟雾、甲醛、氨、苯，清新空气。</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4.5能通过红外遥控对设备进行开关机操作和设定档位等。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4.6多档风速可调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4.7功能性方面，具有如下功能：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（1）消毒选择功能，具有手动消毒、程控消毒、自动消毒；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（2）消毒设置功能，具有手动消毒设置、程控消毒设置；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（3）运行参数，具有风机调速功能；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（4）待机参数，具有累计工作时间、过滤网使用时间清零、时钟设置、空气质量与洁净度、湿度、温度；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（5）报警提示，至少具有滤网过期、风机故障、等离子故障。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4.8工作模式：支持手动模式、自动模式、定时程控模式。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4.9程控数量：程控程序数量不少于5组。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4.10智能提示功能：具备等离子故障报警、滤网过期提示功能。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4.11循环风量（m3/h）：≥800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4.12噪音dB（A）：≤60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5、安全、法规及技术先进性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5.1产品应符合相关医疗卫生标准和规范，提供卫生安全评价报告。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5.2空气消毒机采用自主知识产权的嵌入式软件（要求提供软件著作权登记证复印件）；同时具有权威第三方实验室出具的嵌入式软件产品检测报告，证实空气消毒机软件的功能性、安全可靠性、易用性、易安装性、适应性。证实用户文档的完整性、正确性、一致性、易理解性、易浏览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5.3物联网服务云平台，具有自主知识产权（要求提供软件著作权登记证复印件）；同时具有第三方权威实验室出具的独立的软件产品检测报告，证明确实具有上述服务功能，能证明云平台的功能性、信息安全性、可靠性、维护性、易用性、可移植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5.4 要求针对医院实际，提供详细可行的书面方案书。检查方案的先进性、可行性、充分必要性。</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平车</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规格：（1900~1980）*（550~620）*（750~850）mm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1.采用304优质不锈钢管材，不锈钢钢管直径不小于32mm,钢管壁厚不小于1.2mm。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2.床面为优质人革面材质，耐磨易清洁，可拆卸，推车左右两侧配置折叠式护栏，能方便拉起或放下。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3.配万向耐磨静音轮2个，带刹车，配定向电动车轮2个。</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4.配输液杆，直径不小于16mm，壁厚不小于1mm。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5.承重不低于150kg。</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治疗车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p>
    <w:p>
      <w:pPr>
        <w:keepNext w:val="0"/>
        <w:keepLines w:val="0"/>
        <w:pageBreakBefore w:val="0"/>
        <w:widowControl w:val="0"/>
        <w:numPr>
          <w:ilvl w:val="0"/>
          <w:numId w:val="5"/>
        </w:numPr>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规格：（690~750）*（460~520）*（920~950）mm</w:t>
      </w:r>
    </w:p>
    <w:p>
      <w:pPr>
        <w:keepNext w:val="0"/>
        <w:keepLines w:val="0"/>
        <w:pageBreakBefore w:val="0"/>
        <w:widowControl w:val="0"/>
        <w:numPr>
          <w:ilvl w:val="0"/>
          <w:numId w:val="5"/>
        </w:numPr>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适用于医护人员对病人急救；</w:t>
      </w:r>
    </w:p>
    <w:p>
      <w:pPr>
        <w:keepNext w:val="0"/>
        <w:keepLines w:val="0"/>
        <w:pageBreakBefore w:val="0"/>
        <w:widowControl w:val="0"/>
        <w:numPr>
          <w:ilvl w:val="0"/>
          <w:numId w:val="5"/>
        </w:numPr>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主体：主要由铝·钛钢·ABS工程塑料结构组成；四柱承重；</w:t>
      </w:r>
    </w:p>
    <w:p>
      <w:pPr>
        <w:keepNext w:val="0"/>
        <w:keepLines w:val="0"/>
        <w:pageBreakBefore w:val="0"/>
        <w:widowControl w:val="0"/>
        <w:numPr>
          <w:ilvl w:val="0"/>
          <w:numId w:val="5"/>
        </w:numPr>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ABS双层底面注塑工艺成型台面，凹陷设计可防止物品滑落，台面配有304材质不锈钢护栏，台面上配透明软玻璃;两侧有花蓝，两只圆形锐气桶，两只ABS污物桶方便存放垃圾；</w:t>
      </w:r>
    </w:p>
    <w:p>
      <w:pPr>
        <w:keepNext w:val="0"/>
        <w:keepLines w:val="0"/>
        <w:pageBreakBefore w:val="0"/>
        <w:widowControl w:val="0"/>
        <w:numPr>
          <w:ilvl w:val="0"/>
          <w:numId w:val="5"/>
        </w:numPr>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配置有一层抽屉，3*3分隔片，可自由分隔，抽屉为ABS材料，可取出；抽屉面板带标示牌；</w:t>
      </w:r>
    </w:p>
    <w:p>
      <w:pPr>
        <w:keepNext w:val="0"/>
        <w:keepLines w:val="0"/>
        <w:pageBreakBefore w:val="0"/>
        <w:widowControl w:val="0"/>
        <w:numPr>
          <w:ilvl w:val="0"/>
          <w:numId w:val="5"/>
        </w:numPr>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豪华静音脚轮，其中两只带刹车，可在任意状态下使用刹车功能，坚固耐用，可在平整地面上任意推动，转向</w:t>
      </w:r>
      <w:r>
        <w:rPr>
          <w:rFonts w:hint="eastAsia" w:ascii="宋体" w:hAnsi="宋体" w:cs="宋体"/>
          <w:b w:val="0"/>
          <w:color w:val="auto"/>
          <w:kern w:val="2"/>
          <w:sz w:val="24"/>
          <w:szCs w:val="24"/>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护理车</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规格：（900~960）*（500~550）*（800~850）mm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1.采用304优质不锈钢板, 厚度不低于1.0mm。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2.立柱不锈钢管直径不小于25mm,钢管壁厚不小于1.2mm。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3.连接处氩氟焊焊接，牢固、可靠。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4.高档静音耐磨脚轮，带两个刹车。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5.优质帆布，便于拆洗。</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color w:val="auto"/>
          <w:kern w:val="2"/>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床单元消毒机</w:t>
      </w:r>
      <w:r>
        <w:rPr>
          <w:rFonts w:hint="eastAsia" w:ascii="宋体" w:hAnsi="宋体" w:eastAsia="宋体" w:cs="宋体"/>
          <w:b w:val="0"/>
          <w:color w:val="auto"/>
          <w:kern w:val="2"/>
          <w:sz w:val="24"/>
          <w:szCs w:val="24"/>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1、开机15min，臭氧输出浓度：≥500mg/m³，提供检测报告。</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2、床袋（或罩）密闭时臭氧泄漏≤0.1mg/m3。</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3、机身采用简洁流畅的外型设计，外壳采用优质阻燃复合材料ABS工程塑料，表面光滑。模具一体成型保证了产品的一致性；</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4、结构形式：移动式底部有3个供移动的滑轮，设备顶部有方便推动的一体成型把手；背部有不少于2个专用储存柜而非网兜，用于存放床罩、床袋、抽气与充气管路、可拆卸的制式电源线。</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5、检修的便捷性：设备主要部件（臭氧发生装置、电动球阀等）可从设备底部抽拉出来；控制板等电控系统，可以通过顶部机盖轻松取出，即可实现方便地检修。</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6、消毒程序为自动控制，一键启动操作，无需人工值守。</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7、采用专用抽、充气技术，使臭氧能更好地渗透到物体内部消毒</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8、能有效去除附着在物体上的各种异味、血腥味、霉味、大小便味等。对消毒物品有增白的作用</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9、设备程序运行采用抽气-消毒-密闭-解析的模式，各个程序阶段时间均可根据实际需求预先手动设置，设置范围为0~999min，可轻松完成个性化的消毒需求且操作简便。</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10、输入功率：≤140W，宽电压设计，适用于电压波动的地方使用。</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11、正常工作条件：</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1)供电电源：a.c. 220V±22V  50Hz±1Hz </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2)相对湿度：＜85%</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3)环境温度：5℃～40℃       </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4)大气压力： 70kPa～106kPa</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12、整机外形尺寸≤614</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长</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*545</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宽</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*973</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高</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mm，不占用过多面积。</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可视喉镜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1、整机由喉镜片和显示器两部分组成，整机具有拍照录像、数据存取功能。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2、显示器能上下0º～130º转动，左右0º～270º转动。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3、渐缩型镜片前端厚度：16mm。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4、镜片角度：42度；视场角60º±15%。</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5、液晶屏像素：≥320*240 PIX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6、景深：5-100mm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7、喉镜片因需要与人体接触，故要求接触部件采用聚醚酰亚胺或聚碳酸酯制成，可反复消毒使用。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8、镜片手柄与显示组件的连接：采用双环卡槽式连接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9、纺锤型短手柄设计，握持舒适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10、具有特殊防雾功能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11、具备拍照录像功能，数据存储，32G内存卡，拍照数量大于40万张，录像时间大于16小时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12、充电器输入：100-240VAC,50-60HZ</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13、充电器输出：5V，1000mA</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14、充电时间：＜3小时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15、持续放电时间：＞4小时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16、充电次数：＞300次</w:t>
      </w:r>
    </w:p>
    <w:p>
      <w:pPr>
        <w:pStyle w:val="7"/>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17、内置可充电式锂电子聚合物电池(2300mAh)</w:t>
      </w:r>
    </w:p>
    <w:p>
      <w:pPr>
        <w:pStyle w:val="2"/>
        <w:rPr>
          <w:rFonts w:hint="eastAsia" w:ascii="宋体" w:hAnsi="宋体" w:eastAsia="宋体" w:cs="宋体"/>
          <w:b w:val="0"/>
          <w:color w:val="auto"/>
          <w:kern w:val="2"/>
          <w:sz w:val="24"/>
          <w:szCs w:val="24"/>
          <w:lang w:val="en-US" w:eastAsia="zh-CN" w:bidi="ar-SA"/>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w:t>
      </w:r>
      <w:r>
        <w:rPr>
          <w:rFonts w:hint="eastAsia" w:cs="宋体"/>
          <w:kern w:val="0"/>
          <w:sz w:val="24"/>
          <w:lang w:eastAsia="zh-CN"/>
        </w:rPr>
        <w:t>。</w:t>
      </w:r>
      <w:r>
        <w:rPr>
          <w:rFonts w:hint="eastAsia" w:cs="宋体"/>
          <w:kern w:val="0"/>
          <w:sz w:val="24"/>
          <w:lang w:val="en-US" w:eastAsia="zh-CN"/>
        </w:rPr>
        <w:t>设备</w:t>
      </w:r>
      <w:r>
        <w:rPr>
          <w:rFonts w:hint="eastAsia" w:hAnsi="宋体" w:cs="宋体"/>
          <w:kern w:val="0"/>
          <w:sz w:val="24"/>
        </w:rPr>
        <w:t>质保期</w:t>
      </w:r>
      <w:r>
        <w:rPr>
          <w:rFonts w:hint="eastAsia" w:cs="宋体"/>
          <w:kern w:val="0"/>
          <w:sz w:val="24"/>
          <w:lang w:val="en-US" w:eastAsia="zh-CN"/>
        </w:rPr>
        <w:t>1</w:t>
      </w:r>
      <w:r>
        <w:rPr>
          <w:rFonts w:hint="eastAsia" w:hAnsi="宋体" w:cs="宋体"/>
          <w:kern w:val="0"/>
          <w:sz w:val="24"/>
        </w:rPr>
        <w:t>年</w:t>
      </w:r>
      <w:r>
        <w:rPr>
          <w:rFonts w:hint="eastAsia" w:cs="宋体"/>
          <w:kern w:val="0"/>
          <w:sz w:val="24"/>
          <w:lang w:eastAsia="zh-CN"/>
        </w:rPr>
        <w:t>或</w:t>
      </w:r>
      <w:r>
        <w:rPr>
          <w:rFonts w:hint="eastAsia" w:cs="宋体"/>
          <w:kern w:val="0"/>
          <w:sz w:val="24"/>
          <w:lang w:val="en-US" w:eastAsia="zh-CN"/>
        </w:rPr>
        <w:t>1年</w:t>
      </w:r>
      <w:r>
        <w:rPr>
          <w:rFonts w:hint="eastAsia" w:hAnsi="宋体" w:cs="宋体"/>
          <w:kern w:val="0"/>
          <w:sz w:val="24"/>
        </w:rPr>
        <w:t>以上</w:t>
      </w:r>
      <w:r>
        <w:rPr>
          <w:rFonts w:hint="eastAsia" w:cs="宋体"/>
          <w:kern w:val="0"/>
          <w:sz w:val="24"/>
          <w:lang w:eastAsia="zh-CN"/>
        </w:rPr>
        <w:t>，</w:t>
      </w:r>
      <w:r>
        <w:rPr>
          <w:rFonts w:hint="eastAsia" w:hAnsi="宋体" w:cs="宋体"/>
          <w:kern w:val="0"/>
          <w:sz w:val="24"/>
        </w:rPr>
        <w:t>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1、完成时间：中标公告结束后</w:t>
      </w:r>
      <w:r>
        <w:rPr>
          <w:rFonts w:hint="eastAsia" w:cs="宋体"/>
          <w:kern w:val="0"/>
          <w:sz w:val="24"/>
          <w:lang w:val="en-US" w:eastAsia="zh-CN"/>
        </w:rPr>
        <w:t>45</w:t>
      </w:r>
      <w:r>
        <w:rPr>
          <w:rFonts w:hint="eastAsia" w:hAnsi="宋体" w:cs="宋体"/>
          <w:kern w:val="0"/>
          <w:sz w:val="24"/>
        </w:rPr>
        <w:t>个工作日</w:t>
      </w:r>
      <w:r>
        <w:rPr>
          <w:rFonts w:hint="eastAsia" w:cs="宋体"/>
          <w:kern w:val="0"/>
          <w:sz w:val="24"/>
          <w:lang w:eastAsia="zh-CN"/>
        </w:rPr>
        <w:t>内</w:t>
      </w:r>
      <w:r>
        <w:rPr>
          <w:rFonts w:hint="eastAsia" w:hAnsi="宋体" w:cs="宋体"/>
          <w:kern w:val="0"/>
          <w:sz w:val="24"/>
        </w:rPr>
        <w:t>交付使用。</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hAnsi="宋体" w:cs="宋体"/>
          <w:kern w:val="0"/>
          <w:sz w:val="24"/>
        </w:rPr>
        <w:t>验收合格后15日内付合同总价的</w:t>
      </w:r>
      <w:r>
        <w:rPr>
          <w:rFonts w:hint="eastAsia" w:cs="宋体"/>
          <w:kern w:val="0"/>
          <w:sz w:val="24"/>
          <w:lang w:val="en-US" w:eastAsia="zh-CN"/>
        </w:rPr>
        <w:t>5</w:t>
      </w:r>
      <w:r>
        <w:rPr>
          <w:rFonts w:hint="eastAsia" w:hAnsi="宋体" w:cs="宋体"/>
          <w:kern w:val="0"/>
          <w:sz w:val="24"/>
        </w:rPr>
        <w:t>0% ，</w:t>
      </w:r>
      <w:r>
        <w:rPr>
          <w:rFonts w:hint="eastAsia" w:hAnsi="宋体" w:cs="宋体"/>
          <w:kern w:val="0"/>
          <w:sz w:val="24"/>
          <w:lang w:val="en-US" w:eastAsia="zh-CN"/>
        </w:rPr>
        <w:t>180日后付40%，质保期满付10%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在规定时间内网上发送邮件</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35AF7F1"/>
    <w:multiLevelType w:val="singleLevel"/>
    <w:tmpl w:val="535AF7F1"/>
    <w:lvl w:ilvl="0" w:tentative="0">
      <w:start w:val="1"/>
      <w:numFmt w:val="decimal"/>
      <w:suff w:val="nothing"/>
      <w:lvlText w:val="%1、"/>
      <w:lvlJc w:val="left"/>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2C54A78"/>
    <w:rsid w:val="047D0B61"/>
    <w:rsid w:val="04A56D22"/>
    <w:rsid w:val="08E71842"/>
    <w:rsid w:val="0AD22B0E"/>
    <w:rsid w:val="10174669"/>
    <w:rsid w:val="10B226E1"/>
    <w:rsid w:val="11830B72"/>
    <w:rsid w:val="16BD4DC5"/>
    <w:rsid w:val="1BD7243B"/>
    <w:rsid w:val="1CFF29F6"/>
    <w:rsid w:val="1D384C6E"/>
    <w:rsid w:val="1D920941"/>
    <w:rsid w:val="1F101A43"/>
    <w:rsid w:val="1FE43AF7"/>
    <w:rsid w:val="205058A7"/>
    <w:rsid w:val="222E012F"/>
    <w:rsid w:val="24BC441B"/>
    <w:rsid w:val="259801CB"/>
    <w:rsid w:val="2DBA37B3"/>
    <w:rsid w:val="32415C43"/>
    <w:rsid w:val="329D75BD"/>
    <w:rsid w:val="39020526"/>
    <w:rsid w:val="3FDD1625"/>
    <w:rsid w:val="43680D36"/>
    <w:rsid w:val="44C47DD0"/>
    <w:rsid w:val="44E71387"/>
    <w:rsid w:val="45AB4CC4"/>
    <w:rsid w:val="476C0F8C"/>
    <w:rsid w:val="48591532"/>
    <w:rsid w:val="4AE905BD"/>
    <w:rsid w:val="4D3F2ADF"/>
    <w:rsid w:val="4EC400D5"/>
    <w:rsid w:val="50E32F3E"/>
    <w:rsid w:val="54E61D80"/>
    <w:rsid w:val="55D235A4"/>
    <w:rsid w:val="59C232FC"/>
    <w:rsid w:val="5AB75D0E"/>
    <w:rsid w:val="5C032FCE"/>
    <w:rsid w:val="5C57765F"/>
    <w:rsid w:val="5E212E97"/>
    <w:rsid w:val="5E5D375C"/>
    <w:rsid w:val="5FAB2C98"/>
    <w:rsid w:val="609F1150"/>
    <w:rsid w:val="64972136"/>
    <w:rsid w:val="65F451AE"/>
    <w:rsid w:val="66095472"/>
    <w:rsid w:val="67F65E7C"/>
    <w:rsid w:val="6CC7575A"/>
    <w:rsid w:val="7128436B"/>
    <w:rsid w:val="724E48D6"/>
    <w:rsid w:val="738E376F"/>
    <w:rsid w:val="777B6D4D"/>
    <w:rsid w:val="784373F7"/>
    <w:rsid w:val="791436BF"/>
    <w:rsid w:val="7B1D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24303</Words>
  <Characters>25723</Characters>
  <Lines>0</Lines>
  <Paragraphs>0</Paragraphs>
  <TotalTime>36</TotalTime>
  <ScaleCrop>false</ScaleCrop>
  <LinksUpToDate>false</LinksUpToDate>
  <CharactersWithSpaces>26894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2022-07-15T09:17:42Z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0614013B863B41B9A7CD46E4139F05FF</vt:lpwstr>
  </property>
  <property fmtid="{D5CDD505-2E9C-101B-9397-08002B2CF9AE}" pid="4" name="commondata">
    <vt:lpwstr>eyJoZGlkIjoiYjI4ZTRmYjVlYzNkNTI0ODRlNjM3ODNhMDNlNmUwYmQifQ==</vt:lpwstr>
  </property>
</Properties>
</file>