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采[2022]29</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邻水县人民医院手术器械一批</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7</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采[2022]29</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auto"/>
          <w:kern w:val="0"/>
          <w:sz w:val="24"/>
          <w:szCs w:val="24"/>
          <w:lang w:val="en-US" w:eastAsia="zh-CN" w:bidi="ar"/>
        </w:rPr>
        <w:t>手术器械一批</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6.8</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6.8</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pStyle w:val="20"/>
        <w:spacing w:line="440" w:lineRule="exact"/>
        <w:rPr>
          <w:rFonts w:hint="default" w:ascii="宋体" w:hAnsi="宋体" w:eastAsia="宋体"/>
          <w:sz w:val="24"/>
          <w:szCs w:val="22"/>
          <w:lang w:val="en-US" w:eastAsia="zh-CN"/>
        </w:rPr>
      </w:pPr>
      <w:r>
        <w:rPr>
          <w:rFonts w:hint="eastAsia" w:ascii="宋体" w:hAnsi="宋体"/>
          <w:sz w:val="24"/>
          <w:szCs w:val="22"/>
          <w:lang w:val="en-US" w:eastAsia="zh-CN"/>
        </w:rPr>
        <w:t>4.开标时需携带样品。</w:t>
      </w:r>
      <w:bookmarkStart w:id="34" w:name="_GoBack"/>
      <w:bookmarkEnd w:id="34"/>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color w:val="FF0000"/>
          <w:sz w:val="24"/>
        </w:rPr>
        <w:t xml:space="preserve"> 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1 </w:t>
      </w:r>
      <w:r>
        <w:rPr>
          <w:rFonts w:hint="eastAsia" w:ascii="宋体" w:hAnsi="宋体"/>
          <w:color w:val="FF0000"/>
          <w:sz w:val="24"/>
        </w:rPr>
        <w:t>日</w:t>
      </w:r>
      <w:r>
        <w:rPr>
          <w:rFonts w:hint="eastAsia" w:ascii="宋体" w:hAnsi="宋体"/>
          <w:color w:val="FF0000"/>
          <w:sz w:val="24"/>
          <w:lang w:val="en-US" w:eastAsia="zh-CN"/>
        </w:rPr>
        <w:t>08</w:t>
      </w:r>
      <w:r>
        <w:rPr>
          <w:rFonts w:hint="eastAsia" w:ascii="宋体" w:hAnsi="宋体"/>
          <w:color w:val="FF0000"/>
          <w:sz w:val="24"/>
        </w:rPr>
        <w:t>时</w:t>
      </w:r>
      <w:r>
        <w:rPr>
          <w:rFonts w:hint="eastAsia" w:ascii="宋体" w:hAnsi="宋体"/>
          <w:color w:val="FF0000"/>
          <w:sz w:val="24"/>
          <w:lang w:val="en-US" w:eastAsia="zh-CN"/>
        </w:rPr>
        <w:t>00</w:t>
      </w:r>
      <w:r>
        <w:rPr>
          <w:rFonts w:hint="eastAsia" w:ascii="宋体" w:hAnsi="宋体"/>
          <w:color w:val="FF0000"/>
          <w:sz w:val="24"/>
        </w:rPr>
        <w:t>分（北京时间，下同）至202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lang w:val="en-US" w:eastAsia="zh-CN"/>
        </w:rPr>
        <w:t xml:space="preserve"> 11 </w:t>
      </w:r>
      <w:r>
        <w:rPr>
          <w:rFonts w:hint="eastAsia" w:ascii="宋体" w:hAnsi="宋体"/>
          <w:color w:val="FF0000"/>
          <w:sz w:val="24"/>
        </w:rPr>
        <w:t>日</w:t>
      </w:r>
      <w:r>
        <w:rPr>
          <w:rFonts w:hint="eastAsia" w:ascii="宋体" w:hAnsi="宋体"/>
          <w:color w:val="FF0000"/>
          <w:sz w:val="24"/>
          <w:lang w:val="en-US" w:eastAsia="zh-CN"/>
        </w:rPr>
        <w:t>18</w:t>
      </w:r>
      <w:r>
        <w:rPr>
          <w:rFonts w:hint="eastAsia" w:ascii="宋体" w:hAnsi="宋体"/>
          <w:color w:val="FF0000"/>
          <w:sz w:val="24"/>
        </w:rPr>
        <w:t>时</w:t>
      </w:r>
      <w:r>
        <w:rPr>
          <w:rFonts w:hint="eastAsia" w:ascii="宋体" w:hAnsi="宋体"/>
          <w:color w:val="FF0000"/>
          <w:sz w:val="24"/>
          <w:lang w:val="en-US" w:eastAsia="zh-CN"/>
        </w:rPr>
        <w:t>00</w:t>
      </w:r>
      <w:r>
        <w:rPr>
          <w:rFonts w:hint="eastAsia" w:ascii="宋体" w:hAnsi="宋体"/>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12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r>
        <w:rPr>
          <w:rFonts w:hint="eastAsia" w:ascii="宋体" w:hAnsi="宋体" w:cs="宋体"/>
          <w:b/>
          <w:color w:val="auto"/>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7 </w:t>
      </w:r>
      <w:r>
        <w:rPr>
          <w:rFonts w:hint="eastAsia" w:ascii="宋体" w:hAnsi="宋体" w:cs="宋体"/>
          <w:b/>
          <w:bCs/>
          <w:color w:val="auto"/>
          <w:sz w:val="24"/>
        </w:rPr>
        <w:t>月</w:t>
      </w:r>
      <w:r>
        <w:rPr>
          <w:rFonts w:hint="eastAsia" w:ascii="宋体" w:hAnsi="宋体" w:cs="宋体"/>
          <w:b/>
          <w:bCs/>
          <w:color w:val="auto"/>
          <w:sz w:val="24"/>
          <w:u w:val="single"/>
          <w:lang w:val="en-US" w:eastAsia="zh-CN"/>
        </w:rPr>
        <w:t xml:space="preserve"> 12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sz w:val="24"/>
        </w:rPr>
      </w:pPr>
      <w:r>
        <w:rPr>
          <w:rFonts w:hint="eastAsia" w:ascii="宋体" w:hAnsi="宋体" w:cs="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参与投标人员应做好疫情防控，主动佩戴口罩，接受体温检测，出示健康码</w:t>
      </w:r>
      <w:r>
        <w:rPr>
          <w:rFonts w:hint="eastAsia" w:ascii="宋体" w:hAnsi="宋体" w:cs="宋体"/>
          <w:b/>
          <w:sz w:val="24"/>
          <w:lang w:eastAsia="zh-CN"/>
        </w:rPr>
        <w:t>、行程卡</w:t>
      </w:r>
      <w:r>
        <w:rPr>
          <w:rFonts w:hint="eastAsia" w:ascii="宋体" w:hAnsi="宋体" w:cs="宋体"/>
          <w:b/>
          <w:sz w:val="24"/>
        </w:rPr>
        <w:t>及新冠疫苗接种信息。</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w:t>
      </w:r>
      <w:r>
        <w:rPr>
          <w:rFonts w:hint="eastAsia" w:ascii="宋体" w:hAnsi="宋体"/>
          <w:b/>
          <w:sz w:val="24"/>
        </w:rPr>
        <w:t>地点：</w:t>
      </w:r>
      <w:r>
        <w:rPr>
          <w:rFonts w:hint="eastAsia" w:ascii="宋体" w:hAnsi="宋体" w:cs="宋体"/>
          <w:sz w:val="24"/>
          <w:lang w:eastAsia="zh-CN"/>
        </w:rPr>
        <w:t>投标文件</w:t>
      </w:r>
      <w:r>
        <w:rPr>
          <w:rFonts w:hint="eastAsia" w:ascii="宋体" w:hAnsi="宋体" w:cs="宋体"/>
          <w:sz w:val="24"/>
        </w:rPr>
        <w:t>必须在递交</w:t>
      </w:r>
      <w:r>
        <w:rPr>
          <w:rFonts w:hint="eastAsia" w:ascii="宋体" w:hAnsi="宋体" w:cs="宋体"/>
          <w:sz w:val="24"/>
          <w:lang w:eastAsia="zh-CN"/>
        </w:rPr>
        <w:t>投标文件</w:t>
      </w:r>
      <w:r>
        <w:rPr>
          <w:rFonts w:hint="eastAsia" w:ascii="宋体" w:hAnsi="宋体" w:cs="宋体"/>
          <w:sz w:val="24"/>
        </w:rPr>
        <w:t>截止时间前送达询价地点。逾期送达、密封</w:t>
      </w:r>
      <w:r>
        <w:rPr>
          <w:rFonts w:hint="eastAsia" w:ascii="宋体" w:hAnsi="宋体" w:cs="宋体"/>
          <w:sz w:val="24"/>
          <w:lang w:eastAsia="zh-CN"/>
        </w:rPr>
        <w:t>错误</w:t>
      </w:r>
      <w:r>
        <w:rPr>
          <w:rFonts w:hint="eastAsia" w:ascii="宋体" w:hAnsi="宋体" w:cs="宋体"/>
          <w:sz w:val="24"/>
        </w:rPr>
        <w:t>和标注错误的</w:t>
      </w:r>
      <w:r>
        <w:rPr>
          <w:rFonts w:hint="eastAsia" w:ascii="宋体" w:hAnsi="宋体" w:cs="宋体"/>
          <w:sz w:val="24"/>
          <w:lang w:eastAsia="zh-CN"/>
        </w:rPr>
        <w:t>投标文件</w:t>
      </w:r>
      <w:r>
        <w:rPr>
          <w:rFonts w:hint="eastAsia" w:ascii="宋体" w:hAnsi="宋体" w:cs="宋体"/>
          <w:sz w:val="24"/>
        </w:rPr>
        <w:t>，恕不接收。本次采购不接收邮寄的</w:t>
      </w:r>
      <w:r>
        <w:rPr>
          <w:rFonts w:hint="eastAsia" w:ascii="宋体" w:hAnsi="宋体" w:cs="宋体"/>
          <w:sz w:val="24"/>
          <w:lang w:eastAsia="zh-CN"/>
        </w:rPr>
        <w:t>投标文件</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eastAsia" w:ascii="Times New Roman" w:hAnsi="Times New Roman" w:eastAsia="宋体" w:cs="Times New Roman"/>
          <w:sz w:val="24"/>
        </w:rPr>
      </w:pPr>
      <w:r>
        <w:rPr>
          <w:rFonts w:hint="eastAsia"/>
          <w:sz w:val="24"/>
        </w:rPr>
        <w:t>联</w:t>
      </w:r>
      <w:r>
        <w:rPr>
          <w:rFonts w:hint="eastAsia" w:ascii="Times New Roman" w:hAnsi="Times New Roman" w:eastAsia="宋体" w:cs="Times New Roman"/>
          <w:sz w:val="24"/>
        </w:rPr>
        <w:t xml:space="preserve"> 系 人：</w:t>
      </w:r>
      <w:r>
        <w:rPr>
          <w:rFonts w:hint="eastAsia" w:ascii="Times New Roman" w:hAnsi="Times New Roman" w:eastAsia="宋体" w:cs="Times New Roman"/>
          <w:sz w:val="24"/>
          <w:lang w:val="en-US" w:eastAsia="zh-CN"/>
        </w:rPr>
        <w:t>鲁老师</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18384510773</w:t>
      </w:r>
    </w:p>
    <w:p>
      <w:pPr>
        <w:pStyle w:val="20"/>
        <w:spacing w:line="440" w:lineRule="exact"/>
        <w:ind w:firstLine="1200" w:firstLineChars="500"/>
        <w:rPr>
          <w:rFonts w:hint="eastAsia"/>
          <w:sz w:val="24"/>
          <w:lang w:val="en-US" w:eastAsia="zh-CN"/>
        </w:rPr>
      </w:pPr>
      <w:r>
        <w:rPr>
          <w:rFonts w:hint="eastAsia"/>
          <w:sz w:val="24"/>
          <w:lang w:val="en-US" w:eastAsia="zh-CN"/>
        </w:rPr>
        <w:t xml:space="preserve">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4"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7"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w:t>
            </w:r>
            <w:r>
              <w:rPr>
                <w:rFonts w:hint="eastAsia"/>
                <w:sz w:val="21"/>
                <w:szCs w:val="21"/>
                <w:lang w:val="en-US" w:eastAsia="zh-CN"/>
              </w:rPr>
              <w:t>3</w:t>
            </w:r>
            <w:r>
              <w:rPr>
                <w:rFonts w:hint="eastAsia"/>
                <w:sz w:val="21"/>
                <w:szCs w:val="21"/>
              </w:rPr>
              <w:t>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atLeas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FF0000"/>
                <w:sz w:val="21"/>
                <w:szCs w:val="21"/>
                <w:lang w:val="zh-CN"/>
              </w:rPr>
            </w:pPr>
            <w:r>
              <w:rPr>
                <w:rFonts w:hint="eastAsia"/>
                <w:color w:val="auto"/>
                <w:sz w:val="22"/>
                <w:szCs w:val="22"/>
                <w:highlight w:val="none"/>
                <w:lang w:val="zh-CN"/>
              </w:rPr>
              <w:t>不需要</w:t>
            </w:r>
            <w:r>
              <w:rPr>
                <w:rFonts w:hint="eastAsia"/>
                <w:sz w:val="22"/>
                <w:szCs w:val="2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26" w:hRule="atLeast"/>
          <w:jc w:val="center"/>
        </w:trPr>
        <w:tc>
          <w:tcPr>
            <w:tcW w:w="1013" w:type="dxa"/>
            <w:noWrap w:val="0"/>
            <w:vAlign w:val="center"/>
          </w:tcPr>
          <w:p>
            <w:pPr>
              <w:pStyle w:val="21"/>
              <w:ind w:right="230" w:rightChars="0"/>
              <w:jc w:val="center"/>
              <w:rPr>
                <w:rFonts w:hint="eastAsia" w:cs="Courier New"/>
                <w:color w:val="FF0000"/>
                <w:sz w:val="21"/>
                <w:szCs w:val="21"/>
                <w:lang w:val="en-US" w:eastAsia="zh-CN"/>
              </w:rPr>
            </w:pPr>
            <w:r>
              <w:rPr>
                <w:rFonts w:hint="eastAsia" w:cs="Courier New"/>
                <w:sz w:val="21"/>
                <w:szCs w:val="21"/>
                <w:lang w:val="en-US" w:eastAsia="zh-CN"/>
              </w:rPr>
              <w:t>4</w:t>
            </w:r>
          </w:p>
        </w:tc>
        <w:tc>
          <w:tcPr>
            <w:tcW w:w="2409" w:type="dxa"/>
            <w:noWrap w:val="0"/>
            <w:vAlign w:val="center"/>
          </w:tcPr>
          <w:p>
            <w:pPr>
              <w:pStyle w:val="21"/>
              <w:ind w:left="38" w:leftChars="0"/>
              <w:jc w:val="center"/>
              <w:rPr>
                <w:rFonts w:hint="eastAsia" w:cs="Courier New"/>
                <w:color w:val="FF0000"/>
                <w:sz w:val="21"/>
                <w:szCs w:val="21"/>
                <w:lang w:val="en-US" w:eastAsia="zh-CN"/>
              </w:rPr>
            </w:pPr>
            <w:r>
              <w:rPr>
                <w:rFonts w:hint="eastAsia"/>
                <w:sz w:val="21"/>
                <w:szCs w:val="21"/>
                <w:lang w:val="zh-CN"/>
              </w:rPr>
              <w:t>成交通知书领取</w:t>
            </w:r>
          </w:p>
        </w:tc>
        <w:tc>
          <w:tcPr>
            <w:tcW w:w="6084" w:type="dxa"/>
            <w:noWrap w:val="0"/>
            <w:vAlign w:val="center"/>
          </w:tcPr>
          <w:p>
            <w:pPr>
              <w:pStyle w:val="21"/>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cs="Courier New"/>
                <w:color w:val="FF0000"/>
                <w:sz w:val="21"/>
                <w:szCs w:val="21"/>
                <w:lang w:val="en-US" w:eastAsia="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4"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5215"/>
      <w:bookmarkStart w:id="8" w:name="_Toc24295"/>
      <w:bookmarkStart w:id="9" w:name="_Toc31240"/>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胃抓钳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eastAsia="宋体" w:cs="宋体"/>
          <w:color w:val="auto"/>
          <w:sz w:val="24"/>
        </w:rPr>
        <w:t>一式2份</w:t>
      </w:r>
      <w:r>
        <w:rPr>
          <w:rFonts w:hint="eastAsia" w:ascii="宋体" w:hAnsi="宋体" w:eastAsia="宋体" w:cs="宋体"/>
          <w:sz w:val="24"/>
        </w:rPr>
        <w:t>，单独密封，与资格性响应文件和其他响应文件一并提交。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w:t>
      </w: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89075878"/>
      <w:bookmarkStart w:id="19" w:name="_Toc18368236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工作业务</w:t>
      </w:r>
      <w:r>
        <w:rPr>
          <w:rFonts w:hint="eastAsia" w:ascii="宋体" w:hAnsi="宋体" w:eastAsia="宋体" w:cs="宋体"/>
          <w:color w:val="000000"/>
          <w:kern w:val="2"/>
          <w:sz w:val="24"/>
          <w:szCs w:val="24"/>
          <w:lang w:val="en-US" w:eastAsia="zh-CN" w:bidi="ar-SA"/>
        </w:rPr>
        <w:t>开展需要，需购置</w:t>
      </w:r>
      <w:r>
        <w:rPr>
          <w:rFonts w:hint="eastAsia" w:ascii="宋体" w:hAnsi="宋体" w:cs="宋体"/>
          <w:color w:val="000000"/>
          <w:kern w:val="2"/>
          <w:sz w:val="24"/>
          <w:szCs w:val="24"/>
          <w:lang w:val="en-US" w:eastAsia="zh-CN" w:bidi="ar-SA"/>
        </w:rPr>
        <w:t>一批手术器械</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p>
      <w:pPr>
        <w:pStyle w:val="7"/>
        <w:numPr>
          <w:ilvl w:val="0"/>
          <w:numId w:val="0"/>
        </w:numPr>
        <w:ind w:firstLine="562" w:firstLineChars="200"/>
        <w:rPr>
          <w:rFonts w:hint="eastAsia" w:cs="宋体"/>
          <w:b/>
          <w:bCs/>
          <w:sz w:val="28"/>
          <w:szCs w:val="28"/>
          <w:lang w:val="en-US" w:eastAsia="zh-CN"/>
        </w:rPr>
      </w:pPr>
    </w:p>
    <w:tbl>
      <w:tblPr>
        <w:tblStyle w:val="16"/>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02"/>
        <w:gridCol w:w="4021"/>
        <w:gridCol w:w="90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33"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1702"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器械名称</w:t>
            </w:r>
          </w:p>
        </w:tc>
        <w:tc>
          <w:tcPr>
            <w:tcW w:w="4021"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w:t>
            </w:r>
          </w:p>
        </w:tc>
        <w:tc>
          <w:tcPr>
            <w:tcW w:w="909"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单位</w:t>
            </w:r>
          </w:p>
        </w:tc>
        <w:tc>
          <w:tcPr>
            <w:tcW w:w="1104"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1702"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胃抓钳</w:t>
            </w:r>
          </w:p>
        </w:tc>
        <w:tc>
          <w:tcPr>
            <w:tcW w:w="4021"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Φ5*330</w:t>
            </w:r>
          </w:p>
        </w:tc>
        <w:tc>
          <w:tcPr>
            <w:tcW w:w="90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把</w:t>
            </w:r>
          </w:p>
        </w:tc>
        <w:tc>
          <w:tcPr>
            <w:tcW w:w="110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1702"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腹壁缝合钳</w:t>
            </w:r>
          </w:p>
        </w:tc>
        <w:tc>
          <w:tcPr>
            <w:tcW w:w="4021"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Φ2mm</w:t>
            </w:r>
          </w:p>
        </w:tc>
        <w:tc>
          <w:tcPr>
            <w:tcW w:w="90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把</w:t>
            </w:r>
          </w:p>
        </w:tc>
        <w:tc>
          <w:tcPr>
            <w:tcW w:w="110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1702"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单极吸引器</w:t>
            </w:r>
          </w:p>
        </w:tc>
        <w:tc>
          <w:tcPr>
            <w:tcW w:w="4021"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Φ5*330（带电凝、铲状）</w:t>
            </w:r>
          </w:p>
        </w:tc>
        <w:tc>
          <w:tcPr>
            <w:tcW w:w="90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支</w:t>
            </w:r>
          </w:p>
        </w:tc>
        <w:tc>
          <w:tcPr>
            <w:tcW w:w="110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val="0"/>
                <w:color w:val="auto"/>
                <w:kern w:val="2"/>
                <w:sz w:val="22"/>
                <w:szCs w:val="22"/>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1702"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单极吸引器</w:t>
            </w:r>
          </w:p>
        </w:tc>
        <w:tc>
          <w:tcPr>
            <w:tcW w:w="4021"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Φ5*330（推杆式、带电凝、棒状）</w:t>
            </w:r>
          </w:p>
        </w:tc>
        <w:tc>
          <w:tcPr>
            <w:tcW w:w="90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支</w:t>
            </w:r>
          </w:p>
        </w:tc>
        <w:tc>
          <w:tcPr>
            <w:tcW w:w="110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val="0"/>
                <w:color w:val="auto"/>
                <w:kern w:val="2"/>
                <w:sz w:val="22"/>
                <w:szCs w:val="22"/>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1702"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弯分离钳</w:t>
            </w:r>
          </w:p>
        </w:tc>
        <w:tc>
          <w:tcPr>
            <w:tcW w:w="4021" w:type="dxa"/>
            <w:shd w:val="clear" w:color="auto" w:fill="FFFFFF"/>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color w:val="auto"/>
                <w:kern w:val="2"/>
                <w:sz w:val="22"/>
                <w:szCs w:val="22"/>
                <w:lang w:val="en-US" w:eastAsia="zh-CN" w:bidi="ar-SA"/>
              </w:rPr>
              <w:t>弯头、钳头长12mm、Φ5*330</w:t>
            </w:r>
          </w:p>
        </w:tc>
        <w:tc>
          <w:tcPr>
            <w:tcW w:w="90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把</w:t>
            </w:r>
          </w:p>
        </w:tc>
        <w:tc>
          <w:tcPr>
            <w:tcW w:w="110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val="0"/>
                <w:color w:val="auto"/>
                <w:kern w:val="2"/>
                <w:sz w:val="22"/>
                <w:szCs w:val="22"/>
                <w:lang w:val="en-US" w:eastAsia="zh-CN" w:bidi="ar-SA"/>
              </w:rPr>
              <w:t>10</w:t>
            </w:r>
          </w:p>
        </w:tc>
      </w:tr>
    </w:tbl>
    <w:p>
      <w:pPr>
        <w:pStyle w:val="5"/>
        <w:spacing w:line="400" w:lineRule="exact"/>
        <w:ind w:firstLine="480" w:firstLineChars="200"/>
        <w:rPr>
          <w:rFonts w:hint="eastAsia" w:ascii="宋体" w:hAnsi="宋体"/>
          <w:b/>
          <w:bCs/>
          <w:color w:val="000000"/>
          <w:sz w:val="28"/>
          <w:szCs w:val="28"/>
          <w:lang w:eastAsia="zh-CN"/>
        </w:rPr>
      </w:pPr>
      <w:r>
        <w:rPr>
          <w:rFonts w:hint="eastAsia" w:ascii="宋体" w:hAnsi="宋体" w:eastAsia="宋体" w:cs="Times New Roman"/>
          <w:b w:val="0"/>
          <w:bCs w:val="0"/>
          <w:color w:val="FF0000"/>
          <w:sz w:val="24"/>
          <w:lang w:val="en-US" w:eastAsia="zh-CN"/>
        </w:rPr>
        <w:t>注：所有产品需提供样品（样品必须齐全，否则视为无效投标）。</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26"/>
        <w:spacing w:line="360" w:lineRule="auto"/>
        <w:outlineLvl w:val="1"/>
        <w:rPr>
          <w:rFonts w:ascii="宋体" w:hAnsi="宋体"/>
          <w:b/>
        </w:rPr>
      </w:pPr>
      <w:r>
        <w:rPr>
          <w:rFonts w:hint="eastAsia"/>
          <w:lang w:val="en-US" w:eastAsia="zh-CN"/>
        </w:rPr>
        <w:t xml:space="preserve">     </w:t>
      </w:r>
      <w:r>
        <w:rPr>
          <w:rFonts w:hint="eastAsia" w:ascii="宋体" w:hAnsi="宋体" w:eastAsia="宋体" w:cs="宋体"/>
          <w:b/>
          <w:bCs/>
          <w:color w:val="000000"/>
          <w:kern w:val="2"/>
          <w:sz w:val="24"/>
          <w:szCs w:val="24"/>
          <w:lang w:val="en-US" w:eastAsia="zh-CN" w:bidi="ar-SA"/>
        </w:rPr>
        <w:t>（一）</w:t>
      </w:r>
      <w:r>
        <w:rPr>
          <w:rFonts w:hint="eastAsia" w:ascii="宋体" w:hAnsi="宋体"/>
          <w:b/>
        </w:rPr>
        <w:t>产品质量要求：</w:t>
      </w:r>
    </w:p>
    <w:p>
      <w:pPr>
        <w:spacing w:line="360" w:lineRule="auto"/>
        <w:ind w:firstLine="630" w:firstLineChars="300"/>
        <w:rPr>
          <w:rFonts w:ascii="宋体" w:hAnsi="宋体" w:cs="宋体"/>
          <w:snapToGrid w:val="0"/>
          <w:szCs w:val="21"/>
        </w:rPr>
      </w:pPr>
      <w:r>
        <w:rPr>
          <w:rFonts w:hint="eastAsia" w:ascii="宋体" w:hAnsi="宋体" w:cs="宋体"/>
          <w:snapToGrid w:val="0"/>
          <w:szCs w:val="21"/>
        </w:rPr>
        <w:t>1.</w:t>
      </w:r>
      <w:r>
        <w:rPr>
          <w:rFonts w:hint="eastAsia" w:ascii="宋体" w:hAnsi="宋体" w:cs="宋体"/>
          <w:snapToGrid w:val="0"/>
          <w:szCs w:val="21"/>
          <w:lang w:val="en-US" w:eastAsia="zh-CN"/>
        </w:rPr>
        <w:t xml:space="preserve"> </w:t>
      </w:r>
      <w:r>
        <w:rPr>
          <w:rFonts w:hint="eastAsia" w:ascii="宋体" w:hAnsi="宋体" w:cs="宋体"/>
          <w:snapToGrid w:val="0"/>
          <w:szCs w:val="21"/>
          <w:lang w:eastAsia="zh-CN"/>
        </w:rPr>
        <w:t>成交供应商</w:t>
      </w:r>
      <w:r>
        <w:rPr>
          <w:rFonts w:hint="eastAsia" w:ascii="宋体" w:hAnsi="宋体" w:cs="宋体"/>
          <w:snapToGrid w:val="0"/>
          <w:szCs w:val="21"/>
        </w:rPr>
        <w:t>应保证所有货物是全新、未使用过的原厂原装合格正品，并完全符合国家规定的质量、规格和性能要求。产品包装必须符合国家关于医疗器械的相关法律要求。</w:t>
      </w:r>
    </w:p>
    <w:p>
      <w:pPr>
        <w:pStyle w:val="3"/>
        <w:ind w:left="0" w:leftChars="0" w:firstLine="630" w:firstLineChars="300"/>
        <w:rPr>
          <w:rFonts w:hint="default" w:eastAsia="宋体"/>
          <w:lang w:val="en-US" w:eastAsia="zh-CN"/>
        </w:rPr>
      </w:pPr>
      <w:r>
        <w:rPr>
          <w:rFonts w:hint="eastAsia" w:ascii="宋体" w:hAnsi="宋体" w:cs="宋体"/>
          <w:snapToGrid w:val="0"/>
          <w:szCs w:val="21"/>
          <w:lang w:val="en-US" w:eastAsia="zh-CN"/>
        </w:rPr>
        <w:t>2</w:t>
      </w:r>
      <w:r>
        <w:rPr>
          <w:rFonts w:hint="eastAsia" w:ascii="宋体" w:hAnsi="宋体" w:cs="宋体"/>
          <w:snapToGrid w:val="0"/>
          <w:szCs w:val="21"/>
        </w:rPr>
        <w:t>.</w:t>
      </w:r>
      <w:r>
        <w:rPr>
          <w:rFonts w:hint="eastAsia" w:ascii="宋体" w:hAnsi="宋体" w:cs="宋体"/>
          <w:snapToGrid w:val="0"/>
          <w:szCs w:val="21"/>
          <w:lang w:val="en-US" w:eastAsia="zh-CN"/>
        </w:rPr>
        <w:t xml:space="preserve"> </w:t>
      </w:r>
      <w:r>
        <w:rPr>
          <w:rFonts w:hint="eastAsia" w:ascii="宋体" w:hAnsi="宋体" w:cs="宋体"/>
          <w:snapToGrid w:val="0"/>
          <w:szCs w:val="21"/>
          <w:lang w:eastAsia="zh-CN"/>
        </w:rPr>
        <w:t>成交供应商</w:t>
      </w:r>
      <w:r>
        <w:rPr>
          <w:rFonts w:hint="eastAsia" w:ascii="宋体" w:hAnsi="宋体" w:cs="宋体"/>
          <w:snapToGrid w:val="0"/>
          <w:szCs w:val="21"/>
        </w:rPr>
        <w:t>所提供的货物的包装均为货物出厂时原包装，并保证所提供的货物在装卸、运输和仓储过程中有足够的包装保护，防止货物受潮、生锈、被腐蚀、受到冲撞以及其他不可预见的损坏。</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1、完成时间：合同签订后20个工作日内配送完毕。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highlight w:val="none"/>
        </w:rPr>
      </w:pPr>
      <w:r>
        <w:rPr>
          <w:rFonts w:hint="eastAsia" w:hAnsi="宋体" w:cs="宋体"/>
          <w:kern w:val="0"/>
          <w:sz w:val="24"/>
        </w:rPr>
        <w:t>4、付款方式：</w:t>
      </w:r>
      <w:r>
        <w:rPr>
          <w:rFonts w:hint="eastAsia" w:hAnsi="宋体" w:cs="宋体"/>
          <w:kern w:val="0"/>
          <w:sz w:val="24"/>
          <w:highlight w:val="none"/>
        </w:rPr>
        <w:t>验收合格后15日内付合同总价的</w:t>
      </w:r>
      <w:r>
        <w:rPr>
          <w:rFonts w:hint="eastAsia" w:cs="宋体"/>
          <w:kern w:val="0"/>
          <w:sz w:val="24"/>
          <w:highlight w:val="none"/>
          <w:lang w:val="en-US" w:eastAsia="zh-CN"/>
        </w:rPr>
        <w:t>9</w:t>
      </w:r>
      <w:r>
        <w:rPr>
          <w:rFonts w:hint="eastAsia" w:hAnsi="宋体" w:cs="宋体"/>
          <w:kern w:val="0"/>
          <w:sz w:val="24"/>
          <w:highlight w:val="none"/>
        </w:rPr>
        <w:t>0% ，</w:t>
      </w:r>
      <w:r>
        <w:rPr>
          <w:rFonts w:hint="eastAsia" w:hAnsi="宋体" w:cs="宋体"/>
          <w:kern w:val="0"/>
          <w:sz w:val="24"/>
          <w:highlight w:val="none"/>
          <w:lang w:val="en-US" w:eastAsia="zh-CN"/>
        </w:rPr>
        <w:t>质保期满付10%</w:t>
      </w:r>
      <w:r>
        <w:rPr>
          <w:rFonts w:hint="eastAsia" w:hAnsi="宋体" w:cs="宋体"/>
          <w:kern w:val="0"/>
          <w:sz w:val="24"/>
          <w:highlight w:val="none"/>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w:t>
      </w:r>
      <w:r>
        <w:rPr>
          <w:rFonts w:hint="eastAsia" w:ascii="Times New Roman" w:hAnsi="宋体" w:eastAsia="宋体" w:cs="宋体"/>
          <w:kern w:val="0"/>
          <w:sz w:val="24"/>
        </w:rPr>
        <w:t>2021年（含）</w:t>
      </w:r>
      <w:r>
        <w:rPr>
          <w:rFonts w:hint="eastAsia" w:hAnsi="宋体" w:cs="宋体"/>
          <w:kern w:val="0"/>
          <w:sz w:val="24"/>
        </w:rPr>
        <w:t>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rPr>
      </w:pPr>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390" w:lineRule="exact"/>
        <w:ind w:firstLine="562" w:firstLineChars="200"/>
        <w:textAlignment w:val="auto"/>
        <w:rPr>
          <w:rFonts w:hint="eastAsia" w:eastAsia="宋体"/>
          <w:b/>
          <w:bCs w:val="0"/>
          <w:color w:val="FF0000"/>
          <w:sz w:val="22"/>
          <w:szCs w:val="24"/>
          <w:lang w:eastAsia="zh-CN"/>
        </w:rPr>
      </w:pPr>
      <w:r>
        <w:rPr>
          <w:rFonts w:hint="eastAsia" w:ascii="宋体" w:hAnsi="宋体"/>
          <w:b/>
          <w:bCs w:val="0"/>
          <w:color w:val="FF0000"/>
          <w:sz w:val="28"/>
          <w:szCs w:val="24"/>
          <w:lang w:eastAsia="zh-CN"/>
        </w:rPr>
        <w:t>评标方法：合格样品中的最低价中标</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1.询价程序</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1.2</w:t>
      </w:r>
      <w:r>
        <w:rPr>
          <w:rFonts w:hint="eastAsia" w:ascii="宋体" w:hAnsi="宋体" w:eastAsia="宋体" w:cs="Times New Roman"/>
          <w:bCs/>
          <w:color w:val="auto"/>
          <w:sz w:val="24"/>
          <w:lang w:val="en-US" w:eastAsia="zh-CN"/>
        </w:rPr>
        <w:t>由样品审核专家组对分别对投标人携带的样品进行审查，筛选出符合我院使用要求和标准的样品，进入下一轮比价环节。不符合我院使用要求和标准的直接淘汰。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1.3资格审查。</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eastAsia="zh-CN"/>
        </w:rPr>
      </w:pPr>
      <w:r>
        <w:rPr>
          <w:rFonts w:hint="eastAsia" w:ascii="宋体" w:hAnsi="宋体"/>
          <w:bCs/>
          <w:color w:val="auto"/>
          <w:sz w:val="24"/>
        </w:rPr>
        <w:t>1.4出具资格审查报告，当场宣布资格审查结果，并告知未通过资格审查的供应商未通过资格审查的原因，但涉及商业秘密的除外。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5</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keepNext w:val="0"/>
        <w:keepLines w:val="0"/>
        <w:pageBreakBefore w:val="0"/>
        <w:widowControl w:val="0"/>
        <w:kinsoku/>
        <w:wordWrap/>
        <w:overflowPunct/>
        <w:topLinePunct w:val="0"/>
        <w:autoSpaceDE/>
        <w:autoSpaceDN/>
        <w:bidi w:val="0"/>
        <w:spacing w:line="390" w:lineRule="exact"/>
        <w:textAlignment w:val="auto"/>
        <w:rPr>
          <w:rFonts w:hint="default"/>
          <w:color w:val="auto"/>
          <w:lang w:val="en-US" w:eastAsia="zh-CN"/>
        </w:rPr>
      </w:pPr>
      <w:r>
        <w:rPr>
          <w:rFonts w:hint="eastAsia" w:ascii="宋体" w:hAnsi="宋体" w:eastAsia="宋体" w:cs="Times New Roman"/>
          <w:bCs/>
          <w:color w:val="auto"/>
          <w:sz w:val="24"/>
          <w:lang w:val="en-US" w:eastAsia="zh-CN"/>
        </w:rPr>
        <w:t xml:space="preserve">    1.6本项目实行一次性报价</w:t>
      </w:r>
      <w:r>
        <w:rPr>
          <w:rFonts w:hint="eastAsia" w:ascii="宋体" w:hAnsi="宋体"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7</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价相同的，由询价小组组织供应商</w:t>
      </w:r>
      <w:r>
        <w:rPr>
          <w:rFonts w:hint="eastAsia" w:ascii="宋体" w:hAnsi="宋体" w:eastAsia="宋体" w:cs="Times New Roman"/>
          <w:bCs/>
          <w:color w:val="auto"/>
          <w:sz w:val="24"/>
          <w:lang w:eastAsia="zh-CN"/>
        </w:rPr>
        <w:t>现场再次报价</w:t>
      </w:r>
      <w:r>
        <w:rPr>
          <w:rFonts w:hint="eastAsia" w:ascii="宋体" w:hAnsi="宋体"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8</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2.评审程序、评审方法、评审标准</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b w:val="0"/>
          <w:bCs w:val="0"/>
          <w:color w:val="auto"/>
          <w:sz w:val="24"/>
        </w:rPr>
        <w:t>2.1</w:t>
      </w:r>
      <w:r>
        <w:rPr>
          <w:rFonts w:hint="eastAsia" w:ascii="宋体" w:hAnsi="宋体" w:eastAsia="宋体"/>
          <w:b w:val="0"/>
          <w:color w:val="auto"/>
          <w:sz w:val="24"/>
          <w:szCs w:val="24"/>
        </w:rPr>
        <w:t>熟悉和理解询价通知书和停止评审。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2.1.2 本询价通知书有下列情形之一的，询价小组应当停止评审：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（1）询价通知书的规定存在歧义、重大缺陷的；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（2）询价通知书明显以不合理条件对供应商实行差别待遇或者歧视待遇的；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（3）采购项目属于国家规定的优先、强制采购范围，但是询价通知书未依法体现优先、强制采购相关规定的；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（4）采购项目属于政府采购促进中小企业发展的范围，但是询价通知书未依法体现促进中小企业发展相关规定的；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2.2资格审查。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2.3询价。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2.4一次性报价。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2.4.1所有实质性响应的供应商在规定时间内一次提交不得更改的价格。</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2.5复核。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2.6推荐成交候选供应商。</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w:t>
      </w:r>
      <w:r>
        <w:rPr>
          <w:rFonts w:hint="eastAsia" w:ascii="宋体" w:hAnsi="宋体" w:cs="宋体"/>
          <w:bCs/>
          <w:sz w:val="24"/>
          <w:lang w:val="en-US" w:eastAsia="zh-CN"/>
        </w:rPr>
        <w:t>3</w:t>
      </w:r>
      <w:r>
        <w:rPr>
          <w:rFonts w:hint="eastAsia" w:ascii="宋体" w:hAnsi="宋体" w:cs="宋体"/>
          <w:bCs/>
          <w:sz w:val="24"/>
        </w:rPr>
        <w:t>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cs="宋体"/>
          <w:bCs/>
          <w:sz w:val="24"/>
        </w:rPr>
      </w:pPr>
      <w:r>
        <w:rPr>
          <w:rFonts w:hint="eastAsia" w:ascii="宋体" w:hAnsi="宋体" w:cs="宋体"/>
          <w:bCs/>
          <w:sz w:val="24"/>
        </w:rPr>
        <w:t>供应商书面说明应当签字确认或者加盖公章，否则无效。</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90" w:lineRule="exact"/>
        <w:ind w:left="120" w:leftChars="57" w:firstLine="360" w:firstLineChars="150"/>
        <w:textAlignment w:val="auto"/>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sz w:val="24"/>
        </w:rPr>
      </w:pPr>
      <w:r>
        <w:rPr>
          <w:rFonts w:hint="eastAsia" w:ascii="宋体" w:hAnsi="宋体"/>
          <w:b/>
          <w:bCs/>
          <w:sz w:val="24"/>
        </w:rPr>
        <w:t>3.评审纪律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3.4询价小组成员应当遵守下列工作纪律：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（二）评审前，应当将通讯工具或者相关电子设备交由采购组织单位统一保管。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3E176C7"/>
    <w:rsid w:val="04A56D22"/>
    <w:rsid w:val="10B226E1"/>
    <w:rsid w:val="11830B72"/>
    <w:rsid w:val="1CFF29F6"/>
    <w:rsid w:val="1D384C6E"/>
    <w:rsid w:val="1FE43AF7"/>
    <w:rsid w:val="205058A7"/>
    <w:rsid w:val="24BC441B"/>
    <w:rsid w:val="259801CB"/>
    <w:rsid w:val="2DBA37B3"/>
    <w:rsid w:val="321F5762"/>
    <w:rsid w:val="32415C43"/>
    <w:rsid w:val="337A01D3"/>
    <w:rsid w:val="39125AFB"/>
    <w:rsid w:val="3B8B56B5"/>
    <w:rsid w:val="3DF239A8"/>
    <w:rsid w:val="44403E97"/>
    <w:rsid w:val="45AB4CC4"/>
    <w:rsid w:val="4AE905BD"/>
    <w:rsid w:val="4D3F2ADF"/>
    <w:rsid w:val="4EC400D5"/>
    <w:rsid w:val="50E32F3E"/>
    <w:rsid w:val="51CE0489"/>
    <w:rsid w:val="54184293"/>
    <w:rsid w:val="543C0511"/>
    <w:rsid w:val="54E61D80"/>
    <w:rsid w:val="596B5EFA"/>
    <w:rsid w:val="59C232FC"/>
    <w:rsid w:val="5C57765F"/>
    <w:rsid w:val="5E5D375C"/>
    <w:rsid w:val="5FAB2C98"/>
    <w:rsid w:val="648D04EB"/>
    <w:rsid w:val="6546056C"/>
    <w:rsid w:val="65F451AE"/>
    <w:rsid w:val="66095472"/>
    <w:rsid w:val="67F65E7C"/>
    <w:rsid w:val="6C51537A"/>
    <w:rsid w:val="70FF13DF"/>
    <w:rsid w:val="7128436B"/>
    <w:rsid w:val="74E97A52"/>
    <w:rsid w:val="784373F7"/>
    <w:rsid w:val="791436BF"/>
    <w:rsid w:val="7A41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19602</Words>
  <Characters>20434</Characters>
  <Lines>0</Lines>
  <Paragraphs>0</Paragraphs>
  <TotalTime>62</TotalTime>
  <ScaleCrop>false</ScaleCrop>
  <LinksUpToDate>false</LinksUpToDate>
  <CharactersWithSpaces>21576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2022-07-01T09:04:45Z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1AA6D7AEE80B43D6B432B7215A6B587C</vt:lpwstr>
  </property>
  <property fmtid="{D5CDD505-2E9C-101B-9397-08002B2CF9AE}" pid="4" name="commondata">
    <vt:lpwstr>eyJoZGlkIjoiYjI4ZTRmYjVlYzNkNTI0ODRlNjM3ODNhMDNlNmUwYmQifQ==</vt:lpwstr>
  </property>
</Properties>
</file>