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rPr>
        <w:t>采购编号：邻</w:t>
      </w:r>
      <w:r>
        <w:rPr>
          <w:rFonts w:hint="eastAsia" w:ascii="宋体"/>
          <w:b/>
          <w:sz w:val="30"/>
          <w:szCs w:val="30"/>
          <w:lang w:eastAsia="zh-CN"/>
        </w:rPr>
        <w:t>医</w:t>
      </w:r>
      <w:r>
        <w:rPr>
          <w:rFonts w:hint="eastAsia" w:ascii="宋体"/>
          <w:b/>
          <w:sz w:val="30"/>
          <w:szCs w:val="30"/>
          <w:lang w:val="en-US" w:eastAsia="zh-CN"/>
        </w:rPr>
        <w:t>采[2022]31-2</w:t>
      </w:r>
      <w:r>
        <w:rPr>
          <w:rFonts w:hint="eastAsia" w:ascii="宋体"/>
          <w:b/>
          <w:sz w:val="30"/>
          <w:szCs w:val="30"/>
          <w:lang w:eastAsia="zh-CN"/>
        </w:rPr>
        <w:t>号</w:t>
      </w:r>
    </w:p>
    <w:p>
      <w:pPr>
        <w:jc w:val="center"/>
        <w:rPr>
          <w:rFonts w:hint="eastAsia" w:ascii="宋体" w:eastAsia="宋体"/>
          <w:b/>
          <w:w w:val="90"/>
          <w:sz w:val="44"/>
          <w:szCs w:val="44"/>
          <w:lang w:val="en-US" w:eastAsia="zh-CN"/>
        </w:rPr>
      </w:pPr>
      <w:r>
        <w:rPr>
          <w:rFonts w:hint="eastAsia" w:ascii="宋体"/>
          <w:b/>
          <w:w w:val="90"/>
          <w:sz w:val="44"/>
          <w:szCs w:val="44"/>
          <w:lang w:eastAsia="zh-CN"/>
        </w:rPr>
        <w:t>邻水县人民医安防系统建设（一键报警设备及公安联网设备）</w:t>
      </w:r>
      <w:r>
        <w:rPr>
          <w:rFonts w:hint="eastAsia" w:ascii="宋体"/>
          <w:b/>
          <w:color w:val="auto"/>
          <w:w w:val="90"/>
          <w:sz w:val="44"/>
          <w:szCs w:val="44"/>
          <w:lang w:eastAsia="zh-CN"/>
        </w:rPr>
        <w:t>采</w:t>
      </w:r>
      <w:r>
        <w:rPr>
          <w:rFonts w:hint="eastAsia" w:ascii="宋体"/>
          <w:b/>
          <w:w w:val="90"/>
          <w:sz w:val="44"/>
          <w:szCs w:val="44"/>
          <w:lang w:eastAsia="zh-CN"/>
        </w:rPr>
        <w:t>购项目</w:t>
      </w:r>
      <w:r>
        <w:rPr>
          <w:rFonts w:hint="eastAsia" w:ascii="宋体"/>
          <w:b/>
          <w:w w:val="90"/>
          <w:sz w:val="44"/>
          <w:szCs w:val="44"/>
          <w:lang w:val="en-US" w:eastAsia="zh-CN"/>
        </w:rPr>
        <w:t>(第二次）</w:t>
      </w:r>
    </w:p>
    <w:p>
      <w:pPr>
        <w:pStyle w:val="2"/>
        <w:rPr>
          <w:rFonts w:hint="eastAsia"/>
          <w:lang w:eastAsia="zh-CN"/>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2"/>
        <w:rPr>
          <w:rFonts w:hint="eastAsia"/>
          <w:b/>
          <w:sz w:val="32"/>
          <w:szCs w:val="32"/>
        </w:rPr>
      </w:pPr>
    </w:p>
    <w:p>
      <w:pPr>
        <w:pStyle w:val="3"/>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b/>
          <w:bCs/>
          <w:sz w:val="32"/>
          <w:szCs w:val="32"/>
          <w:lang w:val="zh-CN"/>
        </w:rPr>
      </w:pPr>
      <w:r>
        <w:rPr>
          <w:rFonts w:hint="eastAsia" w:ascii="宋体"/>
          <w:b/>
          <w:sz w:val="30"/>
          <w:szCs w:val="30"/>
          <w:lang w:val="en-US" w:eastAsia="zh-CN"/>
        </w:rPr>
        <w:t>2022</w:t>
      </w:r>
      <w:r>
        <w:rPr>
          <w:b/>
          <w:bCs/>
          <w:sz w:val="32"/>
          <w:szCs w:val="32"/>
          <w:lang w:val="zh-CN"/>
        </w:rPr>
        <w:t>年</w:t>
      </w:r>
      <w:r>
        <w:rPr>
          <w:rFonts w:hint="eastAsia"/>
          <w:b/>
          <w:bCs/>
          <w:sz w:val="32"/>
          <w:szCs w:val="32"/>
          <w:lang w:val="en-US" w:eastAsia="zh-CN"/>
        </w:rPr>
        <w:t>7</w:t>
      </w:r>
      <w:r>
        <w:rPr>
          <w:b/>
          <w:bCs/>
          <w:sz w:val="32"/>
          <w:szCs w:val="32"/>
          <w:lang w:val="zh-CN"/>
        </w:rPr>
        <w:t>月</w:t>
      </w:r>
    </w:p>
    <w:p>
      <w:pPr>
        <w:pStyle w:val="3"/>
        <w:ind w:firstLine="210"/>
        <w:rPr>
          <w:rFonts w:hint="eastAsia"/>
        </w:rPr>
      </w:pPr>
      <w:bookmarkStart w:id="0" w:name="_Hlt101843627"/>
      <w:bookmarkEnd w:id="0"/>
      <w:bookmarkStart w:id="1" w:name="_Hlt101233737"/>
      <w:bookmarkEnd w:id="1"/>
      <w:r>
        <w:rPr>
          <w:rFonts w:hint="eastAsia" w:ascii="宋体" w:eastAsia="宋体"/>
          <w:bCs w:val="0"/>
          <w:sz w:val="36"/>
        </w:rPr>
        <w:br w:type="page"/>
      </w:r>
      <w:bookmarkStart w:id="2" w:name="_Toc2769"/>
      <w:bookmarkStart w:id="3" w:name="_Toc30906"/>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19"/>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19"/>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19"/>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19"/>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19"/>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19"/>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19"/>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采[2022]31-2</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FF0000"/>
          <w:kern w:val="0"/>
          <w:sz w:val="24"/>
          <w:szCs w:val="24"/>
          <w:lang w:val="en-US" w:eastAsia="zh-CN" w:bidi="ar"/>
        </w:rPr>
        <w:t>安防系统建设（一键报警设备及公安联网设备）</w:t>
      </w:r>
      <w:r>
        <w:rPr>
          <w:rFonts w:hint="eastAsia" w:ascii="宋体" w:hAnsi="宋体" w:eastAsia="宋体" w:cs="宋体"/>
          <w:color w:val="000000"/>
          <w:kern w:val="0"/>
          <w:sz w:val="24"/>
          <w:szCs w:val="24"/>
          <w:lang w:val="en-US" w:eastAsia="zh-CN" w:bidi="ar"/>
        </w:rPr>
        <w:t>采购项目</w:t>
      </w:r>
      <w:r>
        <w:rPr>
          <w:rFonts w:hint="eastAsia" w:ascii="宋体" w:hAnsi="宋体" w:cs="宋体"/>
          <w:color w:val="000000"/>
          <w:kern w:val="0"/>
          <w:sz w:val="24"/>
          <w:szCs w:val="24"/>
          <w:lang w:val="en-US" w:eastAsia="zh-CN" w:bidi="ar"/>
        </w:rPr>
        <w:t>（第二次）</w:t>
      </w:r>
      <w:r>
        <w:rPr>
          <w:rFonts w:hint="eastAsia" w:ascii="宋体" w:hAnsi="宋体" w:eastAsia="宋体" w:cs="宋体"/>
          <w:color w:val="000000"/>
          <w:kern w:val="0"/>
          <w:sz w:val="24"/>
          <w:szCs w:val="24"/>
          <w:lang w:val="en-US" w:eastAsia="zh-CN" w:bidi="ar"/>
        </w:rPr>
        <w:t xml:space="preserve">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FF0000"/>
          <w:sz w:val="24"/>
          <w:u w:val="single"/>
          <w:lang w:val="en-US" w:eastAsia="zh-CN"/>
        </w:rPr>
      </w:pPr>
      <w:r>
        <w:rPr>
          <w:rFonts w:hint="eastAsia" w:ascii="宋体" w:hAnsi="宋体"/>
          <w:color w:val="FF0000"/>
          <w:sz w:val="24"/>
          <w:lang w:eastAsia="zh-CN"/>
        </w:rPr>
        <w:t>预算价</w:t>
      </w:r>
      <w:r>
        <w:rPr>
          <w:rFonts w:hint="eastAsia" w:ascii="宋体" w:hAnsi="宋体"/>
          <w:color w:val="FF0000"/>
          <w:sz w:val="24"/>
          <w:u w:val="single"/>
          <w:lang w:val="en-US" w:eastAsia="zh-CN"/>
        </w:rPr>
        <w:t>5.32</w:t>
      </w:r>
      <w:r>
        <w:rPr>
          <w:rFonts w:hint="eastAsia" w:ascii="宋体" w:hAnsi="宋体"/>
          <w:color w:val="FF0000"/>
          <w:sz w:val="24"/>
          <w:lang w:val="en-US" w:eastAsia="zh-CN"/>
        </w:rPr>
        <w:t>万元，</w:t>
      </w:r>
      <w:r>
        <w:rPr>
          <w:rFonts w:hint="eastAsia" w:ascii="宋体" w:hAnsi="宋体"/>
          <w:color w:val="FF0000"/>
          <w:sz w:val="24"/>
          <w:lang w:eastAsia="zh-CN"/>
        </w:rPr>
        <w:t>最高限价</w:t>
      </w:r>
      <w:r>
        <w:rPr>
          <w:rFonts w:hint="eastAsia" w:ascii="宋体" w:hAnsi="宋体"/>
          <w:color w:val="FF0000"/>
          <w:sz w:val="24"/>
          <w:u w:val="single"/>
          <w:lang w:val="en-US" w:eastAsia="zh-CN"/>
        </w:rPr>
        <w:t>5.32</w:t>
      </w:r>
      <w:r>
        <w:rPr>
          <w:rFonts w:hint="eastAsia" w:ascii="宋体" w:hAnsi="宋体"/>
          <w:color w:val="FF0000"/>
          <w:sz w:val="24"/>
          <w:u w:val="none"/>
          <w:lang w:val="en-US" w:eastAsia="zh-CN"/>
        </w:rPr>
        <w:t>万元</w:t>
      </w:r>
      <w:r>
        <w:rPr>
          <w:rFonts w:hint="eastAsia" w:ascii="宋体" w:hAnsi="宋体" w:eastAsia="宋体" w:cs="Times New Roman"/>
          <w:color w:val="FF0000"/>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20"/>
        <w:spacing w:line="440" w:lineRule="exact"/>
        <w:rPr>
          <w:rFonts w:hint="eastAsia" w:ascii="宋体" w:hAnsi="宋体" w:eastAsia="宋体" w:cs="Times New Roman"/>
          <w:b w:val="0"/>
          <w:bCs w:val="0"/>
          <w:sz w:val="24"/>
          <w:highlight w:val="none"/>
          <w:lang w:val="en-US" w:eastAsia="zh-CN"/>
        </w:rPr>
      </w:pPr>
      <w:r>
        <w:rPr>
          <w:rFonts w:hint="eastAsia" w:ascii="宋体" w:hAnsi="宋体"/>
          <w:sz w:val="24"/>
          <w:szCs w:val="22"/>
          <w:highlight w:val="none"/>
        </w:rPr>
        <w:t>3.本项目的特定资格要求：</w:t>
      </w:r>
      <w:r>
        <w:rPr>
          <w:rFonts w:hint="eastAsia" w:ascii="宋体" w:hAnsi="宋体"/>
          <w:sz w:val="24"/>
          <w:szCs w:val="22"/>
          <w:highlight w:val="none"/>
          <w:lang w:eastAsia="zh-CN"/>
        </w:rPr>
        <w:t>无</w:t>
      </w:r>
      <w:r>
        <w:rPr>
          <w:rFonts w:hint="eastAsia" w:ascii="宋体" w:hAnsi="宋体"/>
          <w:sz w:val="24"/>
          <w:szCs w:val="22"/>
          <w:highlight w:val="none"/>
        </w:rPr>
        <w:t>。</w:t>
      </w:r>
    </w:p>
    <w:p>
      <w:pPr>
        <w:spacing w:line="44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 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7</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1</w:t>
      </w:r>
      <w:r>
        <w:rPr>
          <w:rFonts w:hint="eastAsia" w:ascii="宋体" w:hAnsi="宋体"/>
          <w:color w:val="auto"/>
          <w:sz w:val="24"/>
        </w:rPr>
        <w:t>日</w:t>
      </w:r>
      <w:r>
        <w:rPr>
          <w:rFonts w:hint="eastAsia" w:ascii="宋体" w:hAnsi="宋体"/>
          <w:color w:val="auto"/>
          <w:sz w:val="24"/>
          <w:lang w:val="en-US" w:eastAsia="zh-CN"/>
        </w:rPr>
        <w:t>08</w:t>
      </w:r>
      <w:r>
        <w:rPr>
          <w:rFonts w:hint="eastAsia" w:ascii="宋体" w:hAnsi="宋体"/>
          <w:color w:val="auto"/>
          <w:sz w:val="24"/>
        </w:rPr>
        <w:t>时</w:t>
      </w:r>
      <w:r>
        <w:rPr>
          <w:rFonts w:hint="eastAsia" w:ascii="宋体" w:hAnsi="宋体"/>
          <w:color w:val="auto"/>
          <w:sz w:val="24"/>
          <w:lang w:val="en-US" w:eastAsia="zh-CN"/>
        </w:rPr>
        <w:t>00</w:t>
      </w:r>
      <w:r>
        <w:rPr>
          <w:rFonts w:hint="eastAsia" w:ascii="宋体" w:hAnsi="宋体"/>
          <w:color w:val="auto"/>
          <w:sz w:val="24"/>
        </w:rPr>
        <w:t>分（北京时间，下同）至202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u w:val="single"/>
          <w:lang w:val="en-US" w:eastAsia="zh-CN"/>
        </w:rPr>
        <w:t>7</w:t>
      </w:r>
      <w:r>
        <w:rPr>
          <w:rFonts w:hint="eastAsia" w:ascii="宋体" w:hAnsi="宋体"/>
          <w:color w:val="auto"/>
          <w:sz w:val="24"/>
        </w:rPr>
        <w:t>月</w:t>
      </w:r>
      <w:r>
        <w:rPr>
          <w:rFonts w:hint="eastAsia" w:ascii="宋体" w:hAnsi="宋体"/>
          <w:color w:val="auto"/>
          <w:sz w:val="24"/>
          <w:u w:val="single"/>
          <w:lang w:val="en-US" w:eastAsia="zh-CN"/>
        </w:rPr>
        <w:t xml:space="preserve"> 6</w:t>
      </w:r>
      <w:r>
        <w:rPr>
          <w:rFonts w:hint="eastAsia" w:ascii="宋体" w:hAnsi="宋体"/>
          <w:color w:val="auto"/>
          <w:sz w:val="24"/>
        </w:rPr>
        <w:t>日</w:t>
      </w:r>
      <w:r>
        <w:rPr>
          <w:rFonts w:hint="eastAsia" w:ascii="宋体" w:hAnsi="宋体"/>
          <w:color w:val="auto"/>
          <w:sz w:val="24"/>
          <w:lang w:val="en-US" w:eastAsia="zh-CN"/>
        </w:rPr>
        <w:t>18</w:t>
      </w:r>
      <w:r>
        <w:rPr>
          <w:rFonts w:hint="eastAsia" w:ascii="宋体" w:hAnsi="宋体"/>
          <w:color w:val="auto"/>
          <w:sz w:val="24"/>
        </w:rPr>
        <w:t>时</w:t>
      </w:r>
      <w:r>
        <w:rPr>
          <w:rFonts w:hint="eastAsia" w:ascii="宋体" w:hAnsi="宋体"/>
          <w:color w:val="auto"/>
          <w:sz w:val="24"/>
          <w:lang w:val="en-US" w:eastAsia="zh-CN"/>
        </w:rPr>
        <w:t>00</w:t>
      </w:r>
      <w:r>
        <w:rPr>
          <w:rFonts w:hint="eastAsia" w:ascii="宋体" w:hAnsi="宋体"/>
          <w:color w:val="auto"/>
          <w:sz w:val="24"/>
        </w:rPr>
        <w:t>分，</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239" w:leftChars="114" w:firstLine="240" w:firstLineChars="100"/>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截止时间：202</w:t>
      </w:r>
      <w:r>
        <w:rPr>
          <w:rFonts w:hint="eastAsia" w:ascii="宋体" w:hAnsi="宋体" w:cs="宋体"/>
          <w:b/>
          <w:color w:val="auto"/>
          <w:sz w:val="24"/>
          <w:lang w:val="en-US" w:eastAsia="zh-CN"/>
        </w:rPr>
        <w:t>2</w:t>
      </w:r>
      <w:r>
        <w:rPr>
          <w:rFonts w:hint="eastAsia" w:ascii="宋体" w:hAnsi="宋体" w:cs="宋体"/>
          <w:b/>
          <w:color w:val="auto"/>
          <w:sz w:val="24"/>
        </w:rPr>
        <w:t>年</w:t>
      </w:r>
      <w:r>
        <w:rPr>
          <w:rFonts w:hint="eastAsia" w:ascii="宋体" w:hAnsi="宋体" w:cs="宋体"/>
          <w:b/>
          <w:color w:val="auto"/>
          <w:sz w:val="24"/>
          <w:lang w:val="en-US" w:eastAsia="zh-CN"/>
        </w:rPr>
        <w:t xml:space="preserve"> 7</w:t>
      </w:r>
      <w:r>
        <w:rPr>
          <w:rFonts w:hint="eastAsia" w:ascii="宋体" w:hAnsi="宋体" w:cs="宋体"/>
          <w:b/>
          <w:color w:val="auto"/>
          <w:sz w:val="24"/>
        </w:rPr>
        <w:t>月</w:t>
      </w:r>
      <w:r>
        <w:rPr>
          <w:rFonts w:hint="eastAsia" w:ascii="宋体" w:hAnsi="宋体" w:cs="宋体"/>
          <w:b/>
          <w:color w:val="auto"/>
          <w:sz w:val="24"/>
          <w:lang w:val="en-US" w:eastAsia="zh-CN"/>
        </w:rPr>
        <w:t xml:space="preserve"> 7 </w:t>
      </w:r>
      <w:r>
        <w:rPr>
          <w:rFonts w:hint="eastAsia" w:ascii="宋体" w:hAnsi="宋体" w:cs="宋体"/>
          <w:b/>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0（北京时间）,202</w:t>
      </w:r>
      <w:r>
        <w:rPr>
          <w:rFonts w:hint="eastAsia" w:ascii="宋体" w:hAnsi="宋体" w:cs="宋体"/>
          <w:b/>
          <w:color w:val="auto"/>
          <w:sz w:val="24"/>
          <w:lang w:val="en-US" w:eastAsia="zh-CN"/>
        </w:rPr>
        <w:t>2</w:t>
      </w:r>
      <w:r>
        <w:rPr>
          <w:rFonts w:hint="eastAsia" w:ascii="宋体" w:hAnsi="宋体" w:cs="宋体"/>
          <w:b/>
          <w:color w:val="auto"/>
          <w:sz w:val="24"/>
        </w:rPr>
        <w:t>年</w:t>
      </w:r>
      <w:r>
        <w:rPr>
          <w:rFonts w:hint="eastAsia" w:ascii="宋体" w:hAnsi="宋体" w:cs="宋体"/>
          <w:b/>
          <w:color w:val="auto"/>
          <w:sz w:val="24"/>
          <w:u w:val="single"/>
          <w:lang w:val="en-US" w:eastAsia="zh-CN"/>
        </w:rPr>
        <w:t>7</w:t>
      </w:r>
      <w:r>
        <w:rPr>
          <w:rFonts w:hint="eastAsia" w:ascii="宋体" w:hAnsi="宋体" w:cs="宋体"/>
          <w:b/>
          <w:color w:val="auto"/>
          <w:sz w:val="24"/>
        </w:rPr>
        <w:t>月</w:t>
      </w:r>
      <w:r>
        <w:rPr>
          <w:rFonts w:hint="eastAsia" w:ascii="宋体" w:hAnsi="宋体" w:cs="宋体"/>
          <w:b/>
          <w:color w:val="auto"/>
          <w:sz w:val="24"/>
          <w:lang w:val="en-US" w:eastAsia="zh-CN"/>
        </w:rPr>
        <w:t xml:space="preserve"> </w:t>
      </w:r>
      <w:r>
        <w:rPr>
          <w:rFonts w:hint="eastAsia" w:ascii="宋体" w:hAnsi="宋体" w:cs="宋体"/>
          <w:b/>
          <w:color w:val="auto"/>
          <w:sz w:val="24"/>
          <w:u w:val="single"/>
          <w:lang w:val="en-US" w:eastAsia="zh-CN"/>
        </w:rPr>
        <w:t xml:space="preserve"> 7</w:t>
      </w:r>
      <w:r>
        <w:rPr>
          <w:rFonts w:hint="eastAsia" w:ascii="宋体" w:hAnsi="宋体" w:cs="宋体"/>
          <w:b/>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00</w:t>
      </w:r>
      <w:r>
        <w:rPr>
          <w:rFonts w:hint="eastAsia" w:ascii="宋体" w:hAnsi="宋体" w:cs="宋体"/>
          <w:b/>
          <w:color w:val="auto"/>
          <w:sz w:val="24"/>
        </w:rPr>
        <w:t>-</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3</w:t>
      </w:r>
      <w:r>
        <w:rPr>
          <w:rFonts w:hint="eastAsia" w:ascii="宋体" w:hAnsi="宋体" w:cs="宋体"/>
          <w:b/>
          <w:color w:val="auto"/>
          <w:sz w:val="24"/>
        </w:rPr>
        <w:t>0提交</w:t>
      </w:r>
      <w:r>
        <w:rPr>
          <w:rFonts w:hint="eastAsia" w:ascii="宋体" w:hAnsi="宋体" w:cs="宋体"/>
          <w:b/>
          <w:color w:val="auto"/>
          <w:sz w:val="24"/>
          <w:lang w:eastAsia="zh-CN"/>
        </w:rPr>
        <w:t>投标文件</w:t>
      </w:r>
      <w:r>
        <w:rPr>
          <w:rFonts w:hint="eastAsia" w:ascii="宋体" w:hAnsi="宋体" w:cs="宋体"/>
          <w:b/>
          <w:color w:val="auto"/>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2</w:t>
      </w:r>
      <w:r>
        <w:rPr>
          <w:rFonts w:hint="eastAsia" w:ascii="宋体" w:hAnsi="宋体" w:cs="宋体"/>
          <w:b/>
          <w:bCs/>
          <w:color w:val="auto"/>
          <w:sz w:val="24"/>
        </w:rPr>
        <w:t>年</w:t>
      </w:r>
      <w:r>
        <w:rPr>
          <w:rFonts w:hint="eastAsia" w:ascii="宋体" w:hAnsi="宋体" w:cs="宋体"/>
          <w:b/>
          <w:bCs/>
          <w:color w:val="auto"/>
          <w:sz w:val="24"/>
          <w:u w:val="single"/>
          <w:lang w:val="en-US" w:eastAsia="zh-CN"/>
        </w:rPr>
        <w:t xml:space="preserve"> 7</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7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sz w:val="24"/>
          <w:lang w:eastAsia="zh-CN"/>
        </w:rPr>
        <w:t>由于疫情影响，本次投标采取网上递交投标文件的方式，报名供应商在规定的时间内</w:t>
      </w:r>
      <w:r>
        <w:rPr>
          <w:rFonts w:hint="eastAsia" w:ascii="宋体" w:hAnsi="宋体" w:eastAsia="宋体" w:cs="Times New Roman"/>
          <w:b/>
          <w:sz w:val="24"/>
          <w:lang w:eastAsia="zh-CN"/>
        </w:rPr>
        <w:t>在邻水县人民医院采购办邮箱487671930</w:t>
      </w:r>
      <w:r>
        <w:rPr>
          <w:rFonts w:hint="eastAsia" w:ascii="宋体" w:hAnsi="宋体" w:eastAsia="宋体" w:cs="Times New Roman"/>
          <w:b/>
          <w:sz w:val="24"/>
          <w:lang w:val="en-US" w:eastAsia="zh-CN"/>
        </w:rPr>
        <w:t>@qq.com上传投标文件以及报价表，只发送一个邮件，写清楚投标信息（项目名称、投标人名称等），两个附件一个为投标文件，一个为报价表，只需要正本，不需要副本。提前上传或者超时上传的视为无效投标。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0"/>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0"/>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王</w:t>
      </w:r>
      <w:r>
        <w:rPr>
          <w:rFonts w:hint="eastAsia"/>
          <w:sz w:val="24"/>
        </w:rPr>
        <w:t>老师</w:t>
      </w:r>
      <w:r>
        <w:rPr>
          <w:rFonts w:hint="eastAsia"/>
          <w:sz w:val="24"/>
          <w:lang w:val="en-US" w:eastAsia="zh-CN"/>
        </w:rPr>
        <w:t xml:space="preserve">            </w:t>
      </w:r>
      <w:r>
        <w:rPr>
          <w:rFonts w:hint="eastAsia"/>
          <w:sz w:val="24"/>
          <w:lang w:val="en-US" w:eastAsia="zh-CN"/>
        </w:rPr>
        <w:tab/>
      </w:r>
    </w:p>
    <w:p>
      <w:pPr>
        <w:pStyle w:val="20"/>
        <w:spacing w:line="440" w:lineRule="exact"/>
        <w:ind w:firstLine="1200" w:firstLineChars="500"/>
        <w:rPr>
          <w:rFonts w:hint="eastAsia"/>
          <w:sz w:val="24"/>
          <w:lang w:val="en-US" w:eastAsia="zh-CN"/>
        </w:rPr>
      </w:pPr>
      <w:r>
        <w:rPr>
          <w:rFonts w:hint="eastAsia"/>
          <w:sz w:val="24"/>
        </w:rPr>
        <w:t>联系电话：</w:t>
      </w:r>
      <w:r>
        <w:rPr>
          <w:rFonts w:hint="eastAsia"/>
          <w:sz w:val="24"/>
          <w:lang w:val="en-US" w:eastAsia="zh-CN"/>
        </w:rPr>
        <w:t xml:space="preserve">15708268077       </w:t>
      </w:r>
    </w:p>
    <w:p>
      <w:pPr>
        <w:pStyle w:val="20"/>
        <w:spacing w:line="440" w:lineRule="exact"/>
        <w:ind w:firstLine="1200" w:firstLineChars="500"/>
        <w:rPr>
          <w:rFonts w:hint="default"/>
          <w:sz w:val="24"/>
          <w:lang w:val="en-US" w:eastAsia="zh-CN"/>
        </w:rPr>
      </w:pPr>
    </w:p>
    <w:p>
      <w:pPr>
        <w:pStyle w:val="14"/>
        <w:spacing w:before="0" w:beforeAutospacing="0" w:after="0" w:afterAutospacing="0" w:line="440" w:lineRule="exact"/>
        <w:ind w:firstLine="6840" w:firstLineChars="2850"/>
        <w:rPr>
          <w:rFonts w:hint="eastAsia"/>
          <w:sz w:val="24"/>
          <w:szCs w:val="24"/>
        </w:rPr>
      </w:pPr>
      <w:r>
        <w:rPr>
          <w:rFonts w:hint="eastAsia"/>
          <w:sz w:val="24"/>
          <w:szCs w:val="24"/>
          <w:lang w:val="en-US" w:eastAsia="zh-CN"/>
        </w:rPr>
        <w:t>2022</w:t>
      </w:r>
      <w:r>
        <w:rPr>
          <w:rFonts w:hint="eastAsia"/>
          <w:sz w:val="24"/>
          <w:szCs w:val="24"/>
        </w:rPr>
        <w:t>年</w:t>
      </w:r>
      <w:r>
        <w:rPr>
          <w:rFonts w:hint="eastAsia"/>
          <w:sz w:val="24"/>
          <w:szCs w:val="24"/>
          <w:lang w:val="en-US" w:eastAsia="zh-CN"/>
        </w:rPr>
        <w:t>7</w:t>
      </w:r>
      <w:r>
        <w:rPr>
          <w:rFonts w:hint="eastAsia"/>
          <w:sz w:val="24"/>
          <w:szCs w:val="24"/>
        </w:rPr>
        <w:t>月</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638" w:hRule="exact"/>
          <w:tblHeader/>
          <w:jc w:val="center"/>
        </w:trPr>
        <w:tc>
          <w:tcPr>
            <w:tcW w:w="1013" w:type="dxa"/>
            <w:noWrap w:val="0"/>
            <w:vAlign w:val="center"/>
          </w:tcPr>
          <w:p>
            <w:pPr>
              <w:pStyle w:val="21"/>
              <w:ind w:left="9"/>
              <w:jc w:val="center"/>
              <w:rPr>
                <w:sz w:val="21"/>
                <w:szCs w:val="21"/>
                <w:lang w:val="zh-CN"/>
              </w:rPr>
            </w:pPr>
            <w:r>
              <w:rPr>
                <w:rFonts w:hint="eastAsia"/>
                <w:sz w:val="21"/>
                <w:szCs w:val="21"/>
                <w:lang w:val="zh-CN"/>
              </w:rPr>
              <w:t>序号</w:t>
            </w:r>
            <w:r>
              <w:rPr>
                <w:sz w:val="21"/>
                <w:szCs w:val="21"/>
                <w:lang w:val="zh-CN"/>
              </w:rPr>
              <w:t xml:space="preserve"> </w:t>
            </w:r>
          </w:p>
        </w:tc>
        <w:tc>
          <w:tcPr>
            <w:tcW w:w="2409" w:type="dxa"/>
            <w:noWrap w:val="0"/>
            <w:vAlign w:val="center"/>
          </w:tcPr>
          <w:p>
            <w:pPr>
              <w:pStyle w:val="21"/>
              <w:ind w:left="38"/>
              <w:jc w:val="center"/>
              <w:rPr>
                <w:sz w:val="21"/>
                <w:szCs w:val="21"/>
                <w:lang w:val="zh-CN"/>
              </w:rPr>
            </w:pPr>
            <w:r>
              <w:rPr>
                <w:rFonts w:hint="eastAsia"/>
                <w:sz w:val="21"/>
                <w:szCs w:val="21"/>
                <w:lang w:val="zh-CN"/>
              </w:rPr>
              <w:t>应知事项</w:t>
            </w:r>
            <w:r>
              <w:rPr>
                <w:sz w:val="21"/>
                <w:szCs w:val="21"/>
                <w:lang w:val="zh-CN"/>
              </w:rPr>
              <w:t xml:space="preserve"> </w:t>
            </w:r>
          </w:p>
        </w:tc>
        <w:tc>
          <w:tcPr>
            <w:tcW w:w="6084" w:type="dxa"/>
            <w:noWrap w:val="0"/>
            <w:vAlign w:val="center"/>
          </w:tcPr>
          <w:p>
            <w:pPr>
              <w:pStyle w:val="21"/>
              <w:jc w:val="center"/>
              <w:rPr>
                <w:rFonts w:hint="eastAsia"/>
                <w:sz w:val="21"/>
                <w:szCs w:val="21"/>
                <w:lang w:val="zh-CN"/>
              </w:rPr>
            </w:pPr>
            <w:r>
              <w:rPr>
                <w:rFonts w:hint="eastAsia"/>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0" w:hRule="exact"/>
          <w:jc w:val="center"/>
        </w:trPr>
        <w:tc>
          <w:tcPr>
            <w:tcW w:w="1013" w:type="dxa"/>
            <w:noWrap w:val="0"/>
            <w:vAlign w:val="center"/>
          </w:tcPr>
          <w:p>
            <w:pPr>
              <w:pStyle w:val="21"/>
              <w:ind w:right="230"/>
              <w:jc w:val="center"/>
              <w:rPr>
                <w:rFonts w:hint="eastAsia" w:eastAsia="宋体" w:cs="Courier New"/>
                <w:sz w:val="21"/>
                <w:szCs w:val="21"/>
                <w:lang w:val="zh-CN" w:eastAsia="zh-CN"/>
              </w:rPr>
            </w:pPr>
            <w:r>
              <w:rPr>
                <w:rFonts w:hint="eastAsia" w:cs="Courier New"/>
                <w:sz w:val="21"/>
                <w:szCs w:val="21"/>
                <w:lang w:val="en-US" w:eastAsia="zh-CN"/>
              </w:rPr>
              <w:t>1</w:t>
            </w:r>
          </w:p>
        </w:tc>
        <w:tc>
          <w:tcPr>
            <w:tcW w:w="2409" w:type="dxa"/>
            <w:noWrap w:val="0"/>
            <w:vAlign w:val="center"/>
          </w:tcPr>
          <w:p>
            <w:pPr>
              <w:pStyle w:val="21"/>
              <w:ind w:left="38"/>
              <w:jc w:val="center"/>
              <w:rPr>
                <w:rFonts w:hint="eastAsia"/>
                <w:sz w:val="21"/>
                <w:szCs w:val="21"/>
                <w:lang w:val="zh-CN"/>
              </w:rPr>
            </w:pPr>
            <w:r>
              <w:rPr>
                <w:rFonts w:hint="eastAsia"/>
                <w:sz w:val="21"/>
                <w:szCs w:val="21"/>
                <w:lang w:val="zh-CN"/>
              </w:rPr>
              <w:t>联合体询价</w:t>
            </w:r>
          </w:p>
        </w:tc>
        <w:tc>
          <w:tcPr>
            <w:tcW w:w="6084" w:type="dxa"/>
            <w:noWrap w:val="0"/>
            <w:vAlign w:val="center"/>
          </w:tcPr>
          <w:p>
            <w:pPr>
              <w:pStyle w:val="21"/>
              <w:ind w:firstLine="210" w:firstLineChars="100"/>
              <w:jc w:val="both"/>
              <w:rPr>
                <w:rFonts w:hint="eastAsia"/>
                <w:sz w:val="21"/>
                <w:szCs w:val="21"/>
                <w:lang w:val="zh-CN"/>
              </w:rPr>
            </w:pPr>
            <w:r>
              <w:rPr>
                <w:rFonts w:hint="eastAsia"/>
                <w:color w:val="FF0000"/>
                <w:sz w:val="21"/>
                <w:szCs w:val="21"/>
                <w:lang w:val="zh-CN"/>
              </w:rPr>
              <w:t>不允许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76" w:hRule="exact"/>
          <w:jc w:val="center"/>
        </w:trPr>
        <w:tc>
          <w:tcPr>
            <w:tcW w:w="1013" w:type="dxa"/>
            <w:noWrap w:val="0"/>
            <w:vAlign w:val="center"/>
          </w:tcPr>
          <w:p>
            <w:pPr>
              <w:pStyle w:val="21"/>
              <w:ind w:right="230"/>
              <w:jc w:val="center"/>
              <w:rPr>
                <w:rFonts w:hint="eastAsia" w:eastAsia="宋体" w:cs="Courier New"/>
                <w:sz w:val="21"/>
                <w:szCs w:val="21"/>
                <w:lang w:val="zh-CN" w:eastAsia="zh-CN"/>
              </w:rPr>
            </w:pPr>
            <w:r>
              <w:rPr>
                <w:rFonts w:hint="eastAsia" w:cs="Courier New"/>
                <w:sz w:val="21"/>
                <w:szCs w:val="21"/>
                <w:lang w:val="en-US" w:eastAsia="zh-CN"/>
              </w:rPr>
              <w:t>2</w:t>
            </w:r>
          </w:p>
        </w:tc>
        <w:tc>
          <w:tcPr>
            <w:tcW w:w="2409" w:type="dxa"/>
            <w:noWrap w:val="0"/>
            <w:vAlign w:val="center"/>
          </w:tcPr>
          <w:p>
            <w:pPr>
              <w:pStyle w:val="21"/>
              <w:ind w:left="38"/>
              <w:jc w:val="center"/>
              <w:rPr>
                <w:rFonts w:hint="eastAsia"/>
                <w:sz w:val="21"/>
                <w:szCs w:val="21"/>
                <w:lang w:val="zh-CN"/>
              </w:rPr>
            </w:pPr>
            <w:r>
              <w:rPr>
                <w:rFonts w:hint="eastAsia"/>
                <w:sz w:val="21"/>
                <w:szCs w:val="21"/>
                <w:lang w:val="zh-CN"/>
              </w:rPr>
              <w:t>低于成本价</w:t>
            </w:r>
          </w:p>
          <w:p>
            <w:pPr>
              <w:pStyle w:val="21"/>
              <w:ind w:left="38"/>
              <w:jc w:val="center"/>
              <w:rPr>
                <w:rFonts w:hint="eastAsia"/>
                <w:sz w:val="21"/>
                <w:szCs w:val="21"/>
                <w:lang w:val="zh-CN"/>
              </w:rPr>
            </w:pPr>
            <w:r>
              <w:rPr>
                <w:rFonts w:hint="eastAsia"/>
                <w:sz w:val="21"/>
                <w:szCs w:val="21"/>
                <w:lang w:val="zh-CN"/>
              </w:rPr>
              <w:t>不正当竞争预防措施</w:t>
            </w:r>
          </w:p>
          <w:p>
            <w:pPr>
              <w:pStyle w:val="21"/>
              <w:ind w:left="38"/>
              <w:jc w:val="center"/>
              <w:rPr>
                <w:rFonts w:hint="eastAsia"/>
                <w:sz w:val="21"/>
                <w:szCs w:val="21"/>
                <w:lang w:val="zh-CN"/>
              </w:rPr>
            </w:pPr>
            <w:r>
              <w:rPr>
                <w:rFonts w:hint="eastAsia"/>
                <w:sz w:val="21"/>
                <w:szCs w:val="21"/>
                <w:lang w:val="zh-CN"/>
              </w:rPr>
              <w:t>（实质性要求）</w:t>
            </w:r>
          </w:p>
        </w:tc>
        <w:tc>
          <w:tcPr>
            <w:tcW w:w="6084" w:type="dxa"/>
            <w:noWrap w:val="0"/>
            <w:vAlign w:val="center"/>
          </w:tcPr>
          <w:p>
            <w:pPr>
              <w:pStyle w:val="21"/>
              <w:keepNext w:val="0"/>
              <w:keepLines w:val="0"/>
              <w:pageBreakBefore w:val="0"/>
              <w:widowControl w:val="0"/>
              <w:kinsoku/>
              <w:wordWrap/>
              <w:overflowPunct/>
              <w:topLinePunct w:val="0"/>
              <w:autoSpaceDE w:val="0"/>
              <w:autoSpaceDN w:val="0"/>
              <w:bidi w:val="0"/>
              <w:adjustRightInd w:val="0"/>
              <w:snapToGrid/>
              <w:spacing w:line="400" w:lineRule="exact"/>
              <w:ind w:firstLine="210" w:firstLineChars="100"/>
              <w:jc w:val="both"/>
              <w:textAlignment w:val="auto"/>
              <w:rPr>
                <w:rFonts w:hint="eastAsia"/>
                <w:sz w:val="21"/>
                <w:szCs w:val="21"/>
              </w:rPr>
            </w:pPr>
            <w:r>
              <w:rPr>
                <w:rFonts w:hint="eastAsia"/>
                <w:sz w:val="21"/>
                <w:szCs w:val="21"/>
              </w:rPr>
              <w:t>在评标过程中，投标人报价低于采购预算</w:t>
            </w:r>
            <w:r>
              <w:rPr>
                <w:rFonts w:hint="eastAsia"/>
                <w:sz w:val="21"/>
                <w:szCs w:val="21"/>
                <w:lang w:eastAsia="zh-CN"/>
              </w:rPr>
              <w:t>价</w:t>
            </w:r>
            <w:r>
              <w:rPr>
                <w:rFonts w:hint="eastAsia"/>
                <w:sz w:val="21"/>
                <w:szCs w:val="21"/>
              </w:rPr>
              <w:t>50%或者低于其他有效投标人报价算术平均价40%，有可能影响产品质量或者不能诚信履约的，评标委员会应当要求其在60分钟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21"/>
              <w:keepNext w:val="0"/>
              <w:keepLines w:val="0"/>
              <w:pageBreakBefore w:val="0"/>
              <w:widowControl w:val="0"/>
              <w:kinsoku/>
              <w:wordWrap/>
              <w:overflowPunct/>
              <w:topLinePunct w:val="0"/>
              <w:autoSpaceDE w:val="0"/>
              <w:autoSpaceDN w:val="0"/>
              <w:bidi w:val="0"/>
              <w:adjustRightInd w:val="0"/>
              <w:snapToGrid/>
              <w:spacing w:line="400" w:lineRule="exact"/>
              <w:ind w:firstLine="210" w:firstLineChars="100"/>
              <w:jc w:val="both"/>
              <w:textAlignment w:val="auto"/>
              <w:rPr>
                <w:rFonts w:hint="eastAsia"/>
                <w:sz w:val="21"/>
                <w:szCs w:val="21"/>
              </w:rPr>
            </w:pPr>
            <w:r>
              <w:rPr>
                <w:rFonts w:hint="eastAsia"/>
                <w:sz w:val="21"/>
                <w:szCs w:val="21"/>
              </w:rPr>
              <w:t xml:space="preserve">  供应商书面说明应当签字确认或者加盖公章，否则无效。书面说明的签字确认，供应商为法人的，由其法定代表人或者授权代表签字确认；供应商为其他组织的，由其主要负责人或者授权代表签字确认；供应商为自然人的，由其本人或者授权代表签字确认。</w:t>
            </w:r>
          </w:p>
          <w:p>
            <w:pPr>
              <w:pStyle w:val="21"/>
              <w:keepNext w:val="0"/>
              <w:keepLines w:val="0"/>
              <w:pageBreakBefore w:val="0"/>
              <w:widowControl w:val="0"/>
              <w:kinsoku/>
              <w:wordWrap/>
              <w:overflowPunct/>
              <w:topLinePunct w:val="0"/>
              <w:autoSpaceDE w:val="0"/>
              <w:autoSpaceDN w:val="0"/>
              <w:bidi w:val="0"/>
              <w:adjustRightInd w:val="0"/>
              <w:snapToGrid/>
              <w:spacing w:line="400" w:lineRule="exact"/>
              <w:ind w:firstLine="210" w:firstLineChars="100"/>
              <w:jc w:val="both"/>
              <w:textAlignment w:val="auto"/>
              <w:rPr>
                <w:rFonts w:hint="eastAsia"/>
                <w:sz w:val="21"/>
                <w:szCs w:val="21"/>
              </w:rPr>
            </w:pPr>
            <w:r>
              <w:rPr>
                <w:rFonts w:hint="eastAsia"/>
                <w:sz w:val="21"/>
                <w:szCs w:val="21"/>
              </w:rPr>
              <w:t xml:space="preserve">  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pPr>
              <w:pStyle w:val="21"/>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sz w:val="21"/>
                <w:szCs w:val="21"/>
              </w:rPr>
            </w:pPr>
          </w:p>
          <w:p>
            <w:pPr>
              <w:pStyle w:val="21"/>
              <w:ind w:firstLine="210" w:firstLineChars="100"/>
              <w:jc w:val="both"/>
              <w:rPr>
                <w:rFonts w:hint="eastAsia"/>
                <w:sz w:val="21"/>
                <w:szCs w:val="21"/>
                <w:lang w:val="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16" w:hRule="exact"/>
          <w:jc w:val="center"/>
        </w:trPr>
        <w:tc>
          <w:tcPr>
            <w:tcW w:w="1013" w:type="dxa"/>
            <w:noWrap w:val="0"/>
            <w:vAlign w:val="center"/>
          </w:tcPr>
          <w:p>
            <w:pPr>
              <w:pStyle w:val="21"/>
              <w:ind w:right="230"/>
              <w:jc w:val="center"/>
              <w:rPr>
                <w:rFonts w:hint="eastAsia" w:eastAsia="宋体" w:cs="Courier New"/>
                <w:color w:val="FF0000"/>
                <w:sz w:val="21"/>
                <w:szCs w:val="21"/>
                <w:lang w:val="zh-CN" w:eastAsia="zh-CN"/>
              </w:rPr>
            </w:pPr>
            <w:r>
              <w:rPr>
                <w:rFonts w:hint="eastAsia" w:cs="Courier New"/>
                <w:color w:val="FF0000"/>
                <w:sz w:val="21"/>
                <w:szCs w:val="21"/>
                <w:lang w:val="en-US" w:eastAsia="zh-CN"/>
              </w:rPr>
              <w:t>3</w:t>
            </w:r>
          </w:p>
        </w:tc>
        <w:tc>
          <w:tcPr>
            <w:tcW w:w="2409" w:type="dxa"/>
            <w:noWrap w:val="0"/>
            <w:vAlign w:val="center"/>
          </w:tcPr>
          <w:p>
            <w:pPr>
              <w:pStyle w:val="21"/>
              <w:ind w:left="38"/>
              <w:jc w:val="center"/>
              <w:rPr>
                <w:rFonts w:hint="eastAsia"/>
                <w:color w:val="FF0000"/>
                <w:sz w:val="21"/>
                <w:szCs w:val="21"/>
                <w:lang w:val="zh-CN"/>
              </w:rPr>
            </w:pPr>
            <w:r>
              <w:rPr>
                <w:rFonts w:hint="eastAsia"/>
                <w:color w:val="FF0000"/>
                <w:sz w:val="21"/>
                <w:szCs w:val="21"/>
                <w:lang w:val="zh-CN"/>
              </w:rPr>
              <w:t>履约保证金</w:t>
            </w:r>
          </w:p>
        </w:tc>
        <w:tc>
          <w:tcPr>
            <w:tcW w:w="6084" w:type="dxa"/>
            <w:noWrap w:val="0"/>
            <w:vAlign w:val="center"/>
          </w:tcPr>
          <w:p>
            <w:pPr>
              <w:pStyle w:val="21"/>
              <w:ind w:firstLine="210" w:firstLineChars="100"/>
              <w:jc w:val="both"/>
              <w:rPr>
                <w:rFonts w:hint="eastAsia"/>
                <w:color w:val="FF0000"/>
                <w:sz w:val="21"/>
                <w:szCs w:val="21"/>
                <w:lang w:val="zh-CN"/>
              </w:rPr>
            </w:pPr>
            <w:r>
              <w:rPr>
                <w:rFonts w:hint="eastAsia"/>
                <w:color w:val="FF0000"/>
                <w:sz w:val="21"/>
                <w:szCs w:val="21"/>
                <w:lang w:val="zh-CN"/>
              </w:rPr>
              <w:t>不需要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48" w:hRule="atLeast"/>
          <w:jc w:val="center"/>
        </w:trPr>
        <w:tc>
          <w:tcPr>
            <w:tcW w:w="1013" w:type="dxa"/>
            <w:tcBorders>
              <w:top w:val="single" w:color="auto" w:sz="8" w:space="0"/>
              <w:left w:val="single" w:color="auto" w:sz="18" w:space="0"/>
              <w:bottom w:val="single" w:color="auto" w:sz="8" w:space="0"/>
              <w:right w:val="single" w:color="auto" w:sz="8" w:space="0"/>
            </w:tcBorders>
            <w:noWrap w:val="0"/>
            <w:vAlign w:val="center"/>
          </w:tcPr>
          <w:p>
            <w:pPr>
              <w:pStyle w:val="21"/>
              <w:ind w:right="230"/>
              <w:jc w:val="center"/>
              <w:rPr>
                <w:rFonts w:hint="eastAsia" w:eastAsia="宋体" w:cs="Courier New"/>
                <w:sz w:val="21"/>
                <w:szCs w:val="21"/>
                <w:lang w:val="zh-CN" w:eastAsia="zh-CN"/>
              </w:rPr>
            </w:pPr>
            <w:r>
              <w:rPr>
                <w:rFonts w:hint="eastAsia" w:cs="Courier New"/>
                <w:sz w:val="21"/>
                <w:szCs w:val="21"/>
                <w:lang w:val="en-US" w:eastAsia="zh-CN"/>
              </w:rPr>
              <w:t>4</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pStyle w:val="21"/>
              <w:ind w:left="96"/>
              <w:jc w:val="center"/>
              <w:rPr>
                <w:sz w:val="21"/>
                <w:szCs w:val="21"/>
                <w:lang w:val="zh-CN"/>
              </w:rPr>
            </w:pPr>
            <w:r>
              <w:rPr>
                <w:rFonts w:hint="eastAsia"/>
                <w:sz w:val="21"/>
                <w:szCs w:val="21"/>
                <w:lang w:val="zh-CN"/>
              </w:rPr>
              <w:t>供应商质疑</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pStyle w:val="21"/>
              <w:ind w:firstLine="210" w:firstLineChars="100"/>
              <w:rPr>
                <w:rFonts w:hint="eastAsia"/>
                <w:sz w:val="21"/>
                <w:szCs w:val="21"/>
                <w:lang w:val="zh-CN"/>
              </w:rPr>
            </w:pPr>
            <w:r>
              <w:rPr>
                <w:rFonts w:hint="eastAsia"/>
                <w:sz w:val="21"/>
                <w:szCs w:val="21"/>
                <w:lang w:val="zh-CN"/>
              </w:rPr>
              <w:t>联 系 人：</w:t>
            </w:r>
            <w:r>
              <w:rPr>
                <w:rFonts w:hint="eastAsia"/>
                <w:sz w:val="21"/>
                <w:szCs w:val="21"/>
                <w:lang w:eastAsia="zh-CN"/>
              </w:rPr>
              <w:t>鲁</w:t>
            </w:r>
            <w:r>
              <w:rPr>
                <w:rFonts w:hint="eastAsia"/>
                <w:sz w:val="21"/>
                <w:szCs w:val="21"/>
                <w:lang w:val="zh-CN"/>
              </w:rPr>
              <w:t>老师</w:t>
            </w:r>
          </w:p>
          <w:p>
            <w:pPr>
              <w:pStyle w:val="21"/>
              <w:ind w:firstLine="210" w:firstLineChars="100"/>
              <w:rPr>
                <w:rFonts w:hint="eastAsia" w:eastAsia="宋体"/>
                <w:sz w:val="21"/>
                <w:szCs w:val="21"/>
                <w:lang w:val="en-US" w:eastAsia="zh-CN"/>
              </w:rPr>
            </w:pPr>
            <w:r>
              <w:rPr>
                <w:rFonts w:hint="eastAsia"/>
                <w:sz w:val="21"/>
                <w:szCs w:val="21"/>
                <w:lang w:val="zh-CN"/>
              </w:rPr>
              <w:t>联系电话：</w:t>
            </w:r>
            <w:r>
              <w:rPr>
                <w:rFonts w:hint="eastAsia"/>
                <w:sz w:val="21"/>
                <w:szCs w:val="21"/>
                <w:lang w:val="en-US" w:eastAsia="zh-CN"/>
              </w:rPr>
              <w:t>18384510773</w:t>
            </w:r>
          </w:p>
          <w:p>
            <w:pPr>
              <w:pStyle w:val="21"/>
              <w:spacing w:line="14" w:lineRule="auto"/>
              <w:ind w:firstLine="210" w:firstLineChars="100"/>
              <w:rPr>
                <w:rFonts w:hint="eastAsia"/>
                <w:sz w:val="21"/>
                <w:szCs w:val="21"/>
                <w:lang w:val="zh-CN"/>
              </w:rPr>
            </w:pPr>
            <w:r>
              <w:rPr>
                <w:rFonts w:hint="eastAsia"/>
                <w:sz w:val="21"/>
                <w:szCs w:val="21"/>
                <w:lang w:val="zh-CN"/>
              </w:rPr>
              <w:t>注：根据《中华人民共和国政府采购法》的规定，供应商质疑不得超出询价通知书，</w:t>
            </w:r>
            <w:r>
              <w:rPr>
                <w:rFonts w:hint="eastAsia"/>
                <w:sz w:val="21"/>
                <w:szCs w:val="21"/>
              </w:rPr>
              <w:t>开标、评标</w:t>
            </w:r>
            <w:r>
              <w:rPr>
                <w:rFonts w:hint="eastAsia"/>
                <w:sz w:val="21"/>
                <w:szCs w:val="21"/>
                <w:lang w:val="zh-CN"/>
              </w:rPr>
              <w:t>过程，询价结果的范围。</w:t>
            </w:r>
          </w:p>
        </w:tc>
      </w:tr>
    </w:tbl>
    <w:p>
      <w:pPr>
        <w:rPr>
          <w:rFonts w:hint="eastAsia"/>
        </w:rPr>
      </w:pPr>
    </w:p>
    <w:p>
      <w:pPr>
        <w:pStyle w:val="5"/>
        <w:keepNext w:val="0"/>
        <w:keepLines w:val="0"/>
        <w:spacing w:before="0" w:after="0" w:line="400" w:lineRule="exact"/>
        <w:jc w:val="center"/>
        <w:rPr>
          <w:rFonts w:hint="eastAsia" w:ascii="黑体"/>
          <w:bCs w:val="0"/>
        </w:rPr>
      </w:pPr>
      <w:bookmarkStart w:id="6" w:name="_Toc17067"/>
      <w:bookmarkStart w:id="7" w:name="_Toc31240"/>
      <w:bookmarkStart w:id="8" w:name="_Toc15215"/>
      <w:bookmarkStart w:id="9" w:name="_Toc24295"/>
      <w:bookmarkStart w:id="10" w:name="_Toc13038"/>
    </w:p>
    <w:p>
      <w:pPr>
        <w:pStyle w:val="5"/>
        <w:keepNext w:val="0"/>
        <w:keepLines w:val="0"/>
        <w:spacing w:before="0" w:after="0" w:line="400" w:lineRule="exact"/>
        <w:jc w:val="center"/>
        <w:rPr>
          <w:rFonts w:hint="eastAsia" w:ascii="黑体"/>
          <w:bCs w:val="0"/>
        </w:rPr>
      </w:pPr>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2"/>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2"/>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2"/>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2"/>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2"/>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2"/>
        <w:spacing w:line="400" w:lineRule="exact"/>
        <w:ind w:left="1" w:firstLine="480" w:firstLineChars="200"/>
        <w:rPr>
          <w:rFonts w:hint="eastAsia" w:hAnsi="宋体" w:eastAsia="宋体"/>
          <w:sz w:val="24"/>
          <w:lang w:eastAsia="zh-CN"/>
        </w:rPr>
      </w:pPr>
      <w:r>
        <w:rPr>
          <w:rFonts w:hint="eastAsia"/>
          <w:sz w:val="24"/>
        </w:rPr>
        <w:t>非单一产品采购项目中，多家投标人提供的部分或所有核心产品品牌相同的，视为提供相同品牌产品。</w:t>
      </w:r>
      <w:r>
        <w:rPr>
          <w:rFonts w:hint="eastAsia"/>
          <w:b/>
          <w:bCs/>
          <w:color w:val="FF0000"/>
          <w:sz w:val="24"/>
          <w:lang w:eastAsia="zh-CN"/>
        </w:rPr>
        <w:t>本项目核心产品：</w:t>
      </w:r>
      <w:r>
        <w:rPr>
          <w:rFonts w:hint="eastAsia"/>
          <w:b/>
          <w:bCs/>
          <w:color w:val="FF0000"/>
          <w:sz w:val="24"/>
          <w:u w:val="single"/>
          <w:lang w:val="en-US" w:eastAsia="zh-CN"/>
        </w:rPr>
        <w:t xml:space="preserve">    报警主机   </w:t>
      </w:r>
      <w:r>
        <w:rPr>
          <w:rFonts w:hint="eastAsia"/>
          <w:b/>
          <w:bCs/>
          <w:color w:val="FF0000"/>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2"/>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2"/>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2"/>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2"/>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2"/>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2"/>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2"/>
        <w:spacing w:line="400" w:lineRule="exact"/>
        <w:ind w:left="1" w:firstLine="480" w:firstLineChars="200"/>
        <w:rPr>
          <w:rFonts w:hint="eastAsia" w:hAnsi="宋体"/>
          <w:sz w:val="24"/>
        </w:rPr>
      </w:pPr>
      <w:r>
        <w:rPr>
          <w:rFonts w:hint="eastAsia" w:hAnsi="宋体"/>
          <w:sz w:val="24"/>
        </w:rPr>
        <w:t>本项目政府采购活动中需要依法回避的采购人员是指采购人内部负责采购项目的具体经办工作人员和直接分管采购项目的负责人。本项目政府采购活动中需要依法回避的相关人员是指</w:t>
      </w:r>
      <w:r>
        <w:rPr>
          <w:rFonts w:hint="eastAsia" w:hAnsi="宋体"/>
          <w:sz w:val="24"/>
          <w:lang w:eastAsia="zh-CN"/>
        </w:rPr>
        <w:t>询价</w:t>
      </w:r>
      <w:r>
        <w:rPr>
          <w:rFonts w:hint="eastAsia" w:hAnsi="宋体"/>
          <w:sz w:val="24"/>
        </w:rPr>
        <w:t>小组成员。</w:t>
      </w:r>
    </w:p>
    <w:p>
      <w:pPr>
        <w:pStyle w:val="22"/>
        <w:spacing w:line="400" w:lineRule="exact"/>
        <w:ind w:left="1" w:firstLine="480" w:firstLineChars="200"/>
        <w:rPr>
          <w:rFonts w:hint="eastAsia" w:hAnsi="宋体"/>
          <w:color w:val="FF0000"/>
          <w:sz w:val="24"/>
        </w:rPr>
      </w:pPr>
      <w:r>
        <w:rPr>
          <w:rFonts w:hint="eastAsia" w:hAnsi="宋体"/>
          <w:color w:val="FF0000"/>
          <w:sz w:val="24"/>
        </w:rPr>
        <w:t>供应商认为采购人员及相关人员与其他供应商有利害关系的，可以向</w:t>
      </w:r>
      <w:r>
        <w:rPr>
          <w:rFonts w:hint="eastAsia" w:hAnsi="宋体"/>
          <w:color w:val="FF0000"/>
          <w:sz w:val="24"/>
          <w:lang w:eastAsia="zh-CN"/>
        </w:rPr>
        <w:t>邻水县人民医院纪委</w:t>
      </w:r>
      <w:r>
        <w:rPr>
          <w:rFonts w:hint="eastAsia" w:hAnsi="宋体"/>
          <w:color w:val="FF0000"/>
          <w:sz w:val="24"/>
        </w:rPr>
        <w:t>书面提出回避申请，并说明理由。</w:t>
      </w:r>
      <w:r>
        <w:rPr>
          <w:rFonts w:hint="eastAsia" w:hAnsi="宋体"/>
          <w:color w:val="FF0000"/>
          <w:sz w:val="24"/>
          <w:lang w:eastAsia="zh-CN"/>
        </w:rPr>
        <w:t>邻水县人民医院纪委</w:t>
      </w:r>
      <w:r>
        <w:rPr>
          <w:rFonts w:hint="eastAsia" w:hAnsi="宋体"/>
          <w:color w:val="FF0000"/>
          <w:sz w:val="24"/>
        </w:rPr>
        <w:t>将及时询问被申请回避人员，有利害关系的被申请回避人员应当回避。</w:t>
      </w:r>
    </w:p>
    <w:p>
      <w:pPr>
        <w:pStyle w:val="22"/>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2"/>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响应文件截止之日起60天。供应商响应文件中必须载明响应文件有效期，响应文件中载明的响应文件有效期可以长于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sz w:val="24"/>
        </w:rPr>
      </w:pPr>
      <w:r>
        <w:rPr>
          <w:rFonts w:hint="eastAsia" w:ascii="宋体" w:hAnsi="宋体" w:eastAsia="宋体" w:cs="宋体"/>
          <w:b/>
          <w:sz w:val="24"/>
        </w:rPr>
        <w:t>17.响应文件的编制和签署</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17.1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报价表一份，单独密封，与资格性响应文件和其他响应文件一并提交。</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17.3响应文件需打印或用不褪色、不变质的墨水书写，并由供应商的法定代表人或其授权代表在规定签章处签字或盖章。副本可采用正本的复印件。</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17.4响应文件的打印和书写应清楚工整，任何行间插字、涂改或增删，必须由供应商的法定代表人或其授权代表签字并盖供应商公章。字迹潦草、表达不清或可能导致非唯一理解的响应文件可能被视为无效。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17.5</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17.6响应文件正本和副本需要逐页编目编码。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17.7</w:t>
      </w:r>
      <w:r>
        <w:rPr>
          <w:rFonts w:hint="eastAsia" w:ascii="宋体" w:hAnsi="宋体" w:eastAsia="宋体" w:cs="宋体"/>
          <w:b/>
          <w:sz w:val="24"/>
        </w:rPr>
        <w:t>（实质性要求）</w:t>
      </w:r>
      <w:r>
        <w:rPr>
          <w:rFonts w:hint="eastAsia" w:ascii="宋体" w:hAnsi="宋体" w:eastAsia="宋体" w:cs="宋体"/>
          <w:sz w:val="24"/>
        </w:rPr>
        <w:t>响应文件正本和副本应当采用胶装方式装订成册，不得散装或者合页装订。</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17.8</w:t>
      </w:r>
      <w:r>
        <w:rPr>
          <w:rFonts w:hint="eastAsia" w:ascii="宋体" w:hAnsi="宋体" w:eastAsia="宋体" w:cs="宋体"/>
          <w:b/>
          <w:sz w:val="24"/>
        </w:rPr>
        <w:t>（实质性要求）</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17.9响应文件统一用A4幅面纸印制，除另有规定外。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18.1 供应商应将资格性响应文件和其他响应文件（1正2副）、报价表、分别封装在不同的密封袋内，不得混装。</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18.2 响应文件密封袋的最外层应清楚地标明“资格性响应文件和其他响应文件（1正2副）”、“报价表”、字样，并注明供应商名称、采购项目名称及编号、投标日期。</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18.3 所有外层密封袋的封口处应粘贴牢固。</w:t>
      </w:r>
    </w:p>
    <w:p>
      <w:pPr>
        <w:tabs>
          <w:tab w:val="left" w:pos="1080"/>
        </w:tabs>
        <w:spacing w:line="400" w:lineRule="exact"/>
        <w:ind w:firstLine="460" w:firstLineChars="192"/>
        <w:rPr>
          <w:rFonts w:hint="eastAsia" w:ascii="宋体" w:hAnsi="宋体" w:eastAsia="宋体" w:cs="宋体"/>
          <w:sz w:val="24"/>
        </w:rPr>
      </w:pPr>
      <w:r>
        <w:rPr>
          <w:rFonts w:ascii="宋体" w:hAnsi="宋体" w:eastAsia="宋体" w:cs="宋体"/>
          <w:sz w:val="24"/>
        </w:rPr>
        <w:t>1</w:t>
      </w:r>
      <w:r>
        <w:rPr>
          <w:rFonts w:hint="eastAsia" w:ascii="宋体" w:hAnsi="宋体" w:eastAsia="宋体" w:cs="宋体"/>
          <w:sz w:val="24"/>
        </w:rPr>
        <w:t>8</w:t>
      </w:r>
      <w:r>
        <w:rPr>
          <w:rFonts w:ascii="宋体" w:hAnsi="宋体" w:eastAsia="宋体" w:cs="宋体"/>
          <w:sz w:val="24"/>
        </w:rPr>
        <w:t>.4 未进行密封或未加盖密封章（供应商印章）或密封破损的投标文件将被拒绝。</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1</w:t>
      </w:r>
      <w:r>
        <w:rPr>
          <w:rFonts w:hint="eastAsia" w:ascii="宋体" w:hAnsi="宋体" w:eastAsia="宋体" w:cs="宋体"/>
          <w:sz w:val="24"/>
        </w:rPr>
        <w:t>8</w:t>
      </w:r>
      <w:r>
        <w:rPr>
          <w:rFonts w:ascii="宋体" w:hAnsi="宋体" w:eastAsia="宋体" w:cs="宋体"/>
          <w:sz w:val="24"/>
        </w:rPr>
        <w:t>.5 有下列情形的不予拒绝，应当认定为不影响整个响应文件有效性和采购活动公平竞争：</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（1）响应文件（包括单独递交的报价表）密封完好，完整标明了供应商名称、采购项目名称，虽未完全按前款要求进行标注，但不影响公平竞争的。</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（2）</w:t>
      </w:r>
      <w:r>
        <w:rPr>
          <w:rFonts w:hint="eastAsia" w:ascii="宋体" w:hAnsi="宋体" w:eastAsia="宋体" w:cs="宋体"/>
          <w:sz w:val="24"/>
        </w:rPr>
        <w:t>资格性响应文件和其他响应文件</w:t>
      </w:r>
      <w:r>
        <w:rPr>
          <w:rFonts w:ascii="宋体" w:hAnsi="宋体" w:eastAsia="宋体" w:cs="宋体"/>
          <w:sz w:val="24"/>
        </w:rPr>
        <w:t>正副本数量齐全、密封完好，只是未按照采购文件要求进行</w:t>
      </w:r>
      <w:r>
        <w:rPr>
          <w:rFonts w:hint="eastAsia" w:ascii="宋体" w:hAnsi="宋体" w:eastAsia="宋体" w:cs="宋体"/>
          <w:sz w:val="24"/>
        </w:rPr>
        <w:t>封</w:t>
      </w:r>
      <w:r>
        <w:rPr>
          <w:rFonts w:ascii="宋体" w:hAnsi="宋体" w:eastAsia="宋体" w:cs="宋体"/>
          <w:sz w:val="24"/>
        </w:rPr>
        <w:t>装。</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19.2本次采购不接收邮寄的响应文件。</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430773927"/>
      <w:bookmarkStart w:id="12" w:name="_Toc101338364"/>
      <w:bookmarkStart w:id="13" w:name="_Toc101250646"/>
      <w:bookmarkStart w:id="14" w:name="_Toc101174151"/>
      <w:bookmarkStart w:id="15" w:name="_Toc209847069"/>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2、投标人基本情况表（格式详见第六章）。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3、法定代表人参加投标时提供法定代表人身份证明和身份证复印件（格式见第六章）；非法定代表人参加投标时提供法定代表人授权书和“法定代表人与被授权代表”身份证复印件（格式见第六章）。</w:t>
      </w:r>
      <w:r>
        <w:rPr>
          <w:rFonts w:hint="eastAsia" w:ascii="宋体" w:hAnsi="宋体" w:cs="宋体"/>
          <w:sz w:val="24"/>
        </w:rPr>
        <w:t>参与投标的人员身份证原件须随身携带备查。</w:t>
      </w:r>
    </w:p>
    <w:p>
      <w:pPr>
        <w:ind w:firstLine="480" w:firstLineChars="200"/>
        <w:rPr>
          <w:rFonts w:hint="default" w:eastAsia="宋体"/>
          <w:lang w:val="en-US" w:eastAsia="zh-CN"/>
        </w:rPr>
      </w:pPr>
      <w:r>
        <w:rPr>
          <w:rFonts w:hint="eastAsia" w:ascii="宋体" w:hAnsi="宋体" w:cs="宋体"/>
          <w:sz w:val="24"/>
        </w:rPr>
        <w:t>4、承诺函（格式详见第六章）。</w:t>
      </w:r>
    </w:p>
    <w:p>
      <w:pPr>
        <w:pStyle w:val="20"/>
        <w:spacing w:line="440" w:lineRule="exact"/>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w:t>
      </w:r>
      <w:r>
        <w:rPr>
          <w:rFonts w:hint="eastAsia" w:ascii="宋体" w:hAnsi="宋体" w:cs="宋体"/>
          <w:kern w:val="2"/>
          <w:sz w:val="24"/>
          <w:szCs w:val="24"/>
          <w:highlight w:val="none"/>
          <w:lang w:val="en-US" w:eastAsia="zh-CN" w:bidi="ar-SA"/>
        </w:rPr>
        <w:t>无</w:t>
      </w:r>
      <w:r>
        <w:rPr>
          <w:rFonts w:hint="eastAsia" w:ascii="宋体" w:hAnsi="宋体"/>
          <w:sz w:val="24"/>
          <w:szCs w:val="22"/>
        </w:rPr>
        <w:t>。</w:t>
      </w: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682368"/>
      <w:bookmarkStart w:id="17" w:name="_Toc183582231"/>
      <w:bookmarkStart w:id="18" w:name="_Toc89075878"/>
      <w:bookmarkStart w:id="19" w:name="_Toc77400782"/>
      <w:bookmarkStart w:id="20" w:name="_Toc217446056"/>
    </w:p>
    <w:bookmarkEnd w:id="16"/>
    <w:bookmarkEnd w:id="17"/>
    <w:bookmarkEnd w:id="18"/>
    <w:bookmarkEnd w:id="19"/>
    <w:bookmarkEnd w:id="20"/>
    <w:p>
      <w:pPr>
        <w:spacing w:line="440" w:lineRule="exact"/>
        <w:ind w:firstLine="643" w:firstLineChars="200"/>
        <w:rPr>
          <w:rFonts w:hint="eastAsia" w:asciiTheme="minorEastAsia" w:hAnsiTheme="minorEastAsia" w:eastAsiaTheme="minorEastAsia" w:cstheme="minorEastAsia"/>
          <w:b w:val="0"/>
          <w:bCs/>
          <w:sz w:val="32"/>
          <w:szCs w:val="32"/>
          <w:lang w:eastAsia="zh-CN"/>
        </w:rPr>
      </w:pPr>
      <w:bookmarkStart w:id="21" w:name="_Toc2129"/>
      <w:bookmarkStart w:id="22" w:name="_Toc22325"/>
      <w:bookmarkStart w:id="23" w:name="_Toc217446057"/>
      <w:bookmarkStart w:id="24" w:name="_Toc183682369"/>
      <w:bookmarkStart w:id="25" w:name="_Toc183582232"/>
      <w:r>
        <w:rPr>
          <w:rFonts w:hint="eastAsia" w:ascii="黑体" w:hAnsi="宋体" w:eastAsia="黑体"/>
          <w:b/>
          <w:sz w:val="32"/>
          <w:szCs w:val="32"/>
        </w:rPr>
        <w:t>第四章  采购项目技术、服务、政府采购合同内容条款及其他商务要求</w:t>
      </w:r>
      <w:bookmarkEnd w:id="21"/>
      <w:bookmarkEnd w:id="22"/>
      <w:r>
        <w:rPr>
          <w:rFonts w:hint="eastAsia" w:asciiTheme="minorEastAsia" w:hAnsiTheme="minorEastAsia" w:eastAsiaTheme="minorEastAsia" w:cstheme="minorEastAsia"/>
          <w:b w:val="0"/>
          <w:bCs/>
          <w:sz w:val="32"/>
          <w:szCs w:val="32"/>
          <w:lang w:eastAsia="zh-CN"/>
        </w:rPr>
        <w:t>（带★号（如有）为实质性参数，不允许负偏离；各位投标人必须在技术应答表或商务应答表里面逐条详细应答，否则视为无效投标）</w:t>
      </w: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ind w:firstLine="480" w:firstLineChars="20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为进一步提高医院的安保，保障医务人员和患者的人身财产安全</w:t>
      </w:r>
      <w:r>
        <w:rPr>
          <w:rFonts w:hint="eastAsia" w:ascii="宋体" w:hAnsi="宋体" w:cs="宋体"/>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需</w:t>
      </w:r>
      <w:r>
        <w:rPr>
          <w:rFonts w:hint="eastAsia" w:ascii="宋体" w:hAnsi="宋体" w:cs="宋体"/>
          <w:color w:val="000000"/>
          <w:kern w:val="2"/>
          <w:sz w:val="24"/>
          <w:szCs w:val="24"/>
          <w:lang w:val="en-US" w:eastAsia="zh-CN" w:bidi="ar-SA"/>
        </w:rPr>
        <w:t>建设一键报警系统。</w:t>
      </w:r>
      <w:r>
        <w:rPr>
          <w:rFonts w:hint="eastAsia" w:ascii="宋体" w:hAnsi="宋体" w:eastAsia="宋体" w:cs="宋体"/>
          <w:color w:val="000000"/>
          <w:kern w:val="2"/>
          <w:sz w:val="24"/>
          <w:szCs w:val="24"/>
          <w:lang w:val="en-US" w:eastAsia="zh-CN" w:bidi="ar-SA"/>
        </w:rPr>
        <w:t>本次建设一键报警系统分为内部一键报警系统</w:t>
      </w:r>
      <w:r>
        <w:rPr>
          <w:rFonts w:hint="eastAsia" w:ascii="宋体" w:hAnsi="宋体" w:cs="宋体"/>
          <w:color w:val="000000"/>
          <w:kern w:val="2"/>
          <w:sz w:val="24"/>
          <w:szCs w:val="24"/>
          <w:lang w:val="en-US" w:eastAsia="zh-CN" w:bidi="ar-SA"/>
        </w:rPr>
        <w:t>和</w:t>
      </w:r>
      <w:r>
        <w:rPr>
          <w:rFonts w:hint="eastAsia" w:ascii="宋体" w:hAnsi="宋体" w:eastAsia="宋体" w:cs="宋体"/>
          <w:color w:val="000000"/>
          <w:kern w:val="2"/>
          <w:sz w:val="24"/>
          <w:szCs w:val="24"/>
          <w:lang w:val="en-US" w:eastAsia="zh-CN" w:bidi="ar-SA"/>
        </w:rPr>
        <w:t>外部一键报警系统。外部一键报警系统需要与所属辖区派驻所进行联动，来实现快速响应应急事件。</w:t>
      </w:r>
    </w:p>
    <w:p>
      <w:pPr>
        <w:pStyle w:val="7"/>
        <w:numPr>
          <w:ilvl w:val="0"/>
          <w:numId w:val="0"/>
        </w:numPr>
        <w:ind w:firstLine="562" w:firstLineChars="200"/>
        <w:rPr>
          <w:rFonts w:hint="eastAsia" w:cs="宋体"/>
          <w:b/>
          <w:bCs/>
          <w:sz w:val="28"/>
          <w:szCs w:val="28"/>
          <w:lang w:val="en-US" w:eastAsia="zh-CN"/>
        </w:rPr>
      </w:pPr>
      <w:r>
        <w:rPr>
          <w:rFonts w:hint="eastAsia" w:cs="宋体"/>
          <w:b/>
          <w:bCs/>
          <w:sz w:val="28"/>
          <w:szCs w:val="28"/>
          <w:lang w:val="en-US" w:eastAsia="zh-CN"/>
        </w:rPr>
        <w:t>二、项目清单</w:t>
      </w:r>
    </w:p>
    <w:tbl>
      <w:tblPr>
        <w:tblStyle w:val="15"/>
        <w:tblpPr w:leftFromText="180" w:rightFromText="180" w:vertAnchor="text" w:tblpXSpec="center" w:tblpY="1"/>
        <w:tblOverlap w:val="never"/>
        <w:tblW w:w="9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841"/>
        <w:gridCol w:w="6157"/>
        <w:gridCol w:w="728"/>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76" w:type="dxa"/>
            <w:vAlign w:val="center"/>
          </w:tcPr>
          <w:p>
            <w:pPr>
              <w:spacing w:line="500" w:lineRule="exact"/>
              <w:rPr>
                <w:rFonts w:ascii="宋体" w:hAnsi="宋体" w:cs="宋体"/>
                <w:b/>
                <w:sz w:val="22"/>
              </w:rPr>
            </w:pPr>
            <w:r>
              <w:rPr>
                <w:rFonts w:hint="eastAsia" w:ascii="宋体" w:hAnsi="宋体" w:cs="宋体"/>
                <w:b/>
                <w:sz w:val="22"/>
              </w:rPr>
              <w:t>序号</w:t>
            </w:r>
          </w:p>
        </w:tc>
        <w:tc>
          <w:tcPr>
            <w:tcW w:w="841" w:type="dxa"/>
            <w:vAlign w:val="center"/>
          </w:tcPr>
          <w:p>
            <w:pPr>
              <w:spacing w:line="500" w:lineRule="exact"/>
              <w:contextualSpacing/>
              <w:jc w:val="center"/>
              <w:rPr>
                <w:rFonts w:ascii="宋体" w:hAnsi="宋体" w:cs="宋体"/>
                <w:b/>
                <w:sz w:val="22"/>
              </w:rPr>
            </w:pPr>
            <w:r>
              <w:rPr>
                <w:rFonts w:hint="eastAsia" w:ascii="宋体" w:hAnsi="宋体" w:cs="宋体"/>
                <w:b/>
                <w:sz w:val="22"/>
              </w:rPr>
              <w:t>名称</w:t>
            </w:r>
          </w:p>
        </w:tc>
        <w:tc>
          <w:tcPr>
            <w:tcW w:w="6157" w:type="dxa"/>
            <w:vAlign w:val="center"/>
          </w:tcPr>
          <w:p>
            <w:pPr>
              <w:spacing w:line="500" w:lineRule="exact"/>
              <w:contextualSpacing/>
              <w:jc w:val="center"/>
              <w:rPr>
                <w:rFonts w:ascii="宋体" w:hAnsi="宋体" w:cs="宋体"/>
                <w:b/>
                <w:sz w:val="22"/>
              </w:rPr>
            </w:pPr>
            <w:r>
              <w:rPr>
                <w:rFonts w:hint="eastAsia" w:ascii="宋体" w:hAnsi="宋体" w:cs="宋体"/>
                <w:b/>
                <w:sz w:val="22"/>
              </w:rPr>
              <w:t>参数规格及相关要求</w:t>
            </w:r>
          </w:p>
        </w:tc>
        <w:tc>
          <w:tcPr>
            <w:tcW w:w="728" w:type="dxa"/>
            <w:vAlign w:val="center"/>
          </w:tcPr>
          <w:p>
            <w:pPr>
              <w:spacing w:line="500" w:lineRule="exact"/>
              <w:ind w:left="2" w:leftChars="0"/>
              <w:contextualSpacing/>
              <w:jc w:val="center"/>
              <w:rPr>
                <w:rFonts w:hint="eastAsia" w:ascii="宋体" w:hAnsi="宋体" w:eastAsia="宋体" w:cs="宋体"/>
                <w:b/>
                <w:kern w:val="2"/>
                <w:sz w:val="22"/>
                <w:szCs w:val="24"/>
                <w:lang w:val="en-US" w:eastAsia="zh-CN" w:bidi="ar-SA"/>
              </w:rPr>
            </w:pPr>
            <w:r>
              <w:rPr>
                <w:rFonts w:hint="eastAsia" w:ascii="宋体" w:hAnsi="宋体" w:cs="宋体"/>
                <w:b/>
                <w:sz w:val="22"/>
              </w:rPr>
              <w:t>单位</w:t>
            </w:r>
          </w:p>
        </w:tc>
        <w:tc>
          <w:tcPr>
            <w:tcW w:w="744" w:type="dxa"/>
            <w:vAlign w:val="center"/>
          </w:tcPr>
          <w:p>
            <w:pPr>
              <w:spacing w:line="500" w:lineRule="exact"/>
              <w:contextualSpacing/>
              <w:rPr>
                <w:rFonts w:ascii="宋体" w:hAnsi="宋体" w:cs="宋体"/>
                <w:b/>
                <w:sz w:val="22"/>
              </w:rPr>
            </w:pPr>
            <w:r>
              <w:rPr>
                <w:rFonts w:hint="eastAsia" w:ascii="宋体" w:hAnsi="宋体" w:cs="宋体"/>
                <w:b/>
                <w:sz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6" w:type="dxa"/>
            <w:vAlign w:val="center"/>
          </w:tcPr>
          <w:p>
            <w:pPr>
              <w:spacing w:line="500" w:lineRule="exact"/>
              <w:jc w:val="center"/>
              <w:rPr>
                <w:rFonts w:ascii="宋体" w:hAnsi="宋体" w:cs="宋体"/>
                <w:color w:val="000000"/>
                <w:sz w:val="24"/>
              </w:rPr>
            </w:pPr>
            <w:r>
              <w:rPr>
                <w:rFonts w:hint="eastAsia" w:ascii="宋体" w:hAnsi="宋体" w:cs="宋体"/>
                <w:color w:val="000000"/>
                <w:sz w:val="24"/>
              </w:rPr>
              <w:t>1</w:t>
            </w:r>
          </w:p>
        </w:tc>
        <w:tc>
          <w:tcPr>
            <w:tcW w:w="841" w:type="dxa"/>
            <w:vAlign w:val="center"/>
          </w:tcPr>
          <w:p>
            <w:pPr>
              <w:spacing w:line="500" w:lineRule="exact"/>
              <w:contextualSpacing/>
              <w:jc w:val="center"/>
              <w:rPr>
                <w:rFonts w:ascii="宋体" w:hAnsi="宋体" w:cs="宋体"/>
                <w:color w:val="000000"/>
                <w:sz w:val="24"/>
              </w:rPr>
            </w:pPr>
            <w:r>
              <w:rPr>
                <w:rFonts w:hint="eastAsia" w:ascii="宋体" w:hAnsi="宋体" w:cs="宋体"/>
                <w:color w:val="000000"/>
                <w:sz w:val="24"/>
              </w:rPr>
              <w:t>按键紧急求助对讲终端</w:t>
            </w:r>
          </w:p>
        </w:tc>
        <w:tc>
          <w:tcPr>
            <w:tcW w:w="6157" w:type="dxa"/>
          </w:tcPr>
          <w:p>
            <w:pPr>
              <w:widowControl/>
              <w:jc w:val="left"/>
            </w:pPr>
            <w:r>
              <w:rPr>
                <w:rFonts w:hint="eastAsia"/>
              </w:rPr>
              <w:t>1.紧急求助功能</w:t>
            </w:r>
          </w:p>
          <w:p>
            <w:pPr>
              <w:widowControl/>
              <w:jc w:val="left"/>
            </w:pPr>
            <w:r>
              <w:rPr>
                <w:rFonts w:hint="eastAsia"/>
              </w:rPr>
              <w:t>2.支持PSTN电话链路对讲功能</w:t>
            </w:r>
          </w:p>
          <w:p>
            <w:pPr>
              <w:widowControl/>
              <w:jc w:val="left"/>
            </w:pPr>
            <w:r>
              <w:rPr>
                <w:rFonts w:hint="eastAsia"/>
              </w:rPr>
              <w:t>3.支持4G 全网通网络连接</w:t>
            </w:r>
          </w:p>
          <w:p>
            <w:pPr>
              <w:widowControl/>
              <w:jc w:val="left"/>
            </w:pPr>
            <w:r>
              <w:rPr>
                <w:rFonts w:hint="eastAsia"/>
              </w:rPr>
              <w:t>4.采用200万像素低照度CMOS摄像头、星光级图像传感器；</w:t>
            </w:r>
          </w:p>
          <w:p>
            <w:pPr>
              <w:widowControl/>
              <w:jc w:val="left"/>
            </w:pPr>
            <w:r>
              <w:rPr>
                <w:rFonts w:hint="eastAsia"/>
              </w:rPr>
              <w:t>5.支持UC3000平台化管理，SIP会话</w:t>
            </w:r>
          </w:p>
          <w:p>
            <w:pPr>
              <w:widowControl/>
              <w:jc w:val="left"/>
            </w:pPr>
            <w:r>
              <w:rPr>
                <w:rFonts w:hint="eastAsia"/>
              </w:rPr>
              <w:t>6.采用高灵敏度麦克风，拾音距离可达10米，语音清晰，内置3W扬声器；</w:t>
            </w:r>
          </w:p>
          <w:p>
            <w:pPr>
              <w:widowControl/>
              <w:jc w:val="left"/>
            </w:pPr>
            <w:r>
              <w:rPr>
                <w:rFonts w:hint="eastAsia"/>
              </w:rPr>
              <w:t>7.支持语音播报、分组广播功能；</w:t>
            </w:r>
          </w:p>
          <w:p>
            <w:pPr>
              <w:widowControl/>
              <w:jc w:val="left"/>
            </w:pPr>
            <w:r>
              <w:rPr>
                <w:rFonts w:hint="eastAsia"/>
              </w:rPr>
              <w:t>8.支持明装安装；</w:t>
            </w:r>
          </w:p>
          <w:p>
            <w:pPr>
              <w:widowControl/>
              <w:jc w:val="left"/>
            </w:pPr>
            <w:r>
              <w:rPr>
                <w:rFonts w:hint="eastAsia"/>
              </w:rPr>
              <w:t>9.支持双网卡；</w:t>
            </w:r>
          </w:p>
          <w:p>
            <w:pPr>
              <w:widowControl/>
              <w:jc w:val="left"/>
            </w:pPr>
            <w:r>
              <w:rPr>
                <w:rFonts w:hint="eastAsia"/>
              </w:rPr>
              <w:t>10.整机支持IP66，室外产品（提供第三方权威机构检测报告复印件，加盖投标人鲜章）</w:t>
            </w:r>
          </w:p>
          <w:p>
            <w:pPr>
              <w:widowControl/>
              <w:jc w:val="left"/>
            </w:pPr>
            <w:r>
              <w:rPr>
                <w:rFonts w:hint="eastAsia"/>
              </w:rPr>
              <w:t>1</w:t>
            </w:r>
            <w:r>
              <w:t>1</w:t>
            </w:r>
            <w:r>
              <w:rPr>
                <w:rFonts w:hint="eastAsia"/>
              </w:rPr>
              <w:t>、</w:t>
            </w:r>
            <w:r>
              <w:t>为构建绿色制造体系，所投</w:t>
            </w:r>
            <w:r>
              <w:rPr>
                <w:rFonts w:hint="eastAsia"/>
              </w:rPr>
              <w:t>该设备的</w:t>
            </w:r>
            <w:r>
              <w:t>制造商为工信部绿色工厂评价</w:t>
            </w:r>
            <w:r>
              <w:rPr>
                <w:rFonts w:hint="eastAsia"/>
              </w:rPr>
              <w:t>。</w:t>
            </w:r>
            <w:r>
              <w:t>（提供证明材料加盖</w:t>
            </w:r>
            <w:r>
              <w:rPr>
                <w:rFonts w:hint="eastAsia"/>
              </w:rPr>
              <w:t>投标人</w:t>
            </w:r>
            <w:r>
              <w:t>鲜章）</w:t>
            </w:r>
          </w:p>
          <w:p>
            <w:pPr>
              <w:widowControl/>
              <w:jc w:val="left"/>
            </w:pPr>
            <w:r>
              <w:t>12</w:t>
            </w:r>
            <w:r>
              <w:rPr>
                <w:rFonts w:hint="eastAsia"/>
              </w:rPr>
              <w:t>、</w:t>
            </w:r>
            <w:r>
              <w:t>所投</w:t>
            </w:r>
            <w:r>
              <w:rPr>
                <w:rFonts w:hint="eastAsia"/>
              </w:rPr>
              <w:t>该设备的</w:t>
            </w:r>
            <w:r>
              <w:t>制造商</w:t>
            </w:r>
            <w:r>
              <w:rPr>
                <w:rFonts w:hint="eastAsia"/>
              </w:rPr>
              <w:t>为</w:t>
            </w:r>
            <w:r>
              <w:t>推动行业绿色发展先进单位（提供证明材料加盖</w:t>
            </w:r>
            <w:r>
              <w:rPr>
                <w:rFonts w:hint="eastAsia"/>
              </w:rPr>
              <w:t>投标人</w:t>
            </w:r>
            <w:r>
              <w:t>鲜章）</w:t>
            </w:r>
          </w:p>
        </w:tc>
        <w:tc>
          <w:tcPr>
            <w:tcW w:w="728" w:type="dxa"/>
            <w:vAlign w:val="center"/>
          </w:tcPr>
          <w:p>
            <w:pPr>
              <w:jc w:val="center"/>
              <w:rPr>
                <w:rFonts w:hint="eastAsia" w:ascii="仿宋" w:hAnsi="仿宋" w:eastAsia="仿宋" w:cs="Times New Roman"/>
                <w:color w:val="000000"/>
                <w:kern w:val="2"/>
                <w:sz w:val="22"/>
                <w:szCs w:val="24"/>
                <w:lang w:val="en-US" w:eastAsia="zh-CN" w:bidi="ar-SA"/>
              </w:rPr>
            </w:pPr>
            <w:r>
              <w:rPr>
                <w:rFonts w:hint="eastAsia" w:ascii="仿宋" w:hAnsi="仿宋" w:eastAsia="仿宋"/>
                <w:color w:val="000000"/>
                <w:sz w:val="22"/>
              </w:rPr>
              <w:t>台</w:t>
            </w:r>
          </w:p>
        </w:tc>
        <w:tc>
          <w:tcPr>
            <w:tcW w:w="744" w:type="dxa"/>
            <w:vAlign w:val="center"/>
          </w:tcPr>
          <w:p>
            <w:pPr>
              <w:widowControl/>
              <w:jc w:val="center"/>
              <w:rPr>
                <w:rFonts w:ascii="仿宋" w:hAnsi="仿宋" w:eastAsia="仿宋"/>
                <w:color w:val="000000"/>
                <w:kern w:val="0"/>
                <w:sz w:val="22"/>
              </w:rPr>
            </w:pPr>
            <w:r>
              <w:rPr>
                <w:rFonts w:hint="eastAsia" w:ascii="仿宋" w:hAnsi="仿宋" w:eastAsia="仿宋"/>
                <w:color w:val="00000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6" w:type="dxa"/>
            <w:vAlign w:val="center"/>
          </w:tcPr>
          <w:p>
            <w:pPr>
              <w:spacing w:line="500" w:lineRule="exact"/>
              <w:jc w:val="center"/>
              <w:rPr>
                <w:rFonts w:ascii="宋体" w:hAnsi="宋体" w:cs="宋体"/>
                <w:color w:val="000000"/>
                <w:sz w:val="24"/>
              </w:rPr>
            </w:pPr>
            <w:r>
              <w:rPr>
                <w:rFonts w:hint="eastAsia" w:ascii="宋体" w:hAnsi="宋体" w:cs="宋体"/>
                <w:color w:val="000000"/>
                <w:sz w:val="24"/>
              </w:rPr>
              <w:t>2</w:t>
            </w:r>
          </w:p>
        </w:tc>
        <w:tc>
          <w:tcPr>
            <w:tcW w:w="841" w:type="dxa"/>
            <w:vAlign w:val="center"/>
          </w:tcPr>
          <w:p>
            <w:pPr>
              <w:spacing w:line="500" w:lineRule="exact"/>
              <w:contextualSpacing/>
              <w:jc w:val="center"/>
              <w:rPr>
                <w:rFonts w:ascii="宋体" w:hAnsi="宋体" w:cs="宋体"/>
                <w:color w:val="000000"/>
                <w:sz w:val="24"/>
              </w:rPr>
            </w:pPr>
            <w:r>
              <w:rPr>
                <w:rFonts w:hint="eastAsia" w:ascii="宋体" w:hAnsi="宋体" w:cs="宋体"/>
                <w:color w:val="000000"/>
                <w:sz w:val="24"/>
              </w:rPr>
              <w:t>接警终端</w:t>
            </w:r>
          </w:p>
        </w:tc>
        <w:tc>
          <w:tcPr>
            <w:tcW w:w="6157" w:type="dxa"/>
          </w:tcPr>
          <w:p>
            <w:pPr>
              <w:widowControl/>
              <w:jc w:val="left"/>
            </w:pPr>
            <w:r>
              <w:rPr>
                <w:rFonts w:hint="eastAsia"/>
              </w:rPr>
              <w:t>1、整机采用10寸高清IPS多点触摸屏，分辨率：1280 x800；</w:t>
            </w:r>
          </w:p>
          <w:p>
            <w:pPr>
              <w:widowControl/>
              <w:jc w:val="left"/>
            </w:pPr>
            <w:r>
              <w:rPr>
                <w:rFonts w:hint="eastAsia"/>
              </w:rPr>
              <w:t>2、支持Wi-Fi、有线通信方式；支持POE供电；</w:t>
            </w:r>
          </w:p>
          <w:p>
            <w:pPr>
              <w:widowControl/>
              <w:jc w:val="left"/>
            </w:pPr>
            <w:r>
              <w:rPr>
                <w:rFonts w:hint="eastAsia"/>
              </w:rPr>
              <w:t>3、内置500万像素摄像头，摄像头可旋转，可关闭；</w:t>
            </w:r>
          </w:p>
          <w:p>
            <w:pPr>
              <w:widowControl/>
              <w:jc w:val="left"/>
            </w:pPr>
            <w:r>
              <w:rPr>
                <w:rFonts w:hint="eastAsia"/>
              </w:rPr>
              <w:t>4、支持H.264 /H.265硬解码，支持4路1080P高清解码，支持1路1080P高清编码；</w:t>
            </w:r>
          </w:p>
          <w:p>
            <w:pPr>
              <w:widowControl/>
              <w:jc w:val="left"/>
            </w:pPr>
            <w:r>
              <w:rPr>
                <w:rFonts w:hint="eastAsia"/>
              </w:rPr>
              <w:t>5、支持G.711a/G.711μ/G.722/0pus编解码；</w:t>
            </w:r>
          </w:p>
          <w:p>
            <w:pPr>
              <w:widowControl/>
              <w:jc w:val="left"/>
            </w:pPr>
            <w:r>
              <w:rPr>
                <w:rFonts w:hint="eastAsia"/>
              </w:rPr>
              <w:t>6、支持2个USB, 1个HDMI（输出）, 1个以太网接口、Wi-Fi、TF卡扩展等接口；</w:t>
            </w:r>
          </w:p>
          <w:p>
            <w:pPr>
              <w:widowControl/>
              <w:jc w:val="left"/>
            </w:pPr>
            <w:r>
              <w:rPr>
                <w:rFonts w:hint="eastAsia"/>
              </w:rPr>
              <w:t>7、支持内置MIC和喇叭，标配鹉颈麦克风；</w:t>
            </w:r>
          </w:p>
          <w:p>
            <w:pPr>
              <w:widowControl/>
              <w:jc w:val="left"/>
            </w:pPr>
            <w:r>
              <w:rPr>
                <w:rFonts w:hint="eastAsia"/>
              </w:rPr>
              <w:t>8、支持视频预览功能（需选配对应服务板卡）</w:t>
            </w:r>
          </w:p>
          <w:p>
            <w:pPr>
              <w:widowControl/>
              <w:jc w:val="left"/>
            </w:pPr>
            <w:r>
              <w:rPr>
                <w:rFonts w:hint="eastAsia"/>
              </w:rPr>
              <w:t>9、支持强插、强拆、监听、一键会议、广播、录音回放等功能；</w:t>
            </w:r>
          </w:p>
          <w:p>
            <w:pPr>
              <w:widowControl/>
              <w:jc w:val="left"/>
            </w:pPr>
            <w:r>
              <w:rPr>
                <w:rFonts w:hint="eastAsia"/>
              </w:rPr>
              <w:t xml:space="preserve">10、支持可视化调度； </w:t>
            </w:r>
            <w:r>
              <w:t xml:space="preserve"> </w:t>
            </w:r>
          </w:p>
          <w:p>
            <w:pPr>
              <w:widowControl/>
              <w:jc w:val="left"/>
            </w:pPr>
            <w:r>
              <w:rPr>
                <w:rFonts w:hint="eastAsia"/>
              </w:rPr>
              <w:t>11、具备无线电发射设备型号核准证（提供国家权威机构颁发的证书）</w:t>
            </w:r>
          </w:p>
        </w:tc>
        <w:tc>
          <w:tcPr>
            <w:tcW w:w="728" w:type="dxa"/>
            <w:vAlign w:val="center"/>
          </w:tcPr>
          <w:p>
            <w:pPr>
              <w:jc w:val="center"/>
              <w:rPr>
                <w:rFonts w:hint="eastAsia" w:ascii="仿宋" w:hAnsi="仿宋" w:eastAsia="仿宋" w:cs="Times New Roman"/>
                <w:color w:val="000000"/>
                <w:kern w:val="2"/>
                <w:sz w:val="22"/>
                <w:szCs w:val="24"/>
                <w:lang w:val="en-US" w:eastAsia="zh-CN" w:bidi="ar-SA"/>
              </w:rPr>
            </w:pPr>
            <w:r>
              <w:rPr>
                <w:rFonts w:hint="eastAsia" w:ascii="仿宋" w:hAnsi="仿宋" w:eastAsia="仿宋"/>
                <w:color w:val="000000"/>
                <w:sz w:val="22"/>
              </w:rPr>
              <w:t>台</w:t>
            </w:r>
          </w:p>
        </w:tc>
        <w:tc>
          <w:tcPr>
            <w:tcW w:w="744" w:type="dxa"/>
            <w:vAlign w:val="center"/>
          </w:tcPr>
          <w:p>
            <w:pPr>
              <w:jc w:val="center"/>
              <w:rPr>
                <w:rFonts w:ascii="仿宋" w:hAnsi="仿宋" w:eastAsia="仿宋"/>
                <w:color w:val="000000"/>
                <w:sz w:val="22"/>
              </w:rPr>
            </w:pPr>
            <w:r>
              <w:rPr>
                <w:rFonts w:hint="eastAsia" w:ascii="仿宋" w:hAnsi="仿宋" w:eastAsia="仿宋"/>
                <w:color w:val="00000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6" w:type="dxa"/>
            <w:vAlign w:val="center"/>
          </w:tcPr>
          <w:p>
            <w:pPr>
              <w:spacing w:line="500" w:lineRule="exact"/>
              <w:jc w:val="center"/>
              <w:rPr>
                <w:rFonts w:ascii="宋体" w:hAnsi="宋体" w:cs="宋体"/>
                <w:color w:val="000000"/>
                <w:sz w:val="24"/>
              </w:rPr>
            </w:pPr>
            <w:r>
              <w:rPr>
                <w:rFonts w:hint="eastAsia" w:ascii="宋体" w:hAnsi="宋体" w:cs="宋体"/>
                <w:color w:val="000000"/>
                <w:sz w:val="24"/>
              </w:rPr>
              <w:t>3</w:t>
            </w:r>
          </w:p>
        </w:tc>
        <w:tc>
          <w:tcPr>
            <w:tcW w:w="841" w:type="dxa"/>
            <w:vAlign w:val="center"/>
          </w:tcPr>
          <w:p>
            <w:pPr>
              <w:spacing w:line="500" w:lineRule="exact"/>
              <w:contextualSpacing/>
              <w:jc w:val="center"/>
              <w:rPr>
                <w:rFonts w:ascii="宋体" w:hAnsi="宋体" w:cs="宋体"/>
                <w:color w:val="000000"/>
                <w:sz w:val="24"/>
              </w:rPr>
            </w:pPr>
            <w:r>
              <w:rPr>
                <w:rFonts w:hint="eastAsia" w:ascii="宋体" w:hAnsi="宋体" w:cs="宋体"/>
                <w:color w:val="000000"/>
                <w:sz w:val="24"/>
              </w:rPr>
              <w:t>报警主机</w:t>
            </w:r>
          </w:p>
        </w:tc>
        <w:tc>
          <w:tcPr>
            <w:tcW w:w="6157" w:type="dxa"/>
          </w:tcPr>
          <w:p>
            <w:pPr>
              <w:widowControl/>
              <w:jc w:val="left"/>
            </w:pPr>
            <w:r>
              <w:rPr>
                <w:rFonts w:hint="eastAsia"/>
              </w:rPr>
              <w:t>1、支持本地16路报警输入，最大可扩展到256路；支持接入常开或常闭型探测器；支持探测器防拆、防短、防遮挡功能;</w:t>
            </w:r>
          </w:p>
          <w:p>
            <w:pPr>
              <w:widowControl/>
              <w:jc w:val="left"/>
            </w:pPr>
            <w:r>
              <w:t>2</w:t>
            </w:r>
            <w:r>
              <w:rPr>
                <w:rFonts w:hint="eastAsia"/>
              </w:rPr>
              <w:t>、支持本地</w:t>
            </w:r>
            <w:r>
              <w:t>4</w:t>
            </w:r>
            <w:r>
              <w:rPr>
                <w:rFonts w:hint="eastAsia"/>
              </w:rPr>
              <w:t>路报警输出，最大可扩展到</w:t>
            </w:r>
            <w:r>
              <w:t>256</w:t>
            </w:r>
            <w:r>
              <w:rPr>
                <w:rFonts w:hint="eastAsia"/>
              </w:rPr>
              <w:t>路；支持强制开启、强制关闭、自动控制功能，支持报警联动</w:t>
            </w:r>
            <w:r>
              <w:t>;</w:t>
            </w:r>
          </w:p>
          <w:p>
            <w:pPr>
              <w:widowControl/>
              <w:jc w:val="left"/>
            </w:pPr>
            <w:r>
              <w:rPr>
                <w:rFonts w:hint="eastAsia"/>
              </w:rPr>
              <w:t>3、支持即时防区、延时防区、24小时无声等多种防区类型;</w:t>
            </w:r>
          </w:p>
          <w:p>
            <w:pPr>
              <w:widowControl/>
              <w:jc w:val="left"/>
            </w:pPr>
            <w:r>
              <w:t>4</w:t>
            </w:r>
            <w:r>
              <w:rPr>
                <w:rFonts w:hint="eastAsia"/>
              </w:rPr>
              <w:t>、支持报警输入输出接口电路保护功能</w:t>
            </w:r>
            <w:r>
              <w:t>;</w:t>
            </w:r>
          </w:p>
          <w:p>
            <w:pPr>
              <w:widowControl/>
              <w:jc w:val="left"/>
            </w:pPr>
            <w:r>
              <w:t>5</w:t>
            </w:r>
            <w:r>
              <w:rPr>
                <w:rFonts w:hint="eastAsia"/>
              </w:rPr>
              <w:t>、支持异常报警，包括主机防拆报警、键盘防拆报警、主电掉电报警、蓄电池掉电报警、蓄电池欠压报警、</w:t>
            </w:r>
            <w:r>
              <w:t>PSTN</w:t>
            </w:r>
            <w:r>
              <w:rPr>
                <w:rFonts w:hint="eastAsia"/>
              </w:rPr>
              <w:t>掉线报警、网络断开报警、</w:t>
            </w:r>
            <w:r>
              <w:t>IP</w:t>
            </w:r>
            <w:r>
              <w:rPr>
                <w:rFonts w:hint="eastAsia"/>
              </w:rPr>
              <w:t>冲突报警、</w:t>
            </w:r>
            <w:r>
              <w:t>MAC</w:t>
            </w:r>
            <w:r>
              <w:rPr>
                <w:rFonts w:hint="eastAsia"/>
              </w:rPr>
              <w:t>冲突报警等</w:t>
            </w:r>
            <w:r>
              <w:t>;</w:t>
            </w:r>
          </w:p>
          <w:p>
            <w:pPr>
              <w:widowControl/>
              <w:jc w:val="left"/>
            </w:pPr>
            <w:r>
              <w:t>6</w:t>
            </w:r>
            <w:r>
              <w:rPr>
                <w:rFonts w:hint="eastAsia"/>
              </w:rPr>
              <w:t>、支持</w:t>
            </w:r>
            <w:r>
              <w:t>2</w:t>
            </w:r>
            <w:r>
              <w:rPr>
                <w:rFonts w:hint="eastAsia"/>
              </w:rPr>
              <w:t>路</w:t>
            </w:r>
            <w:r>
              <w:t>RS-485</w:t>
            </w:r>
            <w:r>
              <w:rPr>
                <w:rFonts w:hint="eastAsia"/>
              </w:rPr>
              <w:t>接口，支持最大</w:t>
            </w:r>
            <w:r>
              <w:t>32</w:t>
            </w:r>
            <w:r>
              <w:rPr>
                <w:rFonts w:hint="eastAsia"/>
              </w:rPr>
              <w:t>路键盘接入，支持打印机接入</w:t>
            </w:r>
            <w:r>
              <w:t>;</w:t>
            </w:r>
          </w:p>
          <w:p>
            <w:pPr>
              <w:widowControl/>
              <w:jc w:val="left"/>
            </w:pPr>
            <w:r>
              <w:rPr>
                <w:rFonts w:hint="eastAsia"/>
              </w:rPr>
              <w:t>7、支持火警、医疗、胁迫等紧急报警;</w:t>
            </w:r>
          </w:p>
          <w:p>
            <w:pPr>
              <w:widowControl/>
              <w:jc w:val="left"/>
            </w:pPr>
            <w:r>
              <w:t>8</w:t>
            </w:r>
            <w:r>
              <w:rPr>
                <w:rFonts w:hint="eastAsia"/>
              </w:rPr>
              <w:t>、支持</w:t>
            </w:r>
            <w:r>
              <w:t>CID</w:t>
            </w:r>
            <w:r>
              <w:rPr>
                <w:rFonts w:hint="eastAsia"/>
              </w:rPr>
              <w:t>（</w:t>
            </w:r>
            <w:r>
              <w:t>Contact ID protocol</w:t>
            </w:r>
            <w:r>
              <w:rPr>
                <w:rFonts w:hint="eastAsia"/>
              </w:rPr>
              <w:t>），支持话机复用（拨打个人电话功能需定制</w:t>
            </w:r>
            <w:r>
              <w:t>PSTN</w:t>
            </w:r>
            <w:r>
              <w:rPr>
                <w:rFonts w:hint="eastAsia"/>
              </w:rPr>
              <w:t>硬件模块）</w:t>
            </w:r>
            <w:r>
              <w:t>;</w:t>
            </w:r>
          </w:p>
          <w:p>
            <w:pPr>
              <w:widowControl/>
              <w:jc w:val="left"/>
            </w:pPr>
            <w:r>
              <w:t>9</w:t>
            </w:r>
            <w:r>
              <w:rPr>
                <w:rFonts w:hint="eastAsia"/>
              </w:rPr>
              <w:t>、支持键盘、</w:t>
            </w:r>
            <w:r>
              <w:t>WEB</w:t>
            </w:r>
            <w:r>
              <w:rPr>
                <w:rFonts w:hint="eastAsia"/>
              </w:rPr>
              <w:t>多种配置方式，支持快速配置向导，支持远程配置及查询</w:t>
            </w:r>
            <w:r>
              <w:t>;</w:t>
            </w:r>
          </w:p>
          <w:p>
            <w:pPr>
              <w:widowControl/>
              <w:jc w:val="left"/>
            </w:pPr>
            <w:r>
              <w:t>10</w:t>
            </w:r>
            <w:r>
              <w:rPr>
                <w:rFonts w:hint="eastAsia"/>
              </w:rPr>
              <w:t>、支持最多</w:t>
            </w:r>
            <w:r>
              <w:t>8</w:t>
            </w:r>
            <w:r>
              <w:rPr>
                <w:rFonts w:hint="eastAsia"/>
              </w:rPr>
              <w:t>个子系统，支持单防区和子系统布撤防，支持键盘、遥控器、</w:t>
            </w:r>
            <w:r>
              <w:t>IC</w:t>
            </w:r>
            <w:r>
              <w:rPr>
                <w:rFonts w:hint="eastAsia"/>
              </w:rPr>
              <w:t>卡等多种布撤防方式</w:t>
            </w:r>
            <w:r>
              <w:t>;</w:t>
            </w:r>
          </w:p>
        </w:tc>
        <w:tc>
          <w:tcPr>
            <w:tcW w:w="728" w:type="dxa"/>
            <w:vAlign w:val="center"/>
          </w:tcPr>
          <w:p>
            <w:pPr>
              <w:jc w:val="center"/>
              <w:rPr>
                <w:rFonts w:hint="eastAsia" w:ascii="仿宋" w:hAnsi="仿宋" w:eastAsia="仿宋" w:cs="Times New Roman"/>
                <w:color w:val="000000"/>
                <w:kern w:val="2"/>
                <w:sz w:val="22"/>
                <w:szCs w:val="24"/>
                <w:lang w:val="en-US" w:eastAsia="zh-CN" w:bidi="ar-SA"/>
              </w:rPr>
            </w:pPr>
            <w:r>
              <w:rPr>
                <w:rFonts w:hint="eastAsia" w:ascii="仿宋" w:hAnsi="仿宋" w:eastAsia="仿宋"/>
                <w:color w:val="000000"/>
                <w:sz w:val="22"/>
              </w:rPr>
              <w:t>台</w:t>
            </w:r>
          </w:p>
        </w:tc>
        <w:tc>
          <w:tcPr>
            <w:tcW w:w="744" w:type="dxa"/>
            <w:vAlign w:val="center"/>
          </w:tcPr>
          <w:p>
            <w:pPr>
              <w:jc w:val="center"/>
              <w:rPr>
                <w:rFonts w:ascii="仿宋" w:hAnsi="仿宋" w:eastAsia="仿宋"/>
                <w:color w:val="000000"/>
                <w:sz w:val="22"/>
              </w:rPr>
            </w:pPr>
            <w:r>
              <w:rPr>
                <w:rFonts w:hint="eastAsia" w:ascii="仿宋" w:hAnsi="仿宋" w:eastAsia="仿宋"/>
                <w:color w:val="00000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6" w:type="dxa"/>
            <w:vAlign w:val="center"/>
          </w:tcPr>
          <w:p>
            <w:pPr>
              <w:spacing w:line="500" w:lineRule="exact"/>
              <w:jc w:val="center"/>
              <w:rPr>
                <w:rFonts w:ascii="宋体" w:hAnsi="宋体" w:cs="宋体"/>
                <w:color w:val="000000"/>
                <w:sz w:val="24"/>
              </w:rPr>
            </w:pPr>
            <w:r>
              <w:rPr>
                <w:rFonts w:hint="eastAsia" w:ascii="宋体" w:hAnsi="宋体" w:cs="宋体"/>
                <w:color w:val="000000"/>
                <w:sz w:val="24"/>
              </w:rPr>
              <w:t>4</w:t>
            </w:r>
          </w:p>
        </w:tc>
        <w:tc>
          <w:tcPr>
            <w:tcW w:w="841" w:type="dxa"/>
            <w:vAlign w:val="center"/>
          </w:tcPr>
          <w:p>
            <w:pPr>
              <w:keepNext w:val="0"/>
              <w:keepLines w:val="0"/>
              <w:pageBreakBefore w:val="0"/>
              <w:widowControl w:val="0"/>
              <w:kinsoku/>
              <w:wordWrap/>
              <w:overflowPunct/>
              <w:topLinePunct w:val="0"/>
              <w:autoSpaceDE/>
              <w:autoSpaceDN/>
              <w:bidi w:val="0"/>
              <w:adjustRightInd/>
              <w:snapToGrid/>
              <w:spacing w:line="360" w:lineRule="exact"/>
              <w:contextualSpacing/>
              <w:jc w:val="center"/>
              <w:textAlignment w:val="auto"/>
              <w:rPr>
                <w:rFonts w:ascii="宋体" w:hAnsi="宋体" w:cs="宋体"/>
                <w:color w:val="000000"/>
                <w:sz w:val="24"/>
              </w:rPr>
            </w:pPr>
            <w:r>
              <w:rPr>
                <w:rFonts w:hint="eastAsia" w:ascii="宋体" w:hAnsi="宋体" w:cs="宋体"/>
                <w:color w:val="000000"/>
                <w:sz w:val="24"/>
              </w:rPr>
              <w:t>声光报警器</w:t>
            </w:r>
          </w:p>
        </w:tc>
        <w:tc>
          <w:tcPr>
            <w:tcW w:w="6157" w:type="dxa"/>
            <w:vAlign w:val="center"/>
          </w:tcPr>
          <w:p>
            <w:pPr>
              <w:widowControl/>
              <w:jc w:val="left"/>
            </w:pPr>
            <w:r>
              <w:rPr>
                <w:rFonts w:hint="eastAsia"/>
              </w:rPr>
              <w:t>1、支持声音、灯光一体式联动报警</w:t>
            </w:r>
          </w:p>
          <w:p>
            <w:pPr>
              <w:widowControl/>
              <w:jc w:val="left"/>
            </w:pPr>
            <w:r>
              <w:rPr>
                <w:rFonts w:hint="eastAsia"/>
              </w:rPr>
              <w:t>2、高频次闪灯，灯光报警更直观</w:t>
            </w:r>
          </w:p>
          <w:p>
            <w:pPr>
              <w:widowControl/>
              <w:jc w:val="left"/>
            </w:pPr>
            <w:r>
              <w:t>3</w:t>
            </w:r>
            <w:r>
              <w:rPr>
                <w:rFonts w:hint="eastAsia"/>
              </w:rPr>
              <w:t>、ABS外壳，具有一定阻燃性能</w:t>
            </w:r>
          </w:p>
          <w:p>
            <w:pPr>
              <w:widowControl/>
              <w:jc w:val="left"/>
            </w:pPr>
            <w:r>
              <w:rPr>
                <w:rFonts w:hint="eastAsia"/>
              </w:rPr>
              <w:t>4、两芯电源线接入，无信号线，通过控制电源通断进行报警</w:t>
            </w:r>
          </w:p>
          <w:p>
            <w:pPr>
              <w:widowControl/>
              <w:jc w:val="left"/>
            </w:pPr>
            <w:r>
              <w:rPr>
                <w:rFonts w:hint="eastAsia"/>
              </w:rPr>
              <w:t>5、多种安装方式可选，灵活方便</w:t>
            </w:r>
          </w:p>
          <w:p>
            <w:pPr>
              <w:widowControl/>
              <w:jc w:val="left"/>
            </w:pPr>
            <w:r>
              <w:rPr>
                <w:rFonts w:hint="eastAsia"/>
              </w:rPr>
              <w:t>6、室内用，不防水</w:t>
            </w:r>
          </w:p>
        </w:tc>
        <w:tc>
          <w:tcPr>
            <w:tcW w:w="728" w:type="dxa"/>
            <w:vAlign w:val="center"/>
          </w:tcPr>
          <w:p>
            <w:pPr>
              <w:jc w:val="center"/>
              <w:rPr>
                <w:rFonts w:hint="eastAsia" w:ascii="仿宋" w:hAnsi="仿宋" w:eastAsia="仿宋" w:cs="Times New Roman"/>
                <w:color w:val="000000"/>
                <w:kern w:val="2"/>
                <w:sz w:val="22"/>
                <w:szCs w:val="24"/>
                <w:lang w:val="en-US" w:eastAsia="zh-CN" w:bidi="ar-SA"/>
              </w:rPr>
            </w:pPr>
            <w:r>
              <w:rPr>
                <w:rFonts w:hint="eastAsia" w:ascii="仿宋" w:hAnsi="仿宋" w:eastAsia="仿宋"/>
                <w:color w:val="000000"/>
                <w:sz w:val="22"/>
              </w:rPr>
              <w:t>个</w:t>
            </w:r>
          </w:p>
        </w:tc>
        <w:tc>
          <w:tcPr>
            <w:tcW w:w="744" w:type="dxa"/>
            <w:vAlign w:val="center"/>
          </w:tcPr>
          <w:p>
            <w:pPr>
              <w:jc w:val="center"/>
              <w:rPr>
                <w:rFonts w:ascii="仿宋" w:hAnsi="仿宋" w:eastAsia="仿宋"/>
                <w:color w:val="000000"/>
                <w:sz w:val="22"/>
              </w:rPr>
            </w:pPr>
            <w:r>
              <w:rPr>
                <w:rFonts w:hint="eastAsia" w:ascii="仿宋" w:hAnsi="仿宋" w:eastAsia="仿宋"/>
                <w:color w:val="00000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6" w:type="dxa"/>
            <w:vAlign w:val="center"/>
          </w:tcPr>
          <w:p>
            <w:pPr>
              <w:spacing w:line="500" w:lineRule="exact"/>
              <w:jc w:val="center"/>
              <w:rPr>
                <w:rFonts w:ascii="宋体" w:hAnsi="宋体" w:cs="宋体"/>
                <w:color w:val="000000"/>
                <w:sz w:val="24"/>
              </w:rPr>
            </w:pPr>
            <w:r>
              <w:rPr>
                <w:rFonts w:hint="eastAsia" w:ascii="宋体" w:hAnsi="宋体" w:cs="宋体"/>
                <w:color w:val="000000"/>
                <w:sz w:val="24"/>
              </w:rPr>
              <w:t>5</w:t>
            </w:r>
          </w:p>
        </w:tc>
        <w:tc>
          <w:tcPr>
            <w:tcW w:w="841" w:type="dxa"/>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宋体" w:hAnsi="宋体" w:cs="宋体"/>
                <w:color w:val="000000"/>
                <w:sz w:val="24"/>
              </w:rPr>
            </w:pPr>
            <w:r>
              <w:rPr>
                <w:rFonts w:hint="eastAsia" w:ascii="宋体" w:hAnsi="宋体" w:cs="宋体"/>
                <w:color w:val="000000"/>
                <w:sz w:val="24"/>
              </w:rPr>
              <w:t>单防区扩展模块</w:t>
            </w:r>
          </w:p>
        </w:tc>
        <w:tc>
          <w:tcPr>
            <w:tcW w:w="6157" w:type="dxa"/>
            <w:vAlign w:val="center"/>
          </w:tcPr>
          <w:p>
            <w:pPr>
              <w:widowControl/>
              <w:jc w:val="left"/>
              <w:rPr>
                <w:rFonts w:ascii="仿宋" w:hAnsi="仿宋" w:eastAsia="仿宋"/>
                <w:color w:val="000000"/>
                <w:sz w:val="22"/>
              </w:rPr>
            </w:pPr>
            <w:r>
              <w:rPr>
                <w:rFonts w:hint="eastAsia"/>
              </w:rPr>
              <w:t>1、可接入1路报警探测器，Mbus总线供电，无需单独供电</w:t>
            </w:r>
          </w:p>
        </w:tc>
        <w:tc>
          <w:tcPr>
            <w:tcW w:w="728" w:type="dxa"/>
            <w:vAlign w:val="center"/>
          </w:tcPr>
          <w:p>
            <w:pPr>
              <w:jc w:val="center"/>
              <w:rPr>
                <w:rFonts w:hint="eastAsia" w:ascii="仿宋" w:hAnsi="仿宋" w:eastAsia="仿宋" w:cs="Times New Roman"/>
                <w:color w:val="000000"/>
                <w:kern w:val="2"/>
                <w:sz w:val="22"/>
                <w:szCs w:val="24"/>
                <w:lang w:val="en-US" w:eastAsia="zh-CN" w:bidi="ar-SA"/>
              </w:rPr>
            </w:pPr>
            <w:r>
              <w:rPr>
                <w:rFonts w:hint="eastAsia" w:ascii="仿宋" w:hAnsi="仿宋" w:eastAsia="仿宋"/>
                <w:color w:val="000000"/>
                <w:sz w:val="22"/>
              </w:rPr>
              <w:t>个</w:t>
            </w:r>
          </w:p>
        </w:tc>
        <w:tc>
          <w:tcPr>
            <w:tcW w:w="744" w:type="dxa"/>
            <w:vAlign w:val="center"/>
          </w:tcPr>
          <w:p>
            <w:pPr>
              <w:jc w:val="center"/>
              <w:rPr>
                <w:rFonts w:ascii="仿宋" w:hAnsi="仿宋" w:eastAsia="仿宋"/>
                <w:color w:val="000000"/>
                <w:sz w:val="22"/>
              </w:rPr>
            </w:pPr>
            <w:r>
              <w:rPr>
                <w:rFonts w:hint="eastAsia" w:ascii="仿宋" w:hAnsi="仿宋" w:eastAsia="仿宋"/>
                <w:color w:val="000000"/>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6" w:type="dxa"/>
            <w:vAlign w:val="center"/>
          </w:tcPr>
          <w:p>
            <w:pPr>
              <w:spacing w:line="500" w:lineRule="exact"/>
              <w:jc w:val="center"/>
              <w:rPr>
                <w:rFonts w:ascii="宋体" w:hAnsi="宋体" w:cs="宋体"/>
                <w:color w:val="000000"/>
                <w:sz w:val="24"/>
              </w:rPr>
            </w:pPr>
            <w:r>
              <w:rPr>
                <w:rFonts w:hint="eastAsia" w:ascii="宋体" w:hAnsi="宋体" w:cs="宋体"/>
                <w:color w:val="000000"/>
                <w:sz w:val="24"/>
              </w:rPr>
              <w:t>6</w:t>
            </w:r>
          </w:p>
        </w:tc>
        <w:tc>
          <w:tcPr>
            <w:tcW w:w="841" w:type="dxa"/>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宋体" w:hAnsi="宋体" w:cs="宋体"/>
                <w:color w:val="000000"/>
                <w:sz w:val="24"/>
              </w:rPr>
            </w:pPr>
            <w:r>
              <w:rPr>
                <w:rFonts w:hint="eastAsia" w:ascii="宋体" w:hAnsi="宋体" w:cs="宋体"/>
                <w:color w:val="000000"/>
                <w:sz w:val="24"/>
              </w:rPr>
              <w:t>8防区扩展模块</w:t>
            </w:r>
          </w:p>
        </w:tc>
        <w:tc>
          <w:tcPr>
            <w:tcW w:w="6157" w:type="dxa"/>
            <w:vAlign w:val="center"/>
          </w:tcPr>
          <w:p>
            <w:pPr>
              <w:widowControl/>
              <w:jc w:val="left"/>
            </w:pPr>
            <w:r>
              <w:t>1</w:t>
            </w:r>
            <w:r>
              <w:rPr>
                <w:rFonts w:hint="eastAsia"/>
              </w:rPr>
              <w:t>、可接入8路报警探测器，支持1路报警输出，Mbus总线供电，无需单独供电，也可外置12V电源供电</w:t>
            </w:r>
          </w:p>
        </w:tc>
        <w:tc>
          <w:tcPr>
            <w:tcW w:w="728" w:type="dxa"/>
            <w:vAlign w:val="center"/>
          </w:tcPr>
          <w:p>
            <w:pPr>
              <w:jc w:val="center"/>
              <w:rPr>
                <w:rFonts w:hint="eastAsia" w:ascii="仿宋" w:hAnsi="仿宋" w:eastAsia="仿宋" w:cs="Times New Roman"/>
                <w:color w:val="000000"/>
                <w:kern w:val="2"/>
                <w:sz w:val="22"/>
                <w:szCs w:val="24"/>
                <w:lang w:val="en-US" w:eastAsia="zh-CN" w:bidi="ar-SA"/>
              </w:rPr>
            </w:pPr>
            <w:r>
              <w:rPr>
                <w:rFonts w:hint="eastAsia" w:ascii="仿宋" w:hAnsi="仿宋" w:eastAsia="仿宋"/>
                <w:color w:val="000000"/>
                <w:sz w:val="22"/>
              </w:rPr>
              <w:t>个</w:t>
            </w:r>
          </w:p>
        </w:tc>
        <w:tc>
          <w:tcPr>
            <w:tcW w:w="744" w:type="dxa"/>
            <w:vAlign w:val="center"/>
          </w:tcPr>
          <w:p>
            <w:pPr>
              <w:jc w:val="center"/>
              <w:rPr>
                <w:rFonts w:ascii="仿宋" w:hAnsi="仿宋" w:eastAsia="仿宋"/>
                <w:color w:val="000000"/>
                <w:sz w:val="22"/>
              </w:rPr>
            </w:pPr>
            <w:r>
              <w:rPr>
                <w:rFonts w:hint="eastAsia" w:ascii="仿宋" w:hAnsi="仿宋" w:eastAsia="仿宋"/>
                <w:color w:val="000000"/>
                <w:sz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6" w:type="dxa"/>
            <w:vAlign w:val="center"/>
          </w:tcPr>
          <w:p>
            <w:pPr>
              <w:spacing w:line="500" w:lineRule="exact"/>
              <w:jc w:val="center"/>
              <w:rPr>
                <w:rFonts w:ascii="宋体" w:hAnsi="宋体" w:cs="宋体"/>
                <w:color w:val="000000"/>
                <w:sz w:val="24"/>
              </w:rPr>
            </w:pPr>
            <w:r>
              <w:rPr>
                <w:rFonts w:hint="eastAsia" w:ascii="宋体" w:hAnsi="宋体" w:cs="宋体"/>
                <w:color w:val="000000"/>
                <w:sz w:val="24"/>
              </w:rPr>
              <w:t>7</w:t>
            </w:r>
          </w:p>
        </w:tc>
        <w:tc>
          <w:tcPr>
            <w:tcW w:w="841" w:type="dxa"/>
            <w:vAlign w:val="center"/>
          </w:tcPr>
          <w:p>
            <w:pPr>
              <w:widowControl/>
              <w:jc w:val="center"/>
              <w:rPr>
                <w:rFonts w:ascii="仿宋" w:hAnsi="仿宋" w:eastAsia="仿宋"/>
                <w:color w:val="000000"/>
                <w:kern w:val="0"/>
                <w:sz w:val="22"/>
              </w:rPr>
            </w:pPr>
            <w:r>
              <w:rPr>
                <w:rFonts w:hint="eastAsia" w:ascii="仿宋" w:hAnsi="仿宋" w:eastAsia="仿宋"/>
                <w:color w:val="000000"/>
                <w:sz w:val="22"/>
              </w:rPr>
              <w:t>报警软件</w:t>
            </w:r>
          </w:p>
        </w:tc>
        <w:tc>
          <w:tcPr>
            <w:tcW w:w="6157" w:type="dxa"/>
            <w:vAlign w:val="center"/>
          </w:tcPr>
          <w:p>
            <w:pPr>
              <w:widowControl/>
              <w:jc w:val="left"/>
            </w:pPr>
            <w:r>
              <w:rPr>
                <w:rFonts w:hint="eastAsia"/>
              </w:rPr>
              <w:t>1、支持报警信号联动</w:t>
            </w:r>
          </w:p>
        </w:tc>
        <w:tc>
          <w:tcPr>
            <w:tcW w:w="728" w:type="dxa"/>
            <w:vAlign w:val="center"/>
          </w:tcPr>
          <w:p>
            <w:pPr>
              <w:jc w:val="center"/>
              <w:rPr>
                <w:rFonts w:hint="eastAsia" w:ascii="仿宋" w:hAnsi="仿宋" w:eastAsia="仿宋" w:cs="Times New Roman"/>
                <w:color w:val="000000"/>
                <w:kern w:val="2"/>
                <w:sz w:val="22"/>
                <w:szCs w:val="24"/>
                <w:lang w:val="en-US" w:eastAsia="zh-CN" w:bidi="ar-SA"/>
              </w:rPr>
            </w:pPr>
            <w:r>
              <w:rPr>
                <w:rFonts w:hint="eastAsia" w:ascii="仿宋" w:hAnsi="仿宋" w:eastAsia="仿宋"/>
                <w:color w:val="000000"/>
                <w:sz w:val="22"/>
              </w:rPr>
              <w:t>套</w:t>
            </w:r>
          </w:p>
        </w:tc>
        <w:tc>
          <w:tcPr>
            <w:tcW w:w="744" w:type="dxa"/>
            <w:vAlign w:val="center"/>
          </w:tcPr>
          <w:p>
            <w:pPr>
              <w:jc w:val="center"/>
              <w:rPr>
                <w:rFonts w:ascii="仿宋" w:hAnsi="仿宋" w:eastAsia="仿宋"/>
                <w:color w:val="000000"/>
                <w:sz w:val="22"/>
              </w:rPr>
            </w:pPr>
            <w:r>
              <w:rPr>
                <w:rFonts w:hint="eastAsia" w:ascii="仿宋" w:hAnsi="仿宋" w:eastAsia="仿宋"/>
                <w:color w:val="00000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6" w:type="dxa"/>
            <w:vAlign w:val="center"/>
          </w:tcPr>
          <w:p>
            <w:pPr>
              <w:spacing w:line="500" w:lineRule="exact"/>
              <w:jc w:val="center"/>
              <w:rPr>
                <w:rFonts w:ascii="宋体" w:hAnsi="宋体" w:cs="宋体"/>
                <w:color w:val="000000"/>
                <w:sz w:val="24"/>
              </w:rPr>
            </w:pPr>
            <w:r>
              <w:rPr>
                <w:rFonts w:hint="eastAsia" w:ascii="宋体" w:hAnsi="宋体" w:cs="宋体"/>
                <w:color w:val="000000"/>
                <w:sz w:val="24"/>
              </w:rPr>
              <w:t>8</w:t>
            </w:r>
          </w:p>
        </w:tc>
        <w:tc>
          <w:tcPr>
            <w:tcW w:w="841" w:type="dxa"/>
            <w:vAlign w:val="center"/>
          </w:tcPr>
          <w:p>
            <w:pPr>
              <w:jc w:val="center"/>
              <w:rPr>
                <w:rFonts w:ascii="仿宋" w:hAnsi="仿宋" w:eastAsia="仿宋"/>
                <w:color w:val="000000"/>
                <w:sz w:val="22"/>
              </w:rPr>
            </w:pPr>
            <w:r>
              <w:rPr>
                <w:rFonts w:hint="eastAsia" w:ascii="仿宋" w:hAnsi="仿宋" w:eastAsia="仿宋"/>
                <w:color w:val="000000"/>
                <w:sz w:val="22"/>
              </w:rPr>
              <w:t>报警键盘</w:t>
            </w:r>
          </w:p>
        </w:tc>
        <w:tc>
          <w:tcPr>
            <w:tcW w:w="6157" w:type="dxa"/>
            <w:vAlign w:val="center"/>
          </w:tcPr>
          <w:p>
            <w:pPr>
              <w:widowControl/>
              <w:jc w:val="left"/>
            </w:pPr>
            <w:r>
              <w:t>1</w:t>
            </w:r>
            <w:r>
              <w:rPr>
                <w:rFonts w:hint="eastAsia"/>
              </w:rPr>
              <w:t>、LCD屏幕，报警对应防区号显示，报警布撤防，支持通讯状态查询，支持IC卡鉴权布撤防</w:t>
            </w:r>
          </w:p>
        </w:tc>
        <w:tc>
          <w:tcPr>
            <w:tcW w:w="728" w:type="dxa"/>
            <w:vAlign w:val="center"/>
          </w:tcPr>
          <w:p>
            <w:pPr>
              <w:jc w:val="center"/>
              <w:rPr>
                <w:rFonts w:hint="eastAsia" w:ascii="仿宋" w:hAnsi="仿宋" w:eastAsia="仿宋" w:cs="Times New Roman"/>
                <w:color w:val="000000"/>
                <w:kern w:val="2"/>
                <w:sz w:val="22"/>
                <w:szCs w:val="24"/>
                <w:lang w:val="en-US" w:eastAsia="zh-CN" w:bidi="ar-SA"/>
              </w:rPr>
            </w:pPr>
            <w:r>
              <w:rPr>
                <w:rFonts w:hint="eastAsia" w:ascii="仿宋" w:hAnsi="仿宋" w:eastAsia="仿宋"/>
                <w:color w:val="000000"/>
                <w:sz w:val="22"/>
              </w:rPr>
              <w:t>个</w:t>
            </w:r>
          </w:p>
        </w:tc>
        <w:tc>
          <w:tcPr>
            <w:tcW w:w="744" w:type="dxa"/>
            <w:vAlign w:val="center"/>
          </w:tcPr>
          <w:p>
            <w:pPr>
              <w:jc w:val="center"/>
              <w:rPr>
                <w:rFonts w:ascii="仿宋" w:hAnsi="仿宋" w:eastAsia="仿宋"/>
                <w:color w:val="000000"/>
                <w:sz w:val="22"/>
              </w:rPr>
            </w:pPr>
            <w:r>
              <w:rPr>
                <w:rFonts w:hint="eastAsia" w:ascii="仿宋" w:hAnsi="仿宋" w:eastAsia="仿宋"/>
                <w:color w:val="00000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6" w:type="dxa"/>
            <w:vAlign w:val="center"/>
          </w:tcPr>
          <w:p>
            <w:pPr>
              <w:spacing w:line="500" w:lineRule="exact"/>
              <w:jc w:val="center"/>
              <w:rPr>
                <w:rFonts w:ascii="宋体" w:hAnsi="宋体" w:cs="宋体"/>
                <w:color w:val="000000"/>
                <w:sz w:val="24"/>
              </w:rPr>
            </w:pPr>
            <w:r>
              <w:rPr>
                <w:rFonts w:hint="eastAsia" w:ascii="宋体" w:hAnsi="宋体" w:cs="宋体"/>
                <w:color w:val="000000"/>
                <w:sz w:val="24"/>
              </w:rPr>
              <w:t>9</w:t>
            </w:r>
          </w:p>
        </w:tc>
        <w:tc>
          <w:tcPr>
            <w:tcW w:w="841" w:type="dxa"/>
            <w:vAlign w:val="center"/>
          </w:tcPr>
          <w:p>
            <w:pPr>
              <w:jc w:val="center"/>
              <w:rPr>
                <w:rFonts w:ascii="仿宋" w:hAnsi="仿宋" w:eastAsia="仿宋"/>
                <w:color w:val="000000"/>
                <w:sz w:val="22"/>
              </w:rPr>
            </w:pPr>
            <w:r>
              <w:rPr>
                <w:rFonts w:hint="eastAsia" w:ascii="仿宋" w:hAnsi="仿宋" w:eastAsia="仿宋"/>
                <w:color w:val="000000"/>
                <w:sz w:val="22"/>
              </w:rPr>
              <w:t>紧急按钮</w:t>
            </w:r>
          </w:p>
        </w:tc>
        <w:tc>
          <w:tcPr>
            <w:tcW w:w="6157" w:type="dxa"/>
            <w:vAlign w:val="center"/>
          </w:tcPr>
          <w:p>
            <w:pPr>
              <w:widowControl/>
              <w:jc w:val="left"/>
            </w:pPr>
            <w:r>
              <w:rPr>
                <w:rFonts w:hint="eastAsia"/>
              </w:rPr>
              <w:t>1、支持常开/常闭的触点模式，一键紧急报警</w:t>
            </w:r>
            <w:r>
              <w:rPr>
                <w:rFonts w:hint="eastAsia"/>
              </w:rPr>
              <w:br w:type="textWrapping"/>
            </w:r>
            <w:r>
              <w:rPr>
                <w:rFonts w:hint="eastAsia"/>
              </w:rPr>
              <w:t>2、支持86盒安装方式，螺丝固定</w:t>
            </w:r>
            <w:r>
              <w:rPr>
                <w:rFonts w:hint="eastAsia"/>
              </w:rPr>
              <w:br w:type="textWrapping"/>
            </w:r>
            <w:r>
              <w:rPr>
                <w:rFonts w:hint="eastAsia"/>
              </w:rPr>
              <w:t>3、支持电压≤250VDC，电流≤300mA的环境下工作</w:t>
            </w:r>
            <w:r>
              <w:rPr>
                <w:rFonts w:hint="eastAsia"/>
              </w:rPr>
              <w:br w:type="textWrapping"/>
            </w:r>
            <w:r>
              <w:rPr>
                <w:rFonts w:hint="eastAsia"/>
              </w:rPr>
              <w:t>4、自带配套复位钥匙，出警确认警情。</w:t>
            </w:r>
          </w:p>
          <w:p>
            <w:pPr>
              <w:widowControl/>
              <w:jc w:val="left"/>
            </w:pPr>
            <w:r>
              <w:rPr>
                <w:rFonts w:hint="eastAsia"/>
              </w:rPr>
              <w:t>5、性能稳定，经久耐用</w:t>
            </w:r>
          </w:p>
        </w:tc>
        <w:tc>
          <w:tcPr>
            <w:tcW w:w="728" w:type="dxa"/>
            <w:vAlign w:val="center"/>
          </w:tcPr>
          <w:p>
            <w:pPr>
              <w:jc w:val="center"/>
              <w:rPr>
                <w:rFonts w:hint="eastAsia" w:ascii="仿宋" w:hAnsi="仿宋" w:eastAsia="仿宋" w:cs="Times New Roman"/>
                <w:color w:val="000000"/>
                <w:kern w:val="2"/>
                <w:sz w:val="22"/>
                <w:szCs w:val="24"/>
                <w:lang w:val="en-US" w:eastAsia="zh-CN" w:bidi="ar-SA"/>
              </w:rPr>
            </w:pPr>
            <w:r>
              <w:rPr>
                <w:rFonts w:hint="eastAsia" w:ascii="仿宋" w:hAnsi="仿宋" w:eastAsia="仿宋"/>
                <w:color w:val="000000"/>
                <w:sz w:val="22"/>
              </w:rPr>
              <w:t>台</w:t>
            </w:r>
          </w:p>
        </w:tc>
        <w:tc>
          <w:tcPr>
            <w:tcW w:w="744" w:type="dxa"/>
            <w:vAlign w:val="center"/>
          </w:tcPr>
          <w:p>
            <w:pPr>
              <w:jc w:val="center"/>
              <w:rPr>
                <w:rFonts w:ascii="仿宋" w:hAnsi="仿宋" w:eastAsia="仿宋"/>
                <w:color w:val="000000"/>
                <w:sz w:val="22"/>
              </w:rPr>
            </w:pPr>
            <w:r>
              <w:rPr>
                <w:rFonts w:hint="eastAsia" w:ascii="仿宋" w:hAnsi="仿宋" w:eastAsia="仿宋"/>
                <w:color w:val="000000"/>
                <w:sz w:val="22"/>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6" w:type="dxa"/>
            <w:vAlign w:val="center"/>
          </w:tcPr>
          <w:p>
            <w:pPr>
              <w:spacing w:line="500" w:lineRule="exact"/>
              <w:jc w:val="cente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0</w:t>
            </w:r>
          </w:p>
        </w:tc>
        <w:tc>
          <w:tcPr>
            <w:tcW w:w="841" w:type="dxa"/>
            <w:vAlign w:val="center"/>
          </w:tcPr>
          <w:p>
            <w:pPr>
              <w:spacing w:line="500" w:lineRule="exact"/>
              <w:contextualSpacing/>
              <w:jc w:val="center"/>
              <w:rPr>
                <w:rFonts w:ascii="宋体" w:hAnsi="宋体" w:cs="宋体"/>
                <w:color w:val="000000"/>
                <w:sz w:val="24"/>
              </w:rPr>
            </w:pPr>
            <w:r>
              <w:rPr>
                <w:rFonts w:hint="eastAsia" w:ascii="宋体" w:hAnsi="宋体" w:cs="宋体"/>
                <w:color w:val="000000"/>
                <w:sz w:val="24"/>
              </w:rPr>
              <w:t>辅材</w:t>
            </w:r>
          </w:p>
        </w:tc>
        <w:tc>
          <w:tcPr>
            <w:tcW w:w="6157" w:type="dxa"/>
            <w:vAlign w:val="center"/>
          </w:tcPr>
          <w:p>
            <w:pPr>
              <w:widowControl/>
              <w:jc w:val="both"/>
            </w:pPr>
            <w:r>
              <w:rPr>
                <w:rFonts w:hint="eastAsia"/>
              </w:rPr>
              <w:t>1、包含信号线、网线、插板、电源等施工中使用的材料。</w:t>
            </w:r>
          </w:p>
        </w:tc>
        <w:tc>
          <w:tcPr>
            <w:tcW w:w="728" w:type="dxa"/>
            <w:vAlign w:val="top"/>
          </w:tcPr>
          <w:p>
            <w:pPr>
              <w:spacing w:line="500" w:lineRule="exact"/>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rPr>
              <w:t>批</w:t>
            </w:r>
          </w:p>
        </w:tc>
        <w:tc>
          <w:tcPr>
            <w:tcW w:w="744" w:type="dxa"/>
          </w:tcPr>
          <w:p>
            <w:pPr>
              <w:spacing w:line="500" w:lineRule="exact"/>
              <w:jc w:val="center"/>
              <w:rPr>
                <w:rFonts w:ascii="宋体" w:hAnsi="宋体" w:cs="宋体"/>
                <w:color w:val="000000"/>
                <w:sz w:val="24"/>
              </w:rPr>
            </w:pPr>
            <w:r>
              <w:rPr>
                <w:rFonts w:hint="eastAsia" w:ascii="宋体" w:hAnsi="宋体" w:cs="宋体"/>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76" w:type="dxa"/>
            <w:vAlign w:val="center"/>
          </w:tcPr>
          <w:p>
            <w:pPr>
              <w:spacing w:line="500" w:lineRule="exact"/>
              <w:jc w:val="cente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1</w:t>
            </w:r>
          </w:p>
        </w:tc>
        <w:tc>
          <w:tcPr>
            <w:tcW w:w="841" w:type="dxa"/>
            <w:vAlign w:val="center"/>
          </w:tcPr>
          <w:p>
            <w:pPr>
              <w:keepNext w:val="0"/>
              <w:keepLines w:val="0"/>
              <w:pageBreakBefore w:val="0"/>
              <w:widowControl w:val="0"/>
              <w:kinsoku/>
              <w:wordWrap/>
              <w:overflowPunct/>
              <w:topLinePunct w:val="0"/>
              <w:autoSpaceDE/>
              <w:autoSpaceDN/>
              <w:bidi w:val="0"/>
              <w:adjustRightInd/>
              <w:snapToGrid/>
              <w:spacing w:line="360" w:lineRule="exact"/>
              <w:contextualSpacing/>
              <w:jc w:val="center"/>
              <w:textAlignment w:val="auto"/>
              <w:rPr>
                <w:rFonts w:ascii="宋体" w:hAnsi="宋体" w:cs="宋体"/>
                <w:color w:val="000000"/>
                <w:sz w:val="24"/>
              </w:rPr>
            </w:pPr>
            <w:r>
              <w:rPr>
                <w:rFonts w:hint="eastAsia" w:ascii="宋体" w:hAnsi="宋体" w:cs="宋体"/>
                <w:color w:val="000000"/>
                <w:sz w:val="24"/>
              </w:rPr>
              <w:t>集成施工</w:t>
            </w:r>
          </w:p>
        </w:tc>
        <w:tc>
          <w:tcPr>
            <w:tcW w:w="6157" w:type="dxa"/>
            <w:vAlign w:val="center"/>
          </w:tcPr>
          <w:p>
            <w:pPr>
              <w:widowControl/>
              <w:jc w:val="both"/>
            </w:pPr>
            <w:r>
              <w:rPr>
                <w:rFonts w:hint="eastAsia"/>
              </w:rPr>
              <w:t>1、安装、调试</w:t>
            </w:r>
          </w:p>
        </w:tc>
        <w:tc>
          <w:tcPr>
            <w:tcW w:w="728" w:type="dxa"/>
            <w:vAlign w:val="top"/>
          </w:tcPr>
          <w:p>
            <w:pPr>
              <w:spacing w:line="500" w:lineRule="exact"/>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rPr>
              <w:t>项</w:t>
            </w:r>
          </w:p>
        </w:tc>
        <w:tc>
          <w:tcPr>
            <w:tcW w:w="744" w:type="dxa"/>
          </w:tcPr>
          <w:p>
            <w:pPr>
              <w:spacing w:line="500" w:lineRule="exact"/>
              <w:jc w:val="center"/>
              <w:rPr>
                <w:rFonts w:ascii="宋体" w:hAnsi="宋体" w:cs="宋体"/>
                <w:color w:val="000000"/>
                <w:sz w:val="24"/>
              </w:rPr>
            </w:pPr>
            <w:r>
              <w:rPr>
                <w:rFonts w:hint="eastAsia" w:ascii="宋体" w:hAnsi="宋体" w:cs="宋体"/>
                <w:color w:val="000000"/>
                <w:sz w:val="24"/>
              </w:rPr>
              <w:t>1</w:t>
            </w:r>
          </w:p>
        </w:tc>
      </w:tr>
    </w:tbl>
    <w:p>
      <w:pPr>
        <w:pStyle w:val="5"/>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pStyle w:val="7"/>
        <w:ind w:firstLine="482"/>
        <w:rPr>
          <w:rFonts w:hint="eastAsia"/>
          <w:b/>
          <w:bCs/>
          <w:color w:val="auto"/>
          <w:lang w:eastAsia="zh-CN"/>
        </w:rPr>
      </w:pPr>
      <w:r>
        <w:rPr>
          <w:rFonts w:hint="eastAsia"/>
          <w:b/>
          <w:color w:val="auto"/>
          <w:lang w:eastAsia="zh-CN"/>
        </w:rPr>
        <w:t>（一）</w:t>
      </w:r>
      <w:r>
        <w:rPr>
          <w:rFonts w:hint="eastAsia"/>
          <w:b/>
          <w:bCs/>
          <w:color w:val="auto"/>
          <w:lang w:eastAsia="zh-CN"/>
        </w:rPr>
        <w:t>技术要求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 xml:space="preserve">. </w:t>
      </w:r>
      <w:r>
        <w:rPr>
          <w:rFonts w:hint="eastAsia" w:ascii="宋体" w:hAnsi="宋体" w:eastAsia="宋体" w:cs="宋体"/>
          <w:sz w:val="24"/>
        </w:rPr>
        <w:t>产品参数规格要求详见以上项目清单</w:t>
      </w:r>
      <w:r>
        <w:rPr>
          <w:rFonts w:hint="eastAsia" w:ascii="宋体" w:hAnsi="宋体" w:eastAsia="宋体" w:cs="宋体"/>
          <w:sz w:val="24"/>
          <w:lang w:eastAsia="zh-CN"/>
        </w:rPr>
        <w:t>。</w:t>
      </w:r>
      <w:r>
        <w:rPr>
          <w:rFonts w:hint="eastAsia" w:ascii="宋体" w:hAnsi="宋体" w:eastAsia="宋体" w:cs="宋体"/>
          <w:sz w:val="24"/>
        </w:rPr>
        <w:t xml:space="preserve">    </w:t>
      </w:r>
    </w:p>
    <w:p>
      <w:pPr>
        <w:tabs>
          <w:tab w:val="left" w:pos="720"/>
        </w:tabs>
        <w:spacing w:line="400" w:lineRule="exact"/>
        <w:ind w:firstLine="480" w:firstLineChars="200"/>
        <w:rPr>
          <w:rFonts w:hint="default" w:ascii="宋体" w:hAnsi="宋体" w:eastAsia="宋体" w:cs="宋体"/>
          <w:sz w:val="24"/>
          <w:lang w:val="en-US" w:eastAsia="zh-CN"/>
        </w:rPr>
      </w:pPr>
      <w:r>
        <w:rPr>
          <w:rFonts w:hint="eastAsia" w:ascii="宋体" w:hAnsi="宋体" w:eastAsia="宋体" w:cs="宋体"/>
          <w:sz w:val="24"/>
        </w:rPr>
        <w:t>2</w:t>
      </w:r>
      <w:r>
        <w:rPr>
          <w:rFonts w:hint="eastAsia" w:ascii="宋体" w:hAnsi="宋体" w:eastAsia="宋体" w:cs="宋体"/>
          <w:sz w:val="24"/>
          <w:lang w:val="en-US" w:eastAsia="zh-CN"/>
        </w:rPr>
        <w:t xml:space="preserve">. </w:t>
      </w:r>
      <w:r>
        <w:rPr>
          <w:rFonts w:hint="eastAsia" w:ascii="宋体" w:hAnsi="宋体" w:eastAsia="宋体" w:cs="宋体"/>
          <w:sz w:val="24"/>
        </w:rPr>
        <w:t>投标人所投货物必须是原装、全新、未经使用的产品，并且符合国家以及该产品的出厂标准。货物外观洁净，标记、编号以及盘面显示等字体清晰，明确。</w:t>
      </w:r>
    </w:p>
    <w:p>
      <w:pPr>
        <w:pStyle w:val="7"/>
        <w:ind w:firstLine="482"/>
        <w:rPr>
          <w:rFonts w:hint="eastAsia" w:ascii="宋体" w:hAnsi="宋体" w:eastAsia="宋体" w:cs="宋体"/>
          <w:color w:val="auto"/>
          <w:kern w:val="2"/>
          <w:sz w:val="24"/>
          <w:szCs w:val="24"/>
          <w:lang w:val="en-US" w:eastAsia="zh-CN" w:bidi="ar-SA"/>
        </w:rPr>
      </w:pPr>
      <w:r>
        <w:rPr>
          <w:rFonts w:hint="eastAsia"/>
          <w:b/>
          <w:bCs/>
          <w:color w:val="auto"/>
          <w:lang w:eastAsia="zh-CN"/>
        </w:rPr>
        <w:t>（二）服务要求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 xml:space="preserve">. </w:t>
      </w:r>
      <w:r>
        <w:rPr>
          <w:rFonts w:hint="eastAsia" w:ascii="宋体" w:hAnsi="宋体" w:eastAsia="宋体" w:cs="宋体"/>
          <w:sz w:val="24"/>
        </w:rPr>
        <w:t>每台设备供货时提供一整套中文的技术资料，包括安装、操作手册、使用说明、维修保养手册、电路图、零配件清单等。</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 xml:space="preserve">. </w:t>
      </w:r>
      <w:r>
        <w:rPr>
          <w:rFonts w:hint="eastAsia" w:ascii="宋体" w:hAnsi="宋体" w:eastAsia="宋体" w:cs="宋体"/>
          <w:sz w:val="24"/>
        </w:rPr>
        <w:t>投标人中标合同签订后应保证在接到采购人通知的15天内，自付费用在采购人指定所在地对设备进行安装、调试和试运行，直到该产品的技术指标完全符合合同要求为止。投标人技术人员的费用，如：差旅费、住宿费等应计入投标报价。投标人安装人员应自备必要的专用工具、量具及调试用的材料等。</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 xml:space="preserve">. </w:t>
      </w:r>
      <w:r>
        <w:rPr>
          <w:rFonts w:hint="eastAsia" w:ascii="宋体" w:hAnsi="宋体" w:eastAsia="宋体" w:cs="宋体"/>
          <w:sz w:val="24"/>
        </w:rPr>
        <w:t>投标人应有能力做好售后服务工作和提供技术保障。投标人应设有专业的售后服务维修机构，有充足的零件储备和能力相当的技术服务人员。供应商中标后需明确专职售后服务人员对本项目进行售后服务，不得委托其他机构或个人代为服务。</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en-US" w:eastAsia="zh-CN"/>
        </w:rPr>
        <w:t xml:space="preserve">. </w:t>
      </w:r>
      <w:r>
        <w:rPr>
          <w:rFonts w:hint="eastAsia" w:ascii="宋体" w:hAnsi="宋体" w:eastAsia="宋体" w:cs="宋体"/>
          <w:sz w:val="24"/>
        </w:rPr>
        <w:t>自验收合格之日起，进入设备质量保修期。质保期1年。软件提供不低于1年的免费升级、免费使用服务。</w:t>
      </w:r>
    </w:p>
    <w:p>
      <w:pPr>
        <w:pStyle w:val="7"/>
        <w:spacing w:line="500" w:lineRule="exact"/>
        <w:ind w:firstLine="480"/>
        <w:rPr>
          <w:rFonts w:hint="eastAsia" w:hAnsi="宋体" w:cs="宋体"/>
          <w:kern w:val="0"/>
          <w:sz w:val="24"/>
        </w:rPr>
      </w:pPr>
      <w:r>
        <w:rPr>
          <w:rFonts w:hint="eastAsia" w:hAnsi="宋体" w:cs="宋体"/>
          <w:kern w:val="0"/>
          <w:sz w:val="24"/>
        </w:rPr>
        <w:t>（三）政府采购合同内容条款要求：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 xml:space="preserve">. </w:t>
      </w:r>
      <w:r>
        <w:rPr>
          <w:rFonts w:hint="eastAsia" w:ascii="宋体" w:hAnsi="宋体" w:eastAsia="宋体" w:cs="宋体"/>
          <w:sz w:val="24"/>
        </w:rPr>
        <w:t>完成时间：签订合同后30日内完成并交付使用。</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 xml:space="preserve">. </w:t>
      </w:r>
      <w:r>
        <w:rPr>
          <w:rFonts w:hint="eastAsia" w:ascii="宋体" w:hAnsi="宋体" w:eastAsia="宋体" w:cs="宋体"/>
          <w:sz w:val="24"/>
        </w:rPr>
        <w:t>完成地点：采购人指定地点。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 xml:space="preserve">. </w:t>
      </w:r>
      <w:r>
        <w:rPr>
          <w:rFonts w:hint="eastAsia" w:ascii="宋体" w:hAnsi="宋体" w:eastAsia="宋体" w:cs="宋体"/>
          <w:sz w:val="24"/>
        </w:rPr>
        <w:t>验收标准：采购项目履约完成后，采购人应严格按照《财政部关于进一步加强政府采购需求和履约验收管理的指导意见》（财库〔2016〕205号）的要求进行验收，必须与投标文件应答的配置和技术参数一致。不得拒绝社会监督。</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en-US" w:eastAsia="zh-CN"/>
        </w:rPr>
        <w:t xml:space="preserve">. </w:t>
      </w:r>
      <w:r>
        <w:rPr>
          <w:rFonts w:hint="eastAsia" w:ascii="宋体" w:hAnsi="宋体" w:eastAsia="宋体" w:cs="宋体"/>
          <w:sz w:val="24"/>
        </w:rPr>
        <w:t>付款方式：采购标的设备按招标文件以及合同约定安装调试结束，经验收合格后</w:t>
      </w:r>
      <w:r>
        <w:rPr>
          <w:rFonts w:hint="eastAsia" w:ascii="宋体" w:hAnsi="宋体" w:eastAsia="宋体" w:cs="宋体"/>
          <w:sz w:val="24"/>
          <w:highlight w:val="none"/>
        </w:rPr>
        <w:t>15日内付合同总价的</w:t>
      </w:r>
      <w:r>
        <w:rPr>
          <w:rFonts w:hint="eastAsia" w:ascii="宋体" w:hAnsi="宋体" w:cs="宋体"/>
          <w:sz w:val="24"/>
          <w:highlight w:val="none"/>
          <w:lang w:val="en-US" w:eastAsia="zh-CN"/>
        </w:rPr>
        <w:t>95</w:t>
      </w:r>
      <w:r>
        <w:rPr>
          <w:rFonts w:hint="eastAsia" w:ascii="宋体" w:hAnsi="宋体" w:eastAsia="宋体" w:cs="宋体"/>
          <w:sz w:val="24"/>
          <w:highlight w:val="none"/>
        </w:rPr>
        <w:t>% ，</w:t>
      </w:r>
      <w:r>
        <w:rPr>
          <w:rFonts w:hint="eastAsia" w:ascii="宋体" w:hAnsi="宋体" w:eastAsia="宋体" w:cs="宋体"/>
          <w:sz w:val="24"/>
          <w:highlight w:val="none"/>
          <w:lang w:val="en-US" w:eastAsia="zh-CN"/>
        </w:rPr>
        <w:t>质保期满付</w:t>
      </w:r>
      <w:r>
        <w:rPr>
          <w:rFonts w:hint="eastAsia" w:ascii="宋体" w:hAnsi="宋体" w:cs="宋体"/>
          <w:sz w:val="24"/>
          <w:highlight w:val="none"/>
          <w:lang w:val="en-US" w:eastAsia="zh-CN"/>
        </w:rPr>
        <w:t>5</w:t>
      </w:r>
      <w:r>
        <w:rPr>
          <w:rFonts w:hint="eastAsia" w:ascii="宋体" w:hAnsi="宋体" w:eastAsia="宋体" w:cs="宋体"/>
          <w:sz w:val="24"/>
          <w:highlight w:val="none"/>
          <w:lang w:val="en-US" w:eastAsia="zh-CN"/>
        </w:rPr>
        <w:t>%</w:t>
      </w:r>
      <w:r>
        <w:rPr>
          <w:rFonts w:hint="eastAsia" w:ascii="宋体" w:hAnsi="宋体" w:eastAsia="宋体" w:cs="宋体"/>
          <w:sz w:val="24"/>
        </w:rPr>
        <w:t>。</w:t>
      </w:r>
    </w:p>
    <w:p>
      <w:pPr>
        <w:numPr>
          <w:ilvl w:val="0"/>
          <w:numId w:val="0"/>
        </w:numPr>
        <w:ind w:firstLine="482" w:firstLineChars="200"/>
        <w:rPr>
          <w:rFonts w:hint="eastAsia" w:hAnsi="宋体" w:cs="宋体"/>
          <w:b/>
          <w:bCs/>
          <w:kern w:val="0"/>
          <w:sz w:val="24"/>
        </w:rPr>
      </w:pPr>
      <w:r>
        <w:rPr>
          <w:rFonts w:hint="eastAsia" w:hAnsi="宋体" w:cs="宋体"/>
          <w:b/>
          <w:bCs/>
          <w:kern w:val="0"/>
          <w:sz w:val="24"/>
          <w:lang w:eastAsia="zh-CN"/>
        </w:rPr>
        <w:t>（四）</w:t>
      </w:r>
      <w:r>
        <w:rPr>
          <w:rFonts w:hint="eastAsia" w:hAnsi="宋体" w:cs="宋体"/>
          <w:b/>
          <w:bCs/>
          <w:kern w:val="0"/>
          <w:sz w:val="24"/>
        </w:rPr>
        <w:t>履约能力要求</w:t>
      </w:r>
    </w:p>
    <w:p>
      <w:pPr>
        <w:pStyle w:val="7"/>
        <w:spacing w:line="500" w:lineRule="exact"/>
        <w:ind w:firstLine="48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成交供应商在签订合同时须指派负责本项目的专职人员1-2名，并提供授权文件和专职人员的身份证证明。</w:t>
      </w:r>
    </w:p>
    <w:p>
      <w:pPr>
        <w:ind w:firstLine="482" w:firstLineChars="200"/>
        <w:rPr>
          <w:rFonts w:hint="eastAsia" w:hAnsi="宋体" w:cs="宋体"/>
          <w:b/>
          <w:bCs/>
          <w:kern w:val="0"/>
          <w:sz w:val="24"/>
        </w:rPr>
      </w:pPr>
      <w:r>
        <w:rPr>
          <w:rFonts w:hint="eastAsia" w:hAnsi="宋体" w:cs="宋体"/>
          <w:b/>
          <w:bCs/>
          <w:kern w:val="0"/>
          <w:sz w:val="24"/>
        </w:rPr>
        <w:t>（五）其他商务要求</w:t>
      </w:r>
    </w:p>
    <w:p>
      <w:pPr>
        <w:pStyle w:val="7"/>
        <w:spacing w:line="500" w:lineRule="exact"/>
        <w:ind w:firstLine="480"/>
        <w:rPr>
          <w:rFonts w:hint="eastAsia" w:ascii="Times New Roman" w:hAnsi="宋体" w:eastAsia="宋体" w:cs="宋体"/>
          <w:color w:val="auto"/>
          <w:kern w:val="0"/>
          <w:sz w:val="24"/>
          <w:szCs w:val="24"/>
          <w:lang w:val="en-US" w:eastAsia="zh-CN" w:bidi="ar-SA"/>
        </w:rPr>
      </w:pPr>
      <w:r>
        <w:rPr>
          <w:rFonts w:hint="eastAsia" w:hAnsi="宋体" w:cs="宋体"/>
          <w:kern w:val="0"/>
          <w:sz w:val="24"/>
        </w:rPr>
        <w:t>1</w:t>
      </w:r>
      <w:r>
        <w:rPr>
          <w:rFonts w:hint="eastAsia" w:cs="宋体"/>
          <w:kern w:val="0"/>
          <w:sz w:val="24"/>
          <w:lang w:val="en-US" w:eastAsia="zh-CN"/>
        </w:rPr>
        <w:t xml:space="preserve">. </w:t>
      </w:r>
      <w:r>
        <w:rPr>
          <w:rFonts w:hint="eastAsia" w:hAnsi="宋体" w:cs="宋体"/>
          <w:kern w:val="0"/>
          <w:sz w:val="24"/>
        </w:rPr>
        <w:t>供应商报价为到货含税价，并包括运输、装卸、安装、调试、操作培训、人工、差旅</w:t>
      </w:r>
      <w:r>
        <w:rPr>
          <w:rFonts w:hint="eastAsia" w:ascii="Times New Roman" w:hAnsi="宋体" w:eastAsia="宋体" w:cs="宋体"/>
          <w:color w:val="auto"/>
          <w:kern w:val="0"/>
          <w:sz w:val="24"/>
          <w:szCs w:val="24"/>
          <w:lang w:val="en-US" w:eastAsia="zh-CN" w:bidi="ar-SA"/>
        </w:rPr>
        <w:t>等一切费用。</w:t>
      </w:r>
    </w:p>
    <w:p>
      <w:pPr>
        <w:pStyle w:val="7"/>
        <w:spacing w:line="500" w:lineRule="exact"/>
        <w:ind w:firstLine="560"/>
        <w:rPr>
          <w:rFonts w:hint="eastAsia" w:ascii="Times New Roman" w:hAnsi="宋体" w:eastAsia="宋体" w:cs="宋体"/>
          <w:color w:val="auto"/>
          <w:kern w:val="0"/>
          <w:sz w:val="24"/>
          <w:szCs w:val="24"/>
          <w:lang w:val="en-US" w:eastAsia="zh-CN" w:bidi="ar-SA"/>
        </w:rPr>
      </w:pPr>
      <w:r>
        <w:rPr>
          <w:rFonts w:hint="eastAsia" w:ascii="Times New Roman" w:hAnsi="宋体" w:eastAsia="宋体" w:cs="宋体"/>
          <w:color w:val="auto"/>
          <w:kern w:val="0"/>
          <w:sz w:val="24"/>
          <w:szCs w:val="24"/>
          <w:lang w:val="en-US" w:eastAsia="zh-CN" w:bidi="ar-SA"/>
        </w:rPr>
        <w:t>2</w:t>
      </w:r>
      <w:r>
        <w:rPr>
          <w:rFonts w:hint="eastAsia" w:ascii="Times New Roman" w:cs="宋体"/>
          <w:color w:val="auto"/>
          <w:kern w:val="0"/>
          <w:sz w:val="24"/>
          <w:szCs w:val="24"/>
          <w:lang w:val="en-US" w:eastAsia="zh-CN" w:bidi="ar-SA"/>
        </w:rPr>
        <w:t>. 成交</w:t>
      </w:r>
      <w:r>
        <w:rPr>
          <w:rFonts w:hint="eastAsia" w:ascii="Times New Roman" w:hAnsi="宋体" w:eastAsia="宋体" w:cs="宋体"/>
          <w:color w:val="auto"/>
          <w:kern w:val="0"/>
          <w:sz w:val="24"/>
          <w:szCs w:val="24"/>
          <w:lang w:val="en-US" w:eastAsia="zh-CN" w:bidi="ar-SA"/>
        </w:rPr>
        <w:t>供应商在项目实施过程中要严格按照规范要求进行施工，不得违规操作。如出现安全事故，由</w:t>
      </w:r>
      <w:r>
        <w:rPr>
          <w:rFonts w:hint="eastAsia" w:ascii="Times New Roman" w:cs="宋体"/>
          <w:color w:val="auto"/>
          <w:kern w:val="0"/>
          <w:sz w:val="24"/>
          <w:szCs w:val="24"/>
          <w:lang w:val="en-US" w:eastAsia="zh-CN" w:bidi="ar-SA"/>
        </w:rPr>
        <w:t>成交</w:t>
      </w:r>
      <w:r>
        <w:rPr>
          <w:rFonts w:hint="eastAsia" w:ascii="Times New Roman" w:hAnsi="宋体" w:eastAsia="宋体" w:cs="宋体"/>
          <w:color w:val="auto"/>
          <w:kern w:val="0"/>
          <w:sz w:val="24"/>
          <w:szCs w:val="24"/>
          <w:lang w:val="en-US" w:eastAsia="zh-CN" w:bidi="ar-SA"/>
        </w:rPr>
        <w:t>供应商负全责。</w:t>
      </w:r>
    </w:p>
    <w:p>
      <w:pPr>
        <w:pStyle w:val="7"/>
        <w:spacing w:line="500" w:lineRule="exact"/>
        <w:ind w:firstLine="560"/>
        <w:rPr>
          <w:rFonts w:hint="default" w:ascii="Times New Roman" w:hAnsi="宋体" w:eastAsia="宋体" w:cs="宋体"/>
          <w:color w:val="auto"/>
          <w:kern w:val="0"/>
          <w:sz w:val="24"/>
          <w:szCs w:val="24"/>
          <w:lang w:val="en-US" w:eastAsia="zh-CN" w:bidi="ar-SA"/>
        </w:rPr>
      </w:pPr>
      <w:r>
        <w:rPr>
          <w:rFonts w:hint="eastAsia" w:ascii="Times New Roman" w:cs="宋体"/>
          <w:color w:val="auto"/>
          <w:kern w:val="0"/>
          <w:sz w:val="24"/>
          <w:szCs w:val="24"/>
          <w:lang w:val="en-US" w:eastAsia="zh-CN" w:bidi="ar-SA"/>
        </w:rPr>
        <w:t xml:space="preserve">3. </w:t>
      </w:r>
      <w:r>
        <w:rPr>
          <w:rFonts w:hint="eastAsia" w:hAnsi="宋体" w:cs="宋体"/>
          <w:kern w:val="0"/>
          <w:sz w:val="24"/>
        </w:rPr>
        <w:t>产品应为</w:t>
      </w:r>
      <w:r>
        <w:rPr>
          <w:rFonts w:hint="eastAsia" w:ascii="Times New Roman" w:hAnsi="宋体" w:eastAsia="宋体" w:cs="宋体"/>
          <w:kern w:val="0"/>
          <w:sz w:val="24"/>
        </w:rPr>
        <w:t>2021年（含）</w:t>
      </w:r>
      <w:r>
        <w:rPr>
          <w:rFonts w:hint="eastAsia" w:hAnsi="宋体" w:cs="宋体"/>
          <w:kern w:val="0"/>
          <w:sz w:val="24"/>
        </w:rPr>
        <w:t>以后生产的产品</w:t>
      </w:r>
      <w:r>
        <w:rPr>
          <w:rFonts w:hint="eastAsia" w:ascii="Times New Roman" w:cs="宋体"/>
          <w:color w:val="auto"/>
          <w:kern w:val="0"/>
          <w:sz w:val="24"/>
          <w:szCs w:val="24"/>
          <w:lang w:val="en-US" w:eastAsia="zh-CN" w:bidi="ar-SA"/>
        </w:rPr>
        <w:t>。</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27680"/>
      <w:bookmarkStart w:id="29" w:name="_Toc3397"/>
    </w:p>
    <w:p>
      <w:pPr>
        <w:pStyle w:val="7"/>
        <w:spacing w:line="500" w:lineRule="exact"/>
        <w:ind w:firstLine="560"/>
        <w:rPr>
          <w:rFonts w:hint="eastAsia" w:ascii="Times New Roman" w:hAnsi="宋体" w:eastAsia="宋体" w:cs="宋体"/>
          <w:color w:val="auto"/>
          <w:kern w:val="0"/>
          <w:sz w:val="24"/>
          <w:szCs w:val="24"/>
          <w:lang w:val="en-US" w:eastAsia="zh-CN" w:bidi="ar-SA"/>
        </w:rPr>
      </w:pPr>
      <w:r>
        <w:rPr>
          <w:rFonts w:hint="eastAsia" w:ascii="宋体" w:hAnsi="宋体" w:cs="宋体"/>
          <w:sz w:val="28"/>
          <w:szCs w:val="28"/>
        </w:rPr>
        <w:t>注：</w:t>
      </w:r>
      <w:r>
        <w:rPr>
          <w:rFonts w:hint="eastAsia" w:ascii="Times New Roman" w:hAnsi="宋体" w:eastAsia="宋体" w:cs="宋体"/>
          <w:color w:val="auto"/>
          <w:kern w:val="0"/>
          <w:sz w:val="24"/>
          <w:szCs w:val="24"/>
          <w:lang w:val="en-US" w:eastAsia="zh-CN" w:bidi="ar-SA"/>
        </w:rPr>
        <w:t>1.投标人根据财库【2019】19号文件发布的《节能产品政府采购品目清单》提供所投产品在有效期内的节能产品认证证书。（属于强制节能产品的必须提供，不属于的本项不提供）</w:t>
      </w:r>
      <w:r>
        <w:rPr>
          <w:rFonts w:hint="eastAsia" w:ascii="Times New Roman" w:cs="宋体"/>
          <w:color w:val="auto"/>
          <w:kern w:val="0"/>
          <w:sz w:val="24"/>
          <w:szCs w:val="24"/>
          <w:lang w:val="en-US" w:eastAsia="zh-CN" w:bidi="ar-SA"/>
        </w:rPr>
        <w:t>。</w:t>
      </w:r>
    </w:p>
    <w:p>
      <w:pPr>
        <w:pStyle w:val="7"/>
        <w:spacing w:line="500" w:lineRule="exact"/>
        <w:ind w:firstLine="560"/>
        <w:rPr>
          <w:rFonts w:hint="eastAsia" w:ascii="Times New Roman" w:hAnsi="宋体" w:eastAsia="宋体" w:cs="宋体"/>
          <w:color w:val="auto"/>
          <w:kern w:val="0"/>
          <w:sz w:val="24"/>
          <w:szCs w:val="24"/>
          <w:lang w:val="en-US" w:eastAsia="zh-CN" w:bidi="ar-SA"/>
        </w:rPr>
      </w:pPr>
      <w:r>
        <w:rPr>
          <w:rFonts w:hint="eastAsia" w:ascii="Times New Roman" w:hAnsi="宋体" w:eastAsia="宋体" w:cs="宋体"/>
          <w:color w:val="auto"/>
          <w:kern w:val="0"/>
          <w:sz w:val="24"/>
          <w:szCs w:val="24"/>
          <w:lang w:val="en-US" w:eastAsia="zh-CN" w:bidi="ar-SA"/>
        </w:rPr>
        <w:t>2.本项目采购产品如有属于《信息安全产品强制性认证目录》中的产品，供应商应当提供经国家认证的信息安全产品，并提供由中国信息安全认证中心按国家标准认证颁发的有效认证证书（复印件并加盖供应商公章）</w:t>
      </w:r>
      <w:r>
        <w:rPr>
          <w:rFonts w:hint="eastAsia" w:ascii="Times New Roman" w:cs="宋体"/>
          <w:color w:val="auto"/>
          <w:kern w:val="0"/>
          <w:sz w:val="24"/>
          <w:szCs w:val="24"/>
          <w:lang w:val="en-US" w:eastAsia="zh-CN" w:bidi="ar-SA"/>
        </w:rPr>
        <w:t>。</w:t>
      </w:r>
    </w:p>
    <w:p>
      <w:pPr>
        <w:pStyle w:val="7"/>
        <w:spacing w:line="500" w:lineRule="exact"/>
        <w:ind w:firstLine="560"/>
        <w:rPr>
          <w:rFonts w:hint="eastAsia" w:ascii="Times New Roman" w:hAnsi="宋体" w:eastAsia="宋体" w:cs="宋体"/>
          <w:color w:val="auto"/>
          <w:kern w:val="0"/>
          <w:sz w:val="24"/>
          <w:szCs w:val="24"/>
          <w:lang w:val="en-US" w:eastAsia="zh-CN" w:bidi="ar-SA"/>
        </w:rPr>
      </w:pPr>
      <w:r>
        <w:rPr>
          <w:rFonts w:hint="eastAsia" w:ascii="Times New Roman" w:hAnsi="宋体" w:eastAsia="宋体" w:cs="宋体"/>
          <w:color w:val="auto"/>
          <w:kern w:val="0"/>
          <w:sz w:val="24"/>
          <w:szCs w:val="24"/>
          <w:lang w:val="en-US" w:eastAsia="zh-CN" w:bidi="ar-SA"/>
        </w:rPr>
        <w:t>3.若技术要求中指定或变相指定品牌、型号、产地等均不作为招标文件要求。</w:t>
      </w:r>
    </w:p>
    <w:p>
      <w:pPr>
        <w:pStyle w:val="7"/>
        <w:spacing w:line="500" w:lineRule="exact"/>
        <w:ind w:firstLine="560"/>
        <w:rPr>
          <w:rFonts w:hint="eastAsia" w:ascii="Times New Roman" w:hAnsi="宋体" w:eastAsia="宋体" w:cs="宋体"/>
          <w:color w:val="auto"/>
          <w:kern w:val="0"/>
          <w:sz w:val="24"/>
          <w:szCs w:val="24"/>
          <w:lang w:val="en-US" w:eastAsia="zh-CN" w:bidi="ar-SA"/>
        </w:rPr>
      </w:pPr>
      <w:r>
        <w:rPr>
          <w:rFonts w:hint="eastAsia" w:ascii="Times New Roman" w:hAnsi="宋体" w:eastAsia="宋体" w:cs="宋体"/>
          <w:color w:val="auto"/>
          <w:kern w:val="0"/>
          <w:sz w:val="24"/>
          <w:szCs w:val="24"/>
          <w:lang w:val="en-US" w:eastAsia="zh-CN" w:bidi="ar-SA"/>
        </w:rPr>
        <w:t>4.若出现虚假响应的情况，如通过修改相关检验报告来满足招标文件性能参数等行为，一经发现则按政府采购法进行相应处罚，由</w:t>
      </w:r>
      <w:r>
        <w:rPr>
          <w:rFonts w:hint="eastAsia" w:ascii="Times New Roman" w:cs="宋体"/>
          <w:color w:val="auto"/>
          <w:kern w:val="0"/>
          <w:sz w:val="24"/>
          <w:szCs w:val="24"/>
          <w:lang w:val="en-US" w:eastAsia="zh-CN" w:bidi="ar-SA"/>
        </w:rPr>
        <w:t>成交</w:t>
      </w:r>
      <w:r>
        <w:rPr>
          <w:rFonts w:hint="eastAsia" w:ascii="Times New Roman" w:hAnsi="宋体" w:eastAsia="宋体" w:cs="宋体"/>
          <w:color w:val="auto"/>
          <w:kern w:val="0"/>
          <w:sz w:val="24"/>
          <w:szCs w:val="24"/>
          <w:lang w:val="en-US" w:eastAsia="zh-CN" w:bidi="ar-SA"/>
        </w:rPr>
        <w:t>人承担相应责任。</w:t>
      </w:r>
      <w:r>
        <w:rPr>
          <w:rFonts w:hint="eastAsia" w:ascii="Times New Roman" w:cs="宋体"/>
          <w:color w:val="auto"/>
          <w:kern w:val="0"/>
          <w:sz w:val="24"/>
          <w:szCs w:val="24"/>
          <w:lang w:val="en-US" w:eastAsia="zh-CN" w:bidi="ar-SA"/>
        </w:rPr>
        <w:t>成交</w:t>
      </w:r>
      <w:r>
        <w:rPr>
          <w:rFonts w:hint="eastAsia" w:ascii="Times New Roman" w:hAnsi="宋体" w:eastAsia="宋体" w:cs="宋体"/>
          <w:color w:val="auto"/>
          <w:kern w:val="0"/>
          <w:sz w:val="24"/>
          <w:szCs w:val="24"/>
          <w:lang w:val="en-US" w:eastAsia="zh-CN" w:bidi="ar-SA"/>
        </w:rPr>
        <w:t>后</w:t>
      </w:r>
      <w:r>
        <w:rPr>
          <w:rFonts w:hint="eastAsia" w:ascii="Times New Roman" w:cs="宋体"/>
          <w:color w:val="auto"/>
          <w:kern w:val="0"/>
          <w:sz w:val="24"/>
          <w:szCs w:val="24"/>
          <w:lang w:val="en-US" w:eastAsia="zh-CN" w:bidi="ar-SA"/>
        </w:rPr>
        <w:t>采购</w:t>
      </w:r>
      <w:r>
        <w:rPr>
          <w:rFonts w:hint="eastAsia" w:ascii="Times New Roman" w:hAnsi="宋体" w:eastAsia="宋体" w:cs="宋体"/>
          <w:color w:val="auto"/>
          <w:kern w:val="0"/>
          <w:sz w:val="24"/>
          <w:szCs w:val="24"/>
          <w:lang w:val="en-US" w:eastAsia="zh-CN" w:bidi="ar-SA"/>
        </w:rPr>
        <w:t>人有权向投标人索取相关资料原件。</w:t>
      </w: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pStyle w:val="2"/>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r>
              <w:rPr>
                <w:rFonts w:hint="eastAsia" w:ascii="宋体" w:hAnsi="宋体" w:cs="宋体"/>
                <w:b/>
                <w:color w:val="000000"/>
                <w:sz w:val="24"/>
                <w:highlight w:val="yellow"/>
              </w:rPr>
              <w:t>（供应商必须填写）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r>
        <w:rPr>
          <w:rFonts w:hint="eastAsia"/>
          <w:b/>
          <w:color w:val="000000"/>
          <w:highlight w:val="yellow"/>
        </w:rPr>
        <w:t>注：本表中法定代表人或本项目授权代表（如有）栏和询价邮箱栏必须正确填写，在评标期间通讯工具应保持畅通，否则因无法联系导致的不利后果由供应商自行承担。</w:t>
      </w: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3"/>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1.1供应商签到并递交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bookmarkStart w:id="34" w:name="_GoBack"/>
      <w:bookmarkEnd w:id="34"/>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3"/>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4"/>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4"/>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4"/>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4"/>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4"/>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4"/>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4"/>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4"/>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4"/>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4"/>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4"/>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4"/>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4"/>
        <w:ind w:firstLine="480"/>
        <w:rPr>
          <w:rFonts w:hint="eastAsia" w:ascii="宋体" w:hAnsi="宋体"/>
          <w:color w:val="000000"/>
        </w:rPr>
      </w:pPr>
      <w:r>
        <w:rPr>
          <w:rFonts w:hint="eastAsia" w:ascii="宋体" w:hAnsi="宋体"/>
          <w:color w:val="000000"/>
        </w:rPr>
        <w:t>(4)如质量验收合格，双方签署质量验收报告。</w:t>
      </w:r>
    </w:p>
    <w:p>
      <w:pPr>
        <w:pStyle w:val="24"/>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4"/>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4"/>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4"/>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4"/>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4"/>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4"/>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4"/>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4"/>
        <w:ind w:firstLine="482"/>
        <w:rPr>
          <w:rFonts w:hint="eastAsia" w:ascii="黑体"/>
          <w:b/>
        </w:rPr>
      </w:pPr>
      <w:r>
        <w:rPr>
          <w:rFonts w:hint="eastAsia" w:ascii="黑体"/>
          <w:b/>
        </w:rPr>
        <w:t>六、售后服务</w:t>
      </w:r>
    </w:p>
    <w:p>
      <w:pPr>
        <w:pStyle w:val="24"/>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4"/>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4"/>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4"/>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4"/>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4"/>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4"/>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4"/>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4"/>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4"/>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4"/>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4"/>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4"/>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4"/>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4"/>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4"/>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4"/>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5"/>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8"/>
        <w:rFonts w:ascii="宋体" w:hAnsi="宋体" w:eastAsia="宋体" w:cs="Times New Roman"/>
        <w:sz w:val="28"/>
        <w:szCs w:val="28"/>
      </w:rPr>
    </w:pPr>
    <w:r>
      <w:rPr>
        <w:rFonts w:ascii="宋体" w:hAnsi="宋体" w:eastAsia="宋体" w:cs="Times New Roman"/>
        <w:sz w:val="28"/>
        <w:szCs w:val="28"/>
      </w:rPr>
      <w:fldChar w:fldCharType="begin"/>
    </w:r>
    <w:r>
      <w:rPr>
        <w:rStyle w:val="18"/>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8"/>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8"/>
        <w:rFonts w:hint="eastAsia" w:ascii="Times New Roman" w:hAnsi="Times New Roman" w:eastAsia="宋体" w:cs="Times New Roman"/>
      </w:rPr>
    </w:pPr>
  </w:p>
  <w:p>
    <w:pPr>
      <w:pStyle w:val="10"/>
      <w:framePr w:wrap="around" w:vAnchor="text" w:hAnchor="margin" w:xAlign="outside" w:y="1"/>
      <w:rPr>
        <w:rStyle w:val="18"/>
        <w:rFonts w:hint="eastAsia" w:ascii="Times New Roman" w:hAnsi="Times New Roman" w:eastAsia="宋体" w:cs="Times New Roman"/>
      </w:rPr>
    </w:pPr>
  </w:p>
  <w:p>
    <w:pPr>
      <w:pStyle w:val="10"/>
      <w:framePr w:wrap="around" w:vAnchor="text" w:hAnchor="margin" w:xAlign="outside" w:y="1"/>
      <w:rPr>
        <w:rStyle w:val="18"/>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8"/>
        <w:rFonts w:ascii="宋体" w:hAnsi="宋体"/>
        <w:sz w:val="28"/>
        <w:szCs w:val="28"/>
      </w:rPr>
    </w:pP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8"/>
        <w:rFonts w:hint="eastAsia"/>
      </w:rPr>
    </w:pPr>
  </w:p>
  <w:p>
    <w:pPr>
      <w:pStyle w:val="10"/>
      <w:framePr w:wrap="around" w:vAnchor="text" w:hAnchor="margin" w:xAlign="outside" w:y="1"/>
      <w:rPr>
        <w:rStyle w:val="18"/>
        <w:rFonts w:hint="eastAsia"/>
      </w:rPr>
    </w:pPr>
  </w:p>
  <w:p>
    <w:pPr>
      <w:pStyle w:val="10"/>
      <w:framePr w:wrap="around" w:vAnchor="text" w:hAnchor="margin" w:xAlign="outside" w:y="1"/>
      <w:rPr>
        <w:rStyle w:val="18"/>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1">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A68016C"/>
    <w:multiLevelType w:val="singleLevel"/>
    <w:tmpl w:val="5A68016C"/>
    <w:lvl w:ilvl="0" w:tentative="0">
      <w:start w:val="2"/>
      <w:numFmt w:val="decimal"/>
      <w:suff w:val="nothing"/>
      <w:lvlText w:val="%1、"/>
      <w:lvlJc w:val="left"/>
      <w:pPr>
        <w:ind w:left="481" w:firstLine="0"/>
      </w:pPr>
    </w:lvl>
  </w:abstractNum>
  <w:abstractNum w:abstractNumId="3">
    <w:nsid w:val="5A7124DB"/>
    <w:multiLevelType w:val="singleLevel"/>
    <w:tmpl w:val="5A7124DB"/>
    <w:lvl w:ilvl="0" w:tentative="0">
      <w:start w:val="6"/>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hYzIxYjY0MWUxMmZhMzIxY2I3ODllZjg5NWYxMjQifQ=="/>
  </w:docVars>
  <w:rsids>
    <w:rsidRoot w:val="59C232FC"/>
    <w:rsid w:val="04A56D22"/>
    <w:rsid w:val="10B226E1"/>
    <w:rsid w:val="11830B72"/>
    <w:rsid w:val="16EA0A0B"/>
    <w:rsid w:val="1914701E"/>
    <w:rsid w:val="1CFF29F6"/>
    <w:rsid w:val="1D384C6E"/>
    <w:rsid w:val="1FE43AF7"/>
    <w:rsid w:val="205058A7"/>
    <w:rsid w:val="24BC441B"/>
    <w:rsid w:val="259801CB"/>
    <w:rsid w:val="2A306760"/>
    <w:rsid w:val="2BF56E05"/>
    <w:rsid w:val="2DBA37B3"/>
    <w:rsid w:val="2EF410F4"/>
    <w:rsid w:val="32415C43"/>
    <w:rsid w:val="3D78562A"/>
    <w:rsid w:val="42697A1D"/>
    <w:rsid w:val="45AB4CC4"/>
    <w:rsid w:val="4AE905BD"/>
    <w:rsid w:val="4D3F2ADF"/>
    <w:rsid w:val="4EC400D5"/>
    <w:rsid w:val="50E32F3E"/>
    <w:rsid w:val="53281E1B"/>
    <w:rsid w:val="54E61D80"/>
    <w:rsid w:val="59731B46"/>
    <w:rsid w:val="59C232FC"/>
    <w:rsid w:val="5C57765F"/>
    <w:rsid w:val="5E5D375C"/>
    <w:rsid w:val="5FAB2C98"/>
    <w:rsid w:val="6031230F"/>
    <w:rsid w:val="60F84287"/>
    <w:rsid w:val="63D64C30"/>
    <w:rsid w:val="648D04EB"/>
    <w:rsid w:val="65F451AE"/>
    <w:rsid w:val="66095472"/>
    <w:rsid w:val="67F65E7C"/>
    <w:rsid w:val="6A06694A"/>
    <w:rsid w:val="70FF13DF"/>
    <w:rsid w:val="7128436B"/>
    <w:rsid w:val="784373F7"/>
    <w:rsid w:val="791436BF"/>
    <w:rsid w:val="7A417D66"/>
    <w:rsid w:val="7FE07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Indent"/>
    <w:basedOn w:val="1"/>
    <w:qFormat/>
    <w:uiPriority w:val="0"/>
    <w:pPr>
      <w:ind w:firstLine="630"/>
    </w:pPr>
    <w:rPr>
      <w:sz w:val="32"/>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qFormat/>
    <w:uiPriority w:val="99"/>
    <w:rPr>
      <w:rFonts w:ascii="Verdana" w:hAnsi="Verdana" w:cs="Verdana"/>
      <w:color w:val="000000"/>
      <w:sz w:val="18"/>
      <w:szCs w:val="18"/>
      <w:u w:val="none"/>
      <w:bdr w:val="single" w:color="6AAAA3" w:sz="2" w:space="0"/>
    </w:rPr>
  </w:style>
  <w:style w:type="paragraph" w:customStyle="1" w:styleId="20">
    <w:name w:val="正文首行缩进两字符"/>
    <w:basedOn w:val="1"/>
    <w:qFormat/>
    <w:uiPriority w:val="0"/>
    <w:pPr>
      <w:spacing w:line="360" w:lineRule="auto"/>
      <w:ind w:firstLine="200" w:firstLineChars="200"/>
    </w:p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3">
    <w:name w:val="Quote"/>
    <w:basedOn w:val="1"/>
    <w:next w:val="1"/>
    <w:qFormat/>
    <w:uiPriority w:val="21"/>
    <w:pPr>
      <w:ind w:left="864" w:right="864"/>
      <w:jc w:val="center"/>
    </w:pPr>
    <w:rPr>
      <w:rFonts w:eastAsia="微软雅黑"/>
      <w:i/>
      <w:color w:val="404040"/>
      <w:szCs w:val="21"/>
    </w:rPr>
  </w:style>
  <w:style w:type="paragraph" w:customStyle="1" w:styleId="24">
    <w:name w:val="样式 首行缩进:  2 字符"/>
    <w:basedOn w:val="1"/>
    <w:qFormat/>
    <w:uiPriority w:val="0"/>
    <w:pPr>
      <w:spacing w:line="400" w:lineRule="exact"/>
      <w:ind w:firstLine="200" w:firstLineChars="200"/>
    </w:pPr>
    <w:rPr>
      <w:rFonts w:cs="宋体"/>
      <w:sz w:val="24"/>
    </w:rPr>
  </w:style>
  <w:style w:type="paragraph" w:styleId="2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21115</Words>
  <Characters>22122</Characters>
  <Lines>0</Lines>
  <Paragraphs>0</Paragraphs>
  <TotalTime>9</TotalTime>
  <ScaleCrop>false</ScaleCrop>
  <LinksUpToDate>false</LinksUpToDate>
  <CharactersWithSpaces>23288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ls-LJJ</cp:lastModifiedBy>
  <cp:lastPrinted>2022-04-18T01:04:00Z</cp:lastPrinted>
  <dcterms:modified xsi:type="dcterms:W3CDTF">2022-06-30T09:53:20Z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1C1D511CB0CC4B0DAFA99C521A5A770A</vt:lpwstr>
  </property>
  <property fmtid="{D5CDD505-2E9C-101B-9397-08002B2CF9AE}" pid="4" name="commondata">
    <vt:lpwstr>eyJoZGlkIjoiYjI4ZTRmYjVlYzNkNTI0ODRlNjM3ODNhMDNlNmUwYmQifQ==</vt:lpwstr>
  </property>
</Properties>
</file>