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采20220026</w:t>
      </w:r>
      <w:r>
        <w:rPr>
          <w:rFonts w:hint="eastAsia" w:ascii="宋体"/>
          <w:b/>
          <w:sz w:val="30"/>
          <w:szCs w:val="30"/>
          <w:lang w:eastAsia="zh-CN"/>
        </w:rPr>
        <w:t>号</w:t>
      </w:r>
    </w:p>
    <w:p>
      <w:pPr>
        <w:jc w:val="center"/>
        <w:rPr>
          <w:rFonts w:hint="eastAsia" w:ascii="宋体"/>
          <w:b/>
          <w:w w:val="90"/>
          <w:sz w:val="44"/>
          <w:szCs w:val="44"/>
          <w:lang w:eastAsia="zh-CN"/>
        </w:rPr>
      </w:pPr>
      <w:r>
        <w:rPr>
          <w:rFonts w:hint="eastAsia" w:ascii="宋体"/>
          <w:b/>
          <w:w w:val="90"/>
          <w:sz w:val="44"/>
          <w:szCs w:val="44"/>
          <w:lang w:eastAsia="zh-CN"/>
        </w:rPr>
        <w:t>邻水县人民医呼吸机</w:t>
      </w:r>
      <w:r>
        <w:rPr>
          <w:rFonts w:hint="eastAsia" w:ascii="宋体"/>
          <w:b/>
          <w:color w:val="auto"/>
          <w:w w:val="90"/>
          <w:sz w:val="44"/>
          <w:szCs w:val="44"/>
          <w:lang w:eastAsia="zh-CN"/>
        </w:rPr>
        <w:t>采</w:t>
      </w:r>
      <w:r>
        <w:rPr>
          <w:rFonts w:hint="eastAsia" w:ascii="宋体"/>
          <w:b/>
          <w:w w:val="90"/>
          <w:sz w:val="44"/>
          <w:szCs w:val="44"/>
          <w:lang w:eastAsia="zh-CN"/>
        </w:rPr>
        <w:t>购项目</w:t>
      </w:r>
    </w:p>
    <w:p>
      <w:pPr>
        <w:pStyle w:val="2"/>
        <w:rPr>
          <w:rFonts w:hint="eastAsia"/>
          <w:lang w:eastAsia="zh-CN"/>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2"/>
        <w:rPr>
          <w:rFonts w:hint="eastAsia"/>
          <w:b/>
          <w:sz w:val="32"/>
          <w:szCs w:val="32"/>
        </w:rPr>
      </w:pPr>
    </w:p>
    <w:p>
      <w:pPr>
        <w:pStyle w:val="3"/>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2022</w:t>
      </w:r>
      <w:r>
        <w:rPr>
          <w:b/>
          <w:bCs/>
          <w:sz w:val="32"/>
          <w:szCs w:val="32"/>
          <w:lang w:val="zh-CN"/>
        </w:rPr>
        <w:t>年</w:t>
      </w:r>
      <w:r>
        <w:rPr>
          <w:rFonts w:hint="eastAsia"/>
          <w:b/>
          <w:bCs/>
          <w:sz w:val="32"/>
          <w:szCs w:val="32"/>
          <w:lang w:val="en-US" w:eastAsia="zh-CN"/>
        </w:rPr>
        <w:t>4</w:t>
      </w:r>
      <w:r>
        <w:rPr>
          <w:b/>
          <w:bCs/>
          <w:sz w:val="32"/>
          <w:szCs w:val="32"/>
          <w:lang w:val="zh-CN"/>
        </w:rPr>
        <w:t>月</w:t>
      </w:r>
    </w:p>
    <w:p>
      <w:pPr>
        <w:pStyle w:val="3"/>
        <w:ind w:firstLine="210"/>
        <w:rPr>
          <w:rFonts w:hint="eastAsia"/>
        </w:rPr>
      </w:pPr>
      <w:bookmarkStart w:id="0" w:name="_Hlt101233737"/>
      <w:bookmarkEnd w:id="0"/>
      <w:bookmarkStart w:id="1" w:name="_Hlt101843627"/>
      <w:bookmarkEnd w:id="1"/>
      <w:r>
        <w:rPr>
          <w:rFonts w:hint="eastAsia" w:ascii="宋体" w:eastAsia="宋体"/>
          <w:bCs w:val="0"/>
          <w:sz w:val="36"/>
        </w:rPr>
        <w:br w:type="page"/>
      </w:r>
      <w:bookmarkStart w:id="2" w:name="_Toc2769"/>
      <w:bookmarkStart w:id="3" w:name="_Toc30906"/>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19"/>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19"/>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19"/>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19"/>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19"/>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19"/>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19"/>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采20220026</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FF0000"/>
          <w:kern w:val="0"/>
          <w:sz w:val="24"/>
          <w:szCs w:val="24"/>
          <w:lang w:val="en-US" w:eastAsia="zh-CN" w:bidi="ar"/>
        </w:rPr>
        <w:t>呼吸机</w:t>
      </w:r>
      <w:r>
        <w:rPr>
          <w:rFonts w:hint="eastAsia" w:ascii="宋体" w:hAnsi="宋体" w:eastAsia="宋体" w:cs="宋体"/>
          <w:color w:val="000000"/>
          <w:kern w:val="0"/>
          <w:sz w:val="24"/>
          <w:szCs w:val="24"/>
          <w:lang w:val="en-US" w:eastAsia="zh-CN" w:bidi="ar"/>
        </w:rPr>
        <w:t xml:space="preserve">采购项目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FF0000"/>
          <w:sz w:val="24"/>
          <w:u w:val="single"/>
          <w:lang w:val="en-US" w:eastAsia="zh-CN"/>
        </w:rPr>
      </w:pPr>
      <w:r>
        <w:rPr>
          <w:rFonts w:hint="eastAsia" w:ascii="宋体" w:hAnsi="宋体"/>
          <w:color w:val="FF0000"/>
          <w:sz w:val="24"/>
          <w:lang w:eastAsia="zh-CN"/>
        </w:rPr>
        <w:t>预算价</w:t>
      </w:r>
      <w:r>
        <w:rPr>
          <w:rFonts w:hint="eastAsia" w:ascii="宋体" w:hAnsi="宋体"/>
          <w:color w:val="FF0000"/>
          <w:sz w:val="24"/>
          <w:u w:val="single"/>
          <w:lang w:val="en-US" w:eastAsia="zh-CN"/>
        </w:rPr>
        <w:t>340</w:t>
      </w:r>
      <w:r>
        <w:rPr>
          <w:rFonts w:hint="eastAsia" w:ascii="宋体" w:hAnsi="宋体"/>
          <w:color w:val="FF0000"/>
          <w:sz w:val="24"/>
          <w:lang w:val="en-US" w:eastAsia="zh-CN"/>
        </w:rPr>
        <w:t>万元，</w:t>
      </w:r>
      <w:r>
        <w:rPr>
          <w:rFonts w:hint="eastAsia" w:ascii="宋体" w:hAnsi="宋体"/>
          <w:color w:val="FF0000"/>
          <w:sz w:val="24"/>
          <w:lang w:eastAsia="zh-CN"/>
        </w:rPr>
        <w:t>最高限价</w:t>
      </w:r>
      <w:r>
        <w:rPr>
          <w:rFonts w:hint="eastAsia" w:ascii="宋体" w:hAnsi="宋体"/>
          <w:color w:val="FF0000"/>
          <w:sz w:val="24"/>
          <w:u w:val="single"/>
          <w:lang w:val="en-US" w:eastAsia="zh-CN"/>
        </w:rPr>
        <w:t>275</w:t>
      </w:r>
      <w:r>
        <w:rPr>
          <w:rFonts w:hint="eastAsia" w:ascii="宋体" w:hAnsi="宋体"/>
          <w:color w:val="FF0000"/>
          <w:sz w:val="24"/>
          <w:u w:val="none"/>
          <w:lang w:val="en-US" w:eastAsia="zh-CN"/>
        </w:rPr>
        <w:t>万元</w:t>
      </w:r>
      <w:r>
        <w:rPr>
          <w:rFonts w:hint="eastAsia" w:ascii="宋体" w:hAnsi="宋体" w:eastAsia="宋体" w:cs="Times New Roman"/>
          <w:color w:val="FF0000"/>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0"/>
        <w:spacing w:line="440" w:lineRule="exact"/>
        <w:rPr>
          <w:rFonts w:hint="eastAsia" w:ascii="宋体" w:hAnsi="宋体" w:eastAsia="宋体" w:cs="Times New Roman"/>
          <w:b w:val="0"/>
          <w:bCs w:val="0"/>
          <w:sz w:val="24"/>
          <w:lang w:val="en-US" w:eastAsia="zh-CN"/>
        </w:rPr>
      </w:pPr>
      <w:r>
        <w:rPr>
          <w:rFonts w:hint="eastAsia" w:ascii="宋体" w:hAnsi="宋体"/>
          <w:sz w:val="24"/>
          <w:szCs w:val="22"/>
        </w:rPr>
        <w:t>3.本项目的特定资格要求：具有医疗器械生产或经营企业许可证明 (三类医疗器械提供《医疗器械经营许可证》,二类医疗器械提供《第二类医疗器械经营备案凭证》)，经营或生产范围与投标产品类别一致。</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 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4</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19 </w:t>
      </w:r>
      <w:r>
        <w:rPr>
          <w:rFonts w:hint="eastAsia" w:ascii="宋体" w:hAnsi="宋体"/>
          <w:color w:val="auto"/>
          <w:sz w:val="24"/>
        </w:rPr>
        <w:t>日</w:t>
      </w:r>
      <w:r>
        <w:rPr>
          <w:rFonts w:hint="eastAsia" w:ascii="宋体" w:hAnsi="宋体"/>
          <w:color w:val="auto"/>
          <w:sz w:val="24"/>
          <w:lang w:val="en-US" w:eastAsia="zh-CN"/>
        </w:rPr>
        <w:t>08</w:t>
      </w:r>
      <w:r>
        <w:rPr>
          <w:rFonts w:hint="eastAsia" w:ascii="宋体" w:hAnsi="宋体"/>
          <w:color w:val="auto"/>
          <w:sz w:val="24"/>
        </w:rPr>
        <w:t>时</w:t>
      </w:r>
      <w:r>
        <w:rPr>
          <w:rFonts w:hint="eastAsia" w:ascii="宋体" w:hAnsi="宋体"/>
          <w:color w:val="auto"/>
          <w:sz w:val="24"/>
          <w:lang w:val="en-US" w:eastAsia="zh-CN"/>
        </w:rPr>
        <w:t>00</w:t>
      </w:r>
      <w:r>
        <w:rPr>
          <w:rFonts w:hint="eastAsia" w:ascii="宋体" w:hAnsi="宋体"/>
          <w:color w:val="auto"/>
          <w:sz w:val="24"/>
        </w:rPr>
        <w:t>分（北京时间，下同）至202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4</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lang w:val="en-US" w:eastAsia="zh-CN"/>
        </w:rPr>
        <w:t xml:space="preserve"> 21</w:t>
      </w:r>
      <w:r>
        <w:rPr>
          <w:rFonts w:hint="eastAsia" w:ascii="宋体" w:hAnsi="宋体"/>
          <w:color w:val="auto"/>
          <w:sz w:val="24"/>
        </w:rPr>
        <w:t>日</w:t>
      </w:r>
      <w:r>
        <w:rPr>
          <w:rFonts w:hint="eastAsia" w:ascii="宋体" w:hAnsi="宋体"/>
          <w:color w:val="auto"/>
          <w:sz w:val="24"/>
          <w:lang w:val="en-US" w:eastAsia="zh-CN"/>
        </w:rPr>
        <w:t>17</w:t>
      </w:r>
      <w:r>
        <w:rPr>
          <w:rFonts w:hint="eastAsia" w:ascii="宋体" w:hAnsi="宋体"/>
          <w:color w:val="auto"/>
          <w:sz w:val="24"/>
        </w:rPr>
        <w:t>时</w:t>
      </w:r>
      <w:r>
        <w:rPr>
          <w:rFonts w:hint="eastAsia" w:ascii="宋体" w:hAnsi="宋体"/>
          <w:color w:val="auto"/>
          <w:sz w:val="24"/>
          <w:lang w:val="en-US" w:eastAsia="zh-CN"/>
        </w:rPr>
        <w:t>30</w:t>
      </w:r>
      <w:r>
        <w:rPr>
          <w:rFonts w:hint="eastAsia" w:ascii="宋体" w:hAnsi="宋体"/>
          <w:color w:val="auto"/>
          <w:sz w:val="24"/>
        </w:rPr>
        <w:t>分，</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239" w:leftChars="114" w:firstLine="240" w:firstLineChars="100"/>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lang w:val="en-US" w:eastAsia="zh-CN"/>
        </w:rPr>
        <w:t xml:space="preserve"> 4 </w:t>
      </w:r>
      <w:r>
        <w:rPr>
          <w:rFonts w:hint="eastAsia" w:ascii="宋体" w:hAnsi="宋体" w:cs="宋体"/>
          <w:b/>
          <w:color w:val="auto"/>
          <w:sz w:val="24"/>
        </w:rPr>
        <w:t>月</w:t>
      </w:r>
      <w:r>
        <w:rPr>
          <w:rFonts w:hint="eastAsia" w:ascii="宋体" w:hAnsi="宋体" w:cs="宋体"/>
          <w:b/>
          <w:color w:val="auto"/>
          <w:sz w:val="24"/>
          <w:lang w:val="en-US" w:eastAsia="zh-CN"/>
        </w:rPr>
        <w:t xml:space="preserve"> 22 </w:t>
      </w:r>
      <w:r>
        <w:rPr>
          <w:rFonts w:hint="eastAsia" w:ascii="宋体" w:hAnsi="宋体" w:cs="宋体"/>
          <w:b/>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0（北京时间）,202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u w:val="single"/>
          <w:lang w:val="en-US" w:eastAsia="zh-CN"/>
        </w:rPr>
        <w:t>4</w:t>
      </w:r>
      <w:r>
        <w:rPr>
          <w:rFonts w:hint="eastAsia" w:ascii="宋体" w:hAnsi="宋体" w:cs="宋体"/>
          <w:b/>
          <w:color w:val="auto"/>
          <w:sz w:val="24"/>
        </w:rPr>
        <w:t>月</w:t>
      </w:r>
      <w:r>
        <w:rPr>
          <w:rFonts w:hint="eastAsia" w:ascii="宋体" w:hAnsi="宋体" w:cs="宋体"/>
          <w:b/>
          <w:color w:val="auto"/>
          <w:sz w:val="24"/>
          <w:lang w:val="en-US" w:eastAsia="zh-CN"/>
        </w:rPr>
        <w:t xml:space="preserve"> </w:t>
      </w:r>
      <w:r>
        <w:rPr>
          <w:rFonts w:hint="eastAsia" w:ascii="宋体" w:hAnsi="宋体" w:cs="宋体"/>
          <w:b/>
          <w:color w:val="auto"/>
          <w:sz w:val="24"/>
          <w:u w:val="single"/>
          <w:lang w:val="en-US" w:eastAsia="zh-CN"/>
        </w:rPr>
        <w:t xml:space="preserve">  22</w:t>
      </w:r>
      <w:r>
        <w:rPr>
          <w:rFonts w:hint="eastAsia" w:ascii="宋体" w:hAnsi="宋体" w:cs="宋体"/>
          <w:b/>
          <w:color w:val="auto"/>
          <w:sz w:val="24"/>
          <w:lang w:val="en-US" w:eastAsia="zh-CN"/>
        </w:rPr>
        <w:t xml:space="preserve"> </w:t>
      </w:r>
      <w:r>
        <w:rPr>
          <w:rFonts w:hint="eastAsia" w:ascii="宋体" w:hAnsi="宋体" w:cs="宋体"/>
          <w:b/>
          <w:color w:val="auto"/>
          <w:sz w:val="24"/>
        </w:rPr>
        <w:t>日</w:t>
      </w:r>
      <w:r>
        <w:rPr>
          <w:rFonts w:hint="eastAsia" w:ascii="宋体" w:hAnsi="宋体" w:cs="宋体"/>
          <w:b/>
          <w:color w:val="auto"/>
          <w:sz w:val="24"/>
          <w:lang w:val="en-US" w:eastAsia="zh-CN"/>
        </w:rPr>
        <w:t>14</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cs="宋体"/>
          <w:b/>
          <w:color w:val="auto"/>
          <w:sz w:val="24"/>
        </w:rPr>
        <w:t>-</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0提交</w:t>
      </w:r>
      <w:r>
        <w:rPr>
          <w:rFonts w:hint="eastAsia" w:ascii="宋体" w:hAnsi="宋体" w:cs="宋体"/>
          <w:b/>
          <w:color w:val="auto"/>
          <w:sz w:val="24"/>
          <w:lang w:eastAsia="zh-CN"/>
        </w:rPr>
        <w:t>投标文件</w:t>
      </w:r>
      <w:r>
        <w:rPr>
          <w:rFonts w:hint="eastAsia" w:ascii="宋体" w:hAnsi="宋体" w:cs="宋体"/>
          <w:b/>
          <w:color w:val="auto"/>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2</w:t>
      </w:r>
      <w:r>
        <w:rPr>
          <w:rFonts w:hint="eastAsia" w:ascii="宋体" w:hAnsi="宋体" w:cs="宋体"/>
          <w:b/>
          <w:bCs/>
          <w:color w:val="auto"/>
          <w:sz w:val="24"/>
        </w:rPr>
        <w:t>年</w:t>
      </w:r>
      <w:r>
        <w:rPr>
          <w:rFonts w:hint="eastAsia" w:ascii="宋体" w:hAnsi="宋体" w:cs="宋体"/>
          <w:b/>
          <w:bCs/>
          <w:color w:val="auto"/>
          <w:sz w:val="24"/>
          <w:u w:val="single"/>
          <w:lang w:val="en-US" w:eastAsia="zh-CN"/>
        </w:rPr>
        <w:t xml:space="preserve"> 4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22</w:t>
      </w:r>
      <w:bookmarkStart w:id="34" w:name="_GoBack"/>
      <w:bookmarkEnd w:id="34"/>
      <w:r>
        <w:rPr>
          <w:rFonts w:hint="eastAsia" w:ascii="宋体" w:hAnsi="宋体" w:cs="宋体"/>
          <w:b/>
          <w:bCs/>
          <w:color w:val="auto"/>
          <w:sz w:val="24"/>
          <w:u w:val="single"/>
          <w:lang w:val="en-US" w:eastAsia="zh-CN"/>
        </w:rPr>
        <w:t xml:space="preserve"> </w:t>
      </w:r>
      <w:r>
        <w:rPr>
          <w:rFonts w:hint="eastAsia" w:ascii="宋体" w:hAnsi="宋体" w:cs="宋体"/>
          <w:b/>
          <w:bCs/>
          <w:color w:val="auto"/>
          <w:sz w:val="24"/>
        </w:rPr>
        <w:t>日</w:t>
      </w:r>
      <w:r>
        <w:rPr>
          <w:rFonts w:hint="eastAsia" w:ascii="宋体" w:hAnsi="宋体" w:cs="宋体"/>
          <w:b/>
          <w:color w:val="auto"/>
          <w:sz w:val="24"/>
          <w:lang w:val="en-US" w:eastAsia="zh-CN"/>
        </w:rPr>
        <w:t>14</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由于疫情影响，本次投标采取网上递交投标文件的方式，报名供应商在规定的时间内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@qq.com上传投标文件以及报价表，只发送一个邮件，写清楚投标信息（项目名称、投标人名称等），两个附件一个为投标文件，一个为报价表，只需要正本，不需要副本。提前上传或者超时上传的视为无效投标。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0"/>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0"/>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王</w:t>
      </w:r>
      <w:r>
        <w:rPr>
          <w:rFonts w:hint="eastAsia"/>
          <w:sz w:val="24"/>
        </w:rPr>
        <w:t>老师</w:t>
      </w:r>
      <w:r>
        <w:rPr>
          <w:rFonts w:hint="eastAsia"/>
          <w:sz w:val="24"/>
          <w:lang w:val="en-US" w:eastAsia="zh-CN"/>
        </w:rPr>
        <w:t xml:space="preserve">            </w:t>
      </w:r>
      <w:r>
        <w:rPr>
          <w:rFonts w:hint="eastAsia"/>
          <w:sz w:val="24"/>
          <w:lang w:val="en-US" w:eastAsia="zh-CN"/>
        </w:rPr>
        <w:tab/>
      </w:r>
    </w:p>
    <w:p>
      <w:pPr>
        <w:pStyle w:val="20"/>
        <w:spacing w:line="440" w:lineRule="exact"/>
        <w:ind w:firstLine="1200" w:firstLineChars="500"/>
        <w:rPr>
          <w:rFonts w:hint="eastAsia"/>
          <w:sz w:val="24"/>
          <w:lang w:val="en-US" w:eastAsia="zh-CN"/>
        </w:rPr>
      </w:pPr>
      <w:r>
        <w:rPr>
          <w:rFonts w:hint="eastAsia"/>
          <w:sz w:val="24"/>
        </w:rPr>
        <w:t>联系电话：</w:t>
      </w:r>
      <w:r>
        <w:rPr>
          <w:rFonts w:hint="eastAsia"/>
          <w:sz w:val="24"/>
          <w:lang w:val="en-US" w:eastAsia="zh-CN"/>
        </w:rPr>
        <w:t xml:space="preserve">15708268077       </w:t>
      </w:r>
    </w:p>
    <w:p>
      <w:pPr>
        <w:pStyle w:val="20"/>
        <w:spacing w:line="440" w:lineRule="exact"/>
        <w:ind w:firstLine="1200" w:firstLineChars="500"/>
        <w:rPr>
          <w:rFonts w:hint="default"/>
          <w:sz w:val="24"/>
          <w:lang w:val="en-US" w:eastAsia="zh-CN"/>
        </w:rPr>
      </w:pPr>
    </w:p>
    <w:p>
      <w:pPr>
        <w:pStyle w:val="14"/>
        <w:spacing w:before="0" w:beforeAutospacing="0" w:after="0" w:afterAutospacing="0" w:line="440" w:lineRule="exact"/>
        <w:ind w:firstLine="6840" w:firstLineChars="2850"/>
        <w:rPr>
          <w:rFonts w:hint="eastAsia"/>
          <w:sz w:val="24"/>
          <w:szCs w:val="24"/>
        </w:rPr>
      </w:pPr>
      <w:r>
        <w:rPr>
          <w:rFonts w:hint="eastAsia"/>
          <w:sz w:val="24"/>
          <w:szCs w:val="24"/>
          <w:lang w:val="en-US" w:eastAsia="zh-CN"/>
        </w:rPr>
        <w:t>2022</w:t>
      </w:r>
      <w:r>
        <w:rPr>
          <w:rFonts w:hint="eastAsia"/>
          <w:sz w:val="24"/>
          <w:szCs w:val="24"/>
        </w:rPr>
        <w:t>年</w:t>
      </w:r>
      <w:r>
        <w:rPr>
          <w:rFonts w:hint="eastAsia"/>
          <w:sz w:val="24"/>
          <w:szCs w:val="24"/>
          <w:lang w:val="en-US" w:eastAsia="zh-CN"/>
        </w:rPr>
        <w:t>4</w:t>
      </w:r>
      <w:r>
        <w:rPr>
          <w:rFonts w:hint="eastAsia"/>
          <w:sz w:val="24"/>
          <w:szCs w:val="24"/>
        </w:rPr>
        <w:t>月</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1013" w:type="dxa"/>
            <w:noWrap w:val="0"/>
            <w:vAlign w:val="center"/>
          </w:tcPr>
          <w:p>
            <w:pPr>
              <w:pStyle w:val="21"/>
              <w:ind w:left="9"/>
              <w:jc w:val="center"/>
              <w:rPr>
                <w:sz w:val="21"/>
                <w:szCs w:val="21"/>
                <w:lang w:val="zh-CN"/>
              </w:rPr>
            </w:pPr>
            <w:r>
              <w:rPr>
                <w:rFonts w:hint="eastAsia"/>
                <w:sz w:val="21"/>
                <w:szCs w:val="21"/>
                <w:lang w:val="zh-CN"/>
              </w:rPr>
              <w:t>序号</w:t>
            </w:r>
            <w:r>
              <w:rPr>
                <w:sz w:val="21"/>
                <w:szCs w:val="21"/>
                <w:lang w:val="zh-CN"/>
              </w:rPr>
              <w:t xml:space="preserve"> </w:t>
            </w:r>
          </w:p>
        </w:tc>
        <w:tc>
          <w:tcPr>
            <w:tcW w:w="2409" w:type="dxa"/>
            <w:noWrap w:val="0"/>
            <w:vAlign w:val="center"/>
          </w:tcPr>
          <w:p>
            <w:pPr>
              <w:pStyle w:val="21"/>
              <w:ind w:left="38"/>
              <w:jc w:val="center"/>
              <w:rPr>
                <w:sz w:val="21"/>
                <w:szCs w:val="21"/>
                <w:lang w:val="zh-CN"/>
              </w:rPr>
            </w:pPr>
            <w:r>
              <w:rPr>
                <w:rFonts w:hint="eastAsia"/>
                <w:sz w:val="21"/>
                <w:szCs w:val="21"/>
                <w:lang w:val="zh-CN"/>
              </w:rPr>
              <w:t>应知事项</w:t>
            </w:r>
            <w:r>
              <w:rPr>
                <w:sz w:val="21"/>
                <w:szCs w:val="21"/>
                <w:lang w:val="zh-CN"/>
              </w:rPr>
              <w:t xml:space="preserve"> </w:t>
            </w:r>
          </w:p>
        </w:tc>
        <w:tc>
          <w:tcPr>
            <w:tcW w:w="6084" w:type="dxa"/>
            <w:noWrap w:val="0"/>
            <w:vAlign w:val="center"/>
          </w:tcPr>
          <w:p>
            <w:pPr>
              <w:pStyle w:val="21"/>
              <w:jc w:val="center"/>
              <w:rPr>
                <w:rFonts w:hint="eastAsia"/>
                <w:sz w:val="21"/>
                <w:szCs w:val="21"/>
                <w:lang w:val="zh-CN"/>
              </w:rPr>
            </w:pPr>
            <w:r>
              <w:rPr>
                <w:rFonts w:hint="eastAsia"/>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58" w:hRule="exact"/>
          <w:jc w:val="center"/>
        </w:trPr>
        <w:tc>
          <w:tcPr>
            <w:tcW w:w="1013" w:type="dxa"/>
            <w:noWrap w:val="0"/>
            <w:vAlign w:val="center"/>
          </w:tcPr>
          <w:p>
            <w:pPr>
              <w:pStyle w:val="21"/>
              <w:ind w:right="230"/>
              <w:jc w:val="center"/>
              <w:rPr>
                <w:rFonts w:hint="eastAsia" w:eastAsia="宋体" w:cs="Courier New"/>
                <w:sz w:val="21"/>
                <w:szCs w:val="21"/>
                <w:lang w:val="zh-CN" w:eastAsia="zh-CN"/>
              </w:rPr>
            </w:pPr>
            <w:r>
              <w:rPr>
                <w:rFonts w:hint="eastAsia" w:cs="Courier New"/>
                <w:sz w:val="21"/>
                <w:szCs w:val="21"/>
                <w:lang w:val="en-US" w:eastAsia="zh-CN"/>
              </w:rPr>
              <w:t>1</w:t>
            </w:r>
          </w:p>
        </w:tc>
        <w:tc>
          <w:tcPr>
            <w:tcW w:w="2409" w:type="dxa"/>
            <w:noWrap w:val="0"/>
            <w:vAlign w:val="center"/>
          </w:tcPr>
          <w:p>
            <w:pPr>
              <w:pStyle w:val="21"/>
              <w:ind w:left="38"/>
              <w:jc w:val="center"/>
              <w:rPr>
                <w:rFonts w:hint="eastAsia"/>
                <w:sz w:val="21"/>
                <w:szCs w:val="21"/>
                <w:lang w:val="zh-CN"/>
              </w:rPr>
            </w:pPr>
            <w:r>
              <w:rPr>
                <w:rFonts w:hint="eastAsia"/>
                <w:sz w:val="21"/>
                <w:szCs w:val="21"/>
                <w:lang w:val="zh-CN"/>
              </w:rPr>
              <w:t>联合体询价</w:t>
            </w:r>
          </w:p>
        </w:tc>
        <w:tc>
          <w:tcPr>
            <w:tcW w:w="6084" w:type="dxa"/>
            <w:noWrap w:val="0"/>
            <w:vAlign w:val="center"/>
          </w:tcPr>
          <w:p>
            <w:pPr>
              <w:pStyle w:val="21"/>
              <w:ind w:firstLine="210" w:firstLineChars="100"/>
              <w:jc w:val="both"/>
              <w:rPr>
                <w:rFonts w:hint="eastAsia"/>
                <w:sz w:val="21"/>
                <w:szCs w:val="21"/>
                <w:lang w:val="zh-CN"/>
              </w:rPr>
            </w:pPr>
            <w:r>
              <w:rPr>
                <w:rFonts w:hint="eastAsia"/>
                <w:color w:val="FF0000"/>
                <w:sz w:val="21"/>
                <w:szCs w:val="21"/>
                <w:lang w:val="zh-CN"/>
              </w:rPr>
              <w:t>不允许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03" w:hRule="exact"/>
          <w:jc w:val="center"/>
        </w:trPr>
        <w:tc>
          <w:tcPr>
            <w:tcW w:w="1013" w:type="dxa"/>
            <w:noWrap w:val="0"/>
            <w:vAlign w:val="center"/>
          </w:tcPr>
          <w:p>
            <w:pPr>
              <w:pStyle w:val="21"/>
              <w:ind w:right="230"/>
              <w:jc w:val="center"/>
              <w:rPr>
                <w:rFonts w:hint="eastAsia" w:eastAsia="宋体" w:cs="Courier New"/>
                <w:sz w:val="21"/>
                <w:szCs w:val="21"/>
                <w:lang w:val="zh-CN" w:eastAsia="zh-CN"/>
              </w:rPr>
            </w:pPr>
            <w:r>
              <w:rPr>
                <w:rFonts w:hint="eastAsia" w:cs="Courier New"/>
                <w:sz w:val="21"/>
                <w:szCs w:val="21"/>
                <w:lang w:val="en-US" w:eastAsia="zh-CN"/>
              </w:rPr>
              <w:t>2</w:t>
            </w:r>
          </w:p>
        </w:tc>
        <w:tc>
          <w:tcPr>
            <w:tcW w:w="2409" w:type="dxa"/>
            <w:noWrap w:val="0"/>
            <w:vAlign w:val="center"/>
          </w:tcPr>
          <w:p>
            <w:pPr>
              <w:pStyle w:val="21"/>
              <w:ind w:left="38"/>
              <w:jc w:val="center"/>
              <w:rPr>
                <w:rFonts w:hint="eastAsia"/>
                <w:sz w:val="21"/>
                <w:szCs w:val="21"/>
                <w:lang w:val="zh-CN"/>
              </w:rPr>
            </w:pPr>
            <w:r>
              <w:rPr>
                <w:rFonts w:hint="eastAsia"/>
                <w:sz w:val="21"/>
                <w:szCs w:val="21"/>
                <w:lang w:val="zh-CN"/>
              </w:rPr>
              <w:t>低于成本价</w:t>
            </w:r>
          </w:p>
          <w:p>
            <w:pPr>
              <w:pStyle w:val="21"/>
              <w:ind w:left="38"/>
              <w:jc w:val="center"/>
              <w:rPr>
                <w:rFonts w:hint="eastAsia"/>
                <w:sz w:val="21"/>
                <w:szCs w:val="21"/>
                <w:lang w:val="zh-CN"/>
              </w:rPr>
            </w:pPr>
            <w:r>
              <w:rPr>
                <w:rFonts w:hint="eastAsia"/>
                <w:sz w:val="21"/>
                <w:szCs w:val="21"/>
                <w:lang w:val="zh-CN"/>
              </w:rPr>
              <w:t>不正当竞争预防措施</w:t>
            </w:r>
          </w:p>
          <w:p>
            <w:pPr>
              <w:pStyle w:val="21"/>
              <w:ind w:left="38"/>
              <w:jc w:val="center"/>
              <w:rPr>
                <w:rFonts w:hint="eastAsia"/>
                <w:sz w:val="21"/>
                <w:szCs w:val="21"/>
                <w:lang w:val="zh-CN"/>
              </w:rPr>
            </w:pPr>
            <w:r>
              <w:rPr>
                <w:rFonts w:hint="eastAsia"/>
                <w:sz w:val="21"/>
                <w:szCs w:val="21"/>
                <w:lang w:val="zh-CN"/>
              </w:rPr>
              <w:t>（实质性要求）</w:t>
            </w:r>
          </w:p>
        </w:tc>
        <w:tc>
          <w:tcPr>
            <w:tcW w:w="6084" w:type="dxa"/>
            <w:noWrap w:val="0"/>
            <w:vAlign w:val="top"/>
          </w:tcPr>
          <w:p>
            <w:pPr>
              <w:pStyle w:val="21"/>
              <w:ind w:firstLine="210" w:firstLineChars="100"/>
              <w:jc w:val="both"/>
              <w:rPr>
                <w:rFonts w:hint="eastAsia"/>
                <w:sz w:val="21"/>
                <w:szCs w:val="21"/>
              </w:rPr>
            </w:pPr>
            <w:r>
              <w:rPr>
                <w:rFonts w:hint="eastAsia"/>
                <w:sz w:val="21"/>
                <w:szCs w:val="21"/>
              </w:rPr>
              <w:t>在评标过程中，投标人报价低于采购预算</w:t>
            </w:r>
            <w:r>
              <w:rPr>
                <w:rFonts w:hint="eastAsia"/>
                <w:sz w:val="21"/>
                <w:szCs w:val="21"/>
                <w:lang w:eastAsia="zh-CN"/>
              </w:rPr>
              <w:t>价</w:t>
            </w:r>
            <w:r>
              <w:rPr>
                <w:rFonts w:hint="eastAsia"/>
                <w:sz w:val="21"/>
                <w:szCs w:val="21"/>
              </w:rPr>
              <w:t>50%或者低于其他有效投标人报价算术平均价40%，有可能影响产品质量或者不能诚信履约的，评标委员会应当要求其在60分钟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1"/>
              <w:ind w:firstLine="210" w:firstLineChars="100"/>
              <w:jc w:val="both"/>
              <w:rPr>
                <w:rFonts w:hint="eastAsia"/>
                <w:sz w:val="21"/>
                <w:szCs w:val="21"/>
              </w:rPr>
            </w:pPr>
            <w:r>
              <w:rPr>
                <w:rFonts w:hint="eastAsia"/>
                <w:sz w:val="21"/>
                <w:szCs w:val="21"/>
              </w:rPr>
              <w:t xml:space="preserve">  供应商书面说明应当签字确认或者加盖公章，否则无效。书面说明的签字确认，供应商为法人的，由其法定代表人或者授权代表签字确认；供应商为其他组织的，由其主要负责人或者授权代表签字确认；供应商为自然人的，由其本人或者授权代表签字确认。</w:t>
            </w:r>
          </w:p>
          <w:p>
            <w:pPr>
              <w:pStyle w:val="21"/>
              <w:ind w:firstLine="210" w:firstLineChars="100"/>
              <w:jc w:val="both"/>
              <w:rPr>
                <w:rFonts w:hint="eastAsia"/>
                <w:sz w:val="21"/>
                <w:szCs w:val="21"/>
              </w:rPr>
            </w:pPr>
            <w:r>
              <w:rPr>
                <w:rFonts w:hint="eastAsia"/>
                <w:sz w:val="21"/>
                <w:szCs w:val="21"/>
              </w:rPr>
              <w:t xml:space="preserve">  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pStyle w:val="21"/>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01" w:hRule="exact"/>
          <w:jc w:val="center"/>
        </w:trPr>
        <w:tc>
          <w:tcPr>
            <w:tcW w:w="1013" w:type="dxa"/>
            <w:noWrap w:val="0"/>
            <w:vAlign w:val="center"/>
          </w:tcPr>
          <w:p>
            <w:pPr>
              <w:pStyle w:val="21"/>
              <w:ind w:right="230"/>
              <w:jc w:val="center"/>
              <w:rPr>
                <w:rFonts w:hint="eastAsia" w:eastAsia="宋体" w:cs="Courier New"/>
                <w:color w:val="FF0000"/>
                <w:sz w:val="21"/>
                <w:szCs w:val="21"/>
                <w:lang w:val="zh-CN" w:eastAsia="zh-CN"/>
              </w:rPr>
            </w:pPr>
            <w:r>
              <w:rPr>
                <w:rFonts w:hint="eastAsia" w:cs="Courier New"/>
                <w:color w:val="FF0000"/>
                <w:sz w:val="21"/>
                <w:szCs w:val="21"/>
                <w:lang w:val="en-US" w:eastAsia="zh-CN"/>
              </w:rPr>
              <w:t>3</w:t>
            </w:r>
          </w:p>
        </w:tc>
        <w:tc>
          <w:tcPr>
            <w:tcW w:w="2409" w:type="dxa"/>
            <w:noWrap w:val="0"/>
            <w:vAlign w:val="center"/>
          </w:tcPr>
          <w:p>
            <w:pPr>
              <w:pStyle w:val="21"/>
              <w:ind w:left="38"/>
              <w:jc w:val="center"/>
              <w:rPr>
                <w:rFonts w:hint="eastAsia"/>
                <w:color w:val="FF0000"/>
                <w:sz w:val="21"/>
                <w:szCs w:val="21"/>
                <w:lang w:val="zh-CN"/>
              </w:rPr>
            </w:pPr>
            <w:r>
              <w:rPr>
                <w:rFonts w:hint="eastAsia"/>
                <w:color w:val="FF0000"/>
                <w:sz w:val="21"/>
                <w:szCs w:val="21"/>
                <w:lang w:val="zh-CN"/>
              </w:rPr>
              <w:t>履约保证金</w:t>
            </w:r>
          </w:p>
        </w:tc>
        <w:tc>
          <w:tcPr>
            <w:tcW w:w="6084" w:type="dxa"/>
            <w:noWrap w:val="0"/>
            <w:vAlign w:val="center"/>
          </w:tcPr>
          <w:p>
            <w:pPr>
              <w:pStyle w:val="21"/>
              <w:ind w:firstLine="220" w:firstLineChars="100"/>
              <w:jc w:val="both"/>
              <w:rPr>
                <w:rFonts w:hint="eastAsia"/>
                <w:color w:val="auto"/>
                <w:sz w:val="22"/>
                <w:szCs w:val="22"/>
                <w:highlight w:val="none"/>
                <w:lang w:val="zh-CN"/>
              </w:rPr>
            </w:pPr>
            <w:r>
              <w:rPr>
                <w:rFonts w:hint="eastAsia"/>
                <w:color w:val="auto"/>
                <w:sz w:val="22"/>
                <w:szCs w:val="22"/>
                <w:highlight w:val="none"/>
                <w:lang w:val="zh-CN"/>
              </w:rPr>
              <w:t>金额：</w:t>
            </w:r>
            <w:r>
              <w:rPr>
                <w:rFonts w:hint="eastAsia"/>
                <w:sz w:val="22"/>
                <w:szCs w:val="22"/>
                <w:highlight w:val="none"/>
                <w:lang w:val="zh-CN"/>
              </w:rPr>
              <w:t>采购合同总金额的10%</w:t>
            </w:r>
            <w:r>
              <w:rPr>
                <w:rFonts w:hint="eastAsia"/>
                <w:color w:val="auto"/>
                <w:sz w:val="22"/>
                <w:szCs w:val="22"/>
                <w:highlight w:val="none"/>
                <w:lang w:val="zh-CN"/>
              </w:rPr>
              <w:t>。</w:t>
            </w:r>
          </w:p>
          <w:p>
            <w:pPr>
              <w:pStyle w:val="21"/>
              <w:ind w:firstLine="220" w:firstLineChars="100"/>
              <w:jc w:val="both"/>
              <w:rPr>
                <w:rFonts w:hint="eastAsia"/>
                <w:sz w:val="22"/>
                <w:szCs w:val="22"/>
                <w:lang w:val="zh-CN"/>
              </w:rPr>
            </w:pPr>
            <w:r>
              <w:rPr>
                <w:rFonts w:hint="eastAsia"/>
                <w:sz w:val="22"/>
                <w:szCs w:val="22"/>
                <w:lang w:val="zh-CN"/>
              </w:rPr>
              <w:t>交款方式：履约保证金可以以支票、汇票、本票或者金融机构出具的保函等非现金形式提交（包括网银转账，电汇等方式）。</w:t>
            </w:r>
          </w:p>
          <w:p>
            <w:pPr>
              <w:pStyle w:val="21"/>
              <w:ind w:firstLine="220" w:firstLineChars="100"/>
              <w:jc w:val="both"/>
              <w:rPr>
                <w:rFonts w:hint="eastAsia"/>
                <w:sz w:val="22"/>
                <w:szCs w:val="22"/>
                <w:lang w:val="zh-CN"/>
              </w:rPr>
            </w:pPr>
            <w:r>
              <w:rPr>
                <w:rFonts w:hint="eastAsia"/>
                <w:sz w:val="22"/>
                <w:szCs w:val="22"/>
                <w:lang w:val="zh-CN"/>
              </w:rPr>
              <w:t>收款单位：邻水县财政局。</w:t>
            </w:r>
          </w:p>
          <w:p>
            <w:pPr>
              <w:pStyle w:val="21"/>
              <w:ind w:firstLine="220" w:firstLineChars="100"/>
              <w:jc w:val="both"/>
              <w:rPr>
                <w:rFonts w:hint="eastAsia" w:ascii="宋体" w:hAnsi="宋体" w:eastAsia="宋体" w:cs="宋体"/>
                <w:sz w:val="22"/>
                <w:szCs w:val="22"/>
                <w:lang w:val="zh-CN"/>
              </w:rPr>
            </w:pPr>
            <w:r>
              <w:rPr>
                <w:rFonts w:hint="eastAsia" w:ascii="宋体" w:hAnsi="宋体" w:eastAsia="宋体" w:cs="宋体"/>
                <w:sz w:val="22"/>
                <w:szCs w:val="22"/>
                <w:lang w:val="zh-CN"/>
              </w:rPr>
              <w:t>开户行：中国工商银行邻水支行。</w:t>
            </w:r>
          </w:p>
          <w:p>
            <w:pPr>
              <w:pStyle w:val="21"/>
              <w:ind w:firstLine="220" w:firstLineChars="100"/>
              <w:jc w:val="both"/>
              <w:rPr>
                <w:rFonts w:hint="eastAsia" w:ascii="宋体" w:hAnsi="宋体" w:eastAsia="宋体" w:cs="宋体"/>
                <w:sz w:val="22"/>
                <w:szCs w:val="22"/>
                <w:lang w:val="zh-CN"/>
              </w:rPr>
            </w:pPr>
            <w:r>
              <w:rPr>
                <w:rFonts w:hint="eastAsia" w:ascii="宋体" w:hAnsi="宋体" w:eastAsia="宋体" w:cs="宋体"/>
                <w:sz w:val="22"/>
                <w:szCs w:val="22"/>
                <w:lang w:val="zh-CN"/>
              </w:rPr>
              <w:t>银行账号：2316556129026411973</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val="zh-CN"/>
              </w:rPr>
              <w:t>。</w:t>
            </w:r>
          </w:p>
          <w:p>
            <w:pPr>
              <w:pStyle w:val="21"/>
              <w:ind w:firstLine="220" w:firstLineChars="100"/>
              <w:jc w:val="both"/>
              <w:rPr>
                <w:rFonts w:hint="eastAsia"/>
                <w:sz w:val="22"/>
                <w:szCs w:val="22"/>
                <w:lang w:val="zh-CN"/>
              </w:rPr>
            </w:pPr>
            <w:r>
              <w:rPr>
                <w:rFonts w:hint="eastAsia"/>
                <w:sz w:val="22"/>
                <w:szCs w:val="22"/>
                <w:lang w:val="zh-CN"/>
              </w:rPr>
              <w:t>交款时间：成交通知书发放后，政府采购合同签订前。</w:t>
            </w:r>
          </w:p>
          <w:p>
            <w:pPr>
              <w:pStyle w:val="21"/>
              <w:ind w:firstLine="220" w:firstLineChars="100"/>
              <w:jc w:val="both"/>
              <w:rPr>
                <w:rFonts w:hint="eastAsia"/>
                <w:sz w:val="22"/>
                <w:szCs w:val="22"/>
                <w:lang w:val="zh-CN"/>
              </w:rPr>
            </w:pPr>
            <w:r>
              <w:rPr>
                <w:rFonts w:hint="eastAsia"/>
                <w:sz w:val="22"/>
                <w:szCs w:val="22"/>
                <w:lang w:val="zh-CN"/>
              </w:rPr>
              <w:t>注：提供保函的的担保机构必须是依法成立的具有相关资质和偿付能力的担保机构。保函是银行等金融机构出具的，保函必须要在中国人民银行征信系统能够进行查询，否则将取消成交资格，采购人将重新确定成交供应商，并依法追究法律责任。</w:t>
            </w:r>
          </w:p>
          <w:p>
            <w:pPr>
              <w:pStyle w:val="21"/>
              <w:ind w:firstLine="220" w:firstLineChars="100"/>
              <w:jc w:val="both"/>
              <w:rPr>
                <w:rFonts w:hint="eastAsia"/>
                <w:sz w:val="22"/>
                <w:szCs w:val="22"/>
                <w:lang w:val="zh-CN"/>
              </w:rPr>
            </w:pPr>
            <w:r>
              <w:rPr>
                <w:rFonts w:hint="eastAsia"/>
                <w:sz w:val="22"/>
                <w:szCs w:val="22"/>
                <w:lang w:val="zh-CN"/>
              </w:rPr>
              <w:t>履约保证金退还方式：书面申请。</w:t>
            </w:r>
          </w:p>
          <w:p>
            <w:pPr>
              <w:pStyle w:val="21"/>
              <w:ind w:firstLine="220" w:firstLineChars="100"/>
              <w:jc w:val="both"/>
              <w:rPr>
                <w:rFonts w:hint="eastAsia" w:eastAsia="宋体"/>
                <w:sz w:val="22"/>
                <w:szCs w:val="22"/>
                <w:highlight w:val="yellow"/>
                <w:lang w:val="zh-CN"/>
              </w:rPr>
            </w:pPr>
            <w:r>
              <w:rPr>
                <w:rFonts w:hint="eastAsia" w:eastAsia="宋体"/>
                <w:sz w:val="22"/>
                <w:szCs w:val="22"/>
                <w:lang w:val="zh-CN"/>
              </w:rPr>
              <w:t>履约保证金退还时间：项目验收合格后</w:t>
            </w:r>
            <w:r>
              <w:rPr>
                <w:rFonts w:hint="eastAsia" w:ascii="宋体" w:hAnsi="宋体" w:eastAsia="宋体" w:cs="宋体"/>
                <w:color w:val="FF0000"/>
                <w:sz w:val="22"/>
                <w:szCs w:val="22"/>
                <w:highlight w:val="none"/>
                <w:lang w:val="zh-CN"/>
              </w:rPr>
              <w:t>。</w:t>
            </w:r>
          </w:p>
          <w:p>
            <w:pPr>
              <w:pStyle w:val="21"/>
              <w:ind w:firstLine="220" w:firstLineChars="100"/>
              <w:jc w:val="both"/>
              <w:rPr>
                <w:rFonts w:hint="eastAsia"/>
                <w:sz w:val="22"/>
                <w:szCs w:val="22"/>
                <w:lang w:val="zh-CN"/>
              </w:rPr>
            </w:pPr>
            <w:r>
              <w:rPr>
                <w:rFonts w:hint="eastAsia"/>
                <w:sz w:val="22"/>
                <w:szCs w:val="22"/>
                <w:lang w:val="zh-CN"/>
              </w:rPr>
              <w:t>履约保证金不予退还情形：1.成交供应商单方面原因（自然灾害和国家政策因素除外）不履行政府采购合同的；</w:t>
            </w:r>
          </w:p>
          <w:p>
            <w:pPr>
              <w:pStyle w:val="21"/>
              <w:ind w:firstLine="220" w:firstLineChars="100"/>
              <w:jc w:val="both"/>
              <w:rPr>
                <w:rFonts w:hint="eastAsia"/>
                <w:sz w:val="22"/>
                <w:szCs w:val="22"/>
                <w:lang w:val="zh-CN"/>
              </w:rPr>
            </w:pPr>
            <w:r>
              <w:rPr>
                <w:rFonts w:hint="eastAsia"/>
                <w:sz w:val="22"/>
                <w:szCs w:val="22"/>
                <w:lang w:val="zh-CN"/>
              </w:rPr>
              <w:t>2.成交供应商提供的货物经质量技术监督等相关部门查实有假冒伪劣、以次充好现象的；</w:t>
            </w:r>
          </w:p>
          <w:p>
            <w:pPr>
              <w:pStyle w:val="21"/>
              <w:ind w:firstLine="220" w:firstLineChars="100"/>
              <w:jc w:val="both"/>
              <w:rPr>
                <w:rFonts w:hint="eastAsia"/>
                <w:color w:val="FF0000"/>
                <w:sz w:val="21"/>
                <w:szCs w:val="21"/>
                <w:lang w:val="zh-CN"/>
              </w:rPr>
            </w:pPr>
            <w:r>
              <w:rPr>
                <w:rFonts w:hint="eastAsia"/>
                <w:sz w:val="22"/>
                <w:szCs w:val="22"/>
                <w:lang w:val="zh-CN"/>
              </w:rPr>
              <w:t>3.成交供应商在售后服务中，被查实有被采购人举报服务质量问题且不妥善处理的。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noWrap w:val="0"/>
            <w:vAlign w:val="center"/>
          </w:tcPr>
          <w:p>
            <w:pPr>
              <w:pStyle w:val="21"/>
              <w:ind w:right="230"/>
              <w:jc w:val="center"/>
              <w:rPr>
                <w:rFonts w:hint="eastAsia" w:eastAsia="宋体" w:cs="Courier New"/>
                <w:sz w:val="21"/>
                <w:szCs w:val="21"/>
                <w:lang w:val="zh-CN" w:eastAsia="zh-CN"/>
              </w:rPr>
            </w:pPr>
            <w:r>
              <w:rPr>
                <w:rFonts w:hint="eastAsia" w:cs="Courier New"/>
                <w:sz w:val="21"/>
                <w:szCs w:val="21"/>
                <w:lang w:val="en-US" w:eastAsia="zh-CN"/>
              </w:rPr>
              <w:t>4</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pStyle w:val="21"/>
              <w:ind w:left="96"/>
              <w:jc w:val="center"/>
              <w:rPr>
                <w:sz w:val="21"/>
                <w:szCs w:val="21"/>
                <w:lang w:val="zh-CN"/>
              </w:rPr>
            </w:pPr>
            <w:r>
              <w:rPr>
                <w:rFonts w:hint="eastAsia"/>
                <w:sz w:val="21"/>
                <w:szCs w:val="21"/>
                <w:lang w:val="zh-CN"/>
              </w:rPr>
              <w:t>供应商质疑</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pStyle w:val="21"/>
              <w:ind w:firstLine="210" w:firstLineChars="100"/>
              <w:rPr>
                <w:rFonts w:hint="eastAsia"/>
                <w:sz w:val="21"/>
                <w:szCs w:val="21"/>
                <w:lang w:val="zh-CN"/>
              </w:rPr>
            </w:pPr>
            <w:r>
              <w:rPr>
                <w:rFonts w:hint="eastAsia"/>
                <w:sz w:val="21"/>
                <w:szCs w:val="21"/>
                <w:lang w:val="zh-CN"/>
              </w:rPr>
              <w:t>联 系 人：</w:t>
            </w:r>
            <w:r>
              <w:rPr>
                <w:rFonts w:hint="eastAsia"/>
                <w:sz w:val="21"/>
                <w:szCs w:val="21"/>
                <w:lang w:eastAsia="zh-CN"/>
              </w:rPr>
              <w:t>鲁</w:t>
            </w:r>
            <w:r>
              <w:rPr>
                <w:rFonts w:hint="eastAsia"/>
                <w:sz w:val="21"/>
                <w:szCs w:val="21"/>
                <w:lang w:val="zh-CN"/>
              </w:rPr>
              <w:t>老师</w:t>
            </w:r>
          </w:p>
          <w:p>
            <w:pPr>
              <w:pStyle w:val="21"/>
              <w:ind w:firstLine="210" w:firstLineChars="100"/>
              <w:rPr>
                <w:rFonts w:hint="eastAsia" w:eastAsia="宋体"/>
                <w:sz w:val="21"/>
                <w:szCs w:val="21"/>
                <w:lang w:val="en-US" w:eastAsia="zh-CN"/>
              </w:rPr>
            </w:pPr>
            <w:r>
              <w:rPr>
                <w:rFonts w:hint="eastAsia"/>
                <w:sz w:val="21"/>
                <w:szCs w:val="21"/>
                <w:lang w:val="zh-CN"/>
              </w:rPr>
              <w:t>联系电话：</w:t>
            </w:r>
            <w:r>
              <w:rPr>
                <w:rFonts w:hint="eastAsia"/>
                <w:sz w:val="21"/>
                <w:szCs w:val="21"/>
                <w:lang w:val="en-US" w:eastAsia="zh-CN"/>
              </w:rPr>
              <w:t>18384510773</w:t>
            </w:r>
          </w:p>
          <w:p>
            <w:pPr>
              <w:pStyle w:val="21"/>
              <w:spacing w:line="14" w:lineRule="auto"/>
              <w:ind w:firstLine="210" w:firstLineChars="100"/>
              <w:rPr>
                <w:rFonts w:hint="eastAsia"/>
                <w:sz w:val="21"/>
                <w:szCs w:val="21"/>
                <w:lang w:val="zh-CN"/>
              </w:rPr>
            </w:pPr>
            <w:r>
              <w:rPr>
                <w:rFonts w:hint="eastAsia"/>
                <w:sz w:val="21"/>
                <w:szCs w:val="21"/>
                <w:lang w:val="zh-CN"/>
              </w:rPr>
              <w:t>注：根据《中华人民共和国政府采购法》的规定，供应商质疑不得超出询价通知书，</w:t>
            </w:r>
            <w:r>
              <w:rPr>
                <w:rFonts w:hint="eastAsia"/>
                <w:sz w:val="21"/>
                <w:szCs w:val="21"/>
              </w:rPr>
              <w:t>开标、评标</w:t>
            </w:r>
            <w:r>
              <w:rPr>
                <w:rFonts w:hint="eastAsia"/>
                <w:sz w:val="21"/>
                <w:szCs w:val="21"/>
                <w:lang w:val="zh-CN"/>
              </w:rPr>
              <w:t>过程，询价结果的范围。</w:t>
            </w:r>
          </w:p>
        </w:tc>
      </w:tr>
    </w:tbl>
    <w:p>
      <w:pPr>
        <w:rPr>
          <w:rFonts w:hint="eastAsia"/>
        </w:rPr>
      </w:pPr>
    </w:p>
    <w:p>
      <w:pPr>
        <w:pStyle w:val="5"/>
        <w:keepNext w:val="0"/>
        <w:keepLines w:val="0"/>
        <w:spacing w:before="0" w:after="0" w:line="400" w:lineRule="exact"/>
        <w:jc w:val="center"/>
        <w:rPr>
          <w:rFonts w:hint="eastAsia" w:ascii="黑体"/>
          <w:bCs w:val="0"/>
        </w:rPr>
      </w:pPr>
      <w:bookmarkStart w:id="6" w:name="_Toc17067"/>
      <w:bookmarkStart w:id="7" w:name="_Toc13038"/>
      <w:bookmarkStart w:id="8" w:name="_Toc15215"/>
      <w:bookmarkStart w:id="9" w:name="_Toc24295"/>
      <w:bookmarkStart w:id="10" w:name="_Toc31240"/>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2"/>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2"/>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2"/>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2"/>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2"/>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2"/>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FF0000"/>
          <w:sz w:val="24"/>
          <w:lang w:eastAsia="zh-CN"/>
        </w:rPr>
        <w:t>本项目核心产品：</w:t>
      </w:r>
      <w:r>
        <w:rPr>
          <w:rFonts w:hint="eastAsia"/>
          <w:b/>
          <w:bCs/>
          <w:color w:val="FF0000"/>
          <w:sz w:val="24"/>
          <w:u w:val="single"/>
          <w:lang w:val="en-US" w:eastAsia="zh-CN"/>
        </w:rPr>
        <w:t xml:space="preserve">    有创呼吸机   </w:t>
      </w:r>
      <w:r>
        <w:rPr>
          <w:rFonts w:hint="eastAsia"/>
          <w:b/>
          <w:bCs/>
          <w:color w:val="FF0000"/>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2"/>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2"/>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2"/>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2"/>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2"/>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2"/>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2"/>
        <w:spacing w:line="400" w:lineRule="exact"/>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本项目政府采购活动中需要依法回避的采购人员是指采购人内部负责采购项目的具体经办工作人员和直接分管采购项目的负责人。本项目政府采购活动中需要依法回避的相关人员是指</w:t>
      </w:r>
      <w:r>
        <w:rPr>
          <w:rFonts w:hint="eastAsia" w:hAnsi="宋体"/>
          <w:sz w:val="24"/>
          <w:lang w:eastAsia="zh-CN"/>
        </w:rPr>
        <w:t>询价</w:t>
      </w:r>
      <w:r>
        <w:rPr>
          <w:rFonts w:hint="eastAsia" w:hAnsi="宋体"/>
          <w:sz w:val="24"/>
        </w:rPr>
        <w:t>小组成员。</w:t>
      </w:r>
    </w:p>
    <w:p>
      <w:pPr>
        <w:pStyle w:val="22"/>
        <w:spacing w:line="400" w:lineRule="exact"/>
        <w:ind w:left="1" w:firstLine="480" w:firstLineChars="200"/>
        <w:rPr>
          <w:rFonts w:hint="eastAsia" w:hAnsi="宋体"/>
          <w:color w:val="FF0000"/>
          <w:sz w:val="24"/>
        </w:rPr>
      </w:pPr>
      <w:r>
        <w:rPr>
          <w:rFonts w:hint="eastAsia" w:hAnsi="宋体"/>
          <w:color w:val="FF0000"/>
          <w:sz w:val="24"/>
        </w:rPr>
        <w:t>供应商认为采购人员及相关人员与其他供应商有利害关系的，可以向</w:t>
      </w:r>
      <w:r>
        <w:rPr>
          <w:rFonts w:hint="eastAsia" w:hAnsi="宋体"/>
          <w:color w:val="FF0000"/>
          <w:sz w:val="24"/>
          <w:lang w:eastAsia="zh-CN"/>
        </w:rPr>
        <w:t>邻水县人民医院纪委</w:t>
      </w:r>
      <w:r>
        <w:rPr>
          <w:rFonts w:hint="eastAsia" w:hAnsi="宋体"/>
          <w:color w:val="FF0000"/>
          <w:sz w:val="24"/>
        </w:rPr>
        <w:t>书面提出回避申请，并说明理由。</w:t>
      </w:r>
      <w:r>
        <w:rPr>
          <w:rFonts w:hint="eastAsia" w:hAnsi="宋体"/>
          <w:color w:val="FF0000"/>
          <w:sz w:val="24"/>
          <w:lang w:eastAsia="zh-CN"/>
        </w:rPr>
        <w:t>邻水县人民医院纪委</w:t>
      </w:r>
      <w:r>
        <w:rPr>
          <w:rFonts w:hint="eastAsia" w:hAnsi="宋体"/>
          <w:color w:val="FF0000"/>
          <w:sz w:val="24"/>
        </w:rPr>
        <w:t>将及时询问被申请回避人员，有利害关系的被申请回避人员应当回避。</w:t>
      </w:r>
    </w:p>
    <w:p>
      <w:pPr>
        <w:pStyle w:val="22"/>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2"/>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响应文件截止之日起60天。供应商响应文件中必须载明响应文件有效期，响应文件中载明的响应文件有效期可以长于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sz w:val="24"/>
        </w:rPr>
      </w:pPr>
      <w:r>
        <w:rPr>
          <w:rFonts w:hint="eastAsia" w:ascii="宋体" w:hAnsi="宋体" w:eastAsia="宋体" w:cs="宋体"/>
          <w:b/>
          <w:sz w:val="24"/>
        </w:rPr>
        <w:t>17.响应文件的编制和签署</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17.1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报价表一份，单独密封，与资格性响应文件和其他响应文件一并提交。</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17.3响应文件需打印或用不褪色、不变质的墨水书写，并由供应商的法定代表人或其授权代表在规定签章处签字或盖章。副本可采用正本的复印件。</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17.4响应文件的打印和书写应清楚工整，任何行间插字、涂改或增删，必须由供应商的法定代表人或其授权代表签字并盖供应商公章。字迹潦草、表达不清或可能导致非唯一理解的响应文件可能被视为无效。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17.5</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17.6响应文件正本和副本需要逐页编目编码。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17.7</w:t>
      </w:r>
      <w:r>
        <w:rPr>
          <w:rFonts w:hint="eastAsia" w:ascii="宋体" w:hAnsi="宋体" w:eastAsia="宋体" w:cs="宋体"/>
          <w:b/>
          <w:sz w:val="24"/>
        </w:rPr>
        <w:t>（实质性要求）</w:t>
      </w:r>
      <w:r>
        <w:rPr>
          <w:rFonts w:hint="eastAsia" w:ascii="宋体" w:hAnsi="宋体" w:eastAsia="宋体" w:cs="宋体"/>
          <w:sz w:val="24"/>
        </w:rPr>
        <w:t>响应文件正本和副本应当采用胶装方式装订成册，不得散装或者合页装订。</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17.8</w:t>
      </w:r>
      <w:r>
        <w:rPr>
          <w:rFonts w:hint="eastAsia" w:ascii="宋体" w:hAnsi="宋体" w:eastAsia="宋体" w:cs="宋体"/>
          <w:b/>
          <w:sz w:val="24"/>
        </w:rPr>
        <w:t>（实质性要求）</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17.9响应文件统一用A4幅面纸印制，除另有规定外。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18.1 供应商应将资格性响应文件和其他响应文件（1正2副）、报价表、分别封装在不同的密封袋内，不得混装。</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18.2 响应文件密封袋的最外层应清楚地标明“资格性响应文件和其他响应文件（1正2副）”、“报价表”、字样，并注明供应商名称、采购项目名称及编号、投标日期。</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18.3 所有外层密封袋的封口处应粘贴牢固。</w:t>
      </w:r>
    </w:p>
    <w:p>
      <w:pPr>
        <w:tabs>
          <w:tab w:val="left" w:pos="1080"/>
        </w:tabs>
        <w:spacing w:line="400" w:lineRule="exact"/>
        <w:ind w:firstLine="460" w:firstLineChars="192"/>
        <w:rPr>
          <w:rFonts w:hint="eastAsia" w:ascii="宋体" w:hAnsi="宋体" w:eastAsia="宋体" w:cs="宋体"/>
          <w:sz w:val="24"/>
        </w:rPr>
      </w:pP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.4 未进行密封或未加盖密封章（供应商印章）或密封破损的投标文件将被拒绝。</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.5 有下列情形的不予拒绝，应当认定为不影响整个响应文件有效性和采购活动公平竞争：</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（1）响应文件（包括单独递交的报价表）密封完好，完整标明了供应商名称、采购项目名称，虽未完全按前款要求进行标注，但不影响公平竞争的。</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（2）</w:t>
      </w:r>
      <w:r>
        <w:rPr>
          <w:rFonts w:hint="eastAsia" w:ascii="宋体" w:hAnsi="宋体" w:eastAsia="宋体" w:cs="宋体"/>
          <w:sz w:val="24"/>
        </w:rPr>
        <w:t>资格性响应文件和其他响应文件</w:t>
      </w:r>
      <w:r>
        <w:rPr>
          <w:rFonts w:ascii="宋体" w:hAnsi="宋体" w:eastAsia="宋体" w:cs="宋体"/>
          <w:sz w:val="24"/>
        </w:rPr>
        <w:t>正副本数量齐全、密封完好，只是未按照采购文件要求进行</w:t>
      </w:r>
      <w:r>
        <w:rPr>
          <w:rFonts w:hint="eastAsia" w:ascii="宋体" w:hAnsi="宋体" w:eastAsia="宋体" w:cs="宋体"/>
          <w:sz w:val="24"/>
        </w:rPr>
        <w:t>封</w:t>
      </w:r>
      <w:r>
        <w:rPr>
          <w:rFonts w:ascii="宋体" w:hAnsi="宋体" w:eastAsia="宋体" w:cs="宋体"/>
          <w:sz w:val="24"/>
        </w:rPr>
        <w:t>装。</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19.2本次采购不接收邮寄的响应文件。</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209847069"/>
      <w:bookmarkStart w:id="12" w:name="_Toc101174151"/>
      <w:bookmarkStart w:id="13" w:name="_Toc430773927"/>
      <w:bookmarkStart w:id="14" w:name="_Toc101338364"/>
      <w:bookmarkStart w:id="15" w:name="_Toc101250646"/>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2、投标人基本情况表（格式详见第六章）。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3、法定代表人参加投标时提供法定代表人身份证明和身份证复印件（格式见第六章）；非法定代表人参加投标时提供法定代表人授权书和“法定代表人与被授权代表”身份证复印件（格式见第六章）。</w:t>
      </w:r>
      <w:r>
        <w:rPr>
          <w:rFonts w:hint="eastAsia" w:ascii="宋体" w:hAnsi="宋体" w:cs="宋体"/>
          <w:sz w:val="24"/>
        </w:rPr>
        <w:t>参与投标的人员身份证原件须随身携带备查。</w:t>
      </w:r>
    </w:p>
    <w:p>
      <w:pPr>
        <w:ind w:firstLine="480" w:firstLineChars="200"/>
        <w:rPr>
          <w:rFonts w:hint="default" w:eastAsia="宋体"/>
          <w:lang w:val="en-US" w:eastAsia="zh-CN"/>
        </w:rPr>
      </w:pPr>
      <w:r>
        <w:rPr>
          <w:rFonts w:hint="eastAsia" w:ascii="宋体" w:hAnsi="宋体" w:cs="宋体"/>
          <w:sz w:val="24"/>
        </w:rPr>
        <w:t>4、承诺函（格式详见第六章）。</w:t>
      </w:r>
    </w:p>
    <w:p>
      <w:pPr>
        <w:pStyle w:val="20"/>
        <w:spacing w:line="440" w:lineRule="exact"/>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eastAsia="宋体" w:cs="宋体"/>
          <w:kern w:val="2"/>
          <w:sz w:val="24"/>
          <w:szCs w:val="24"/>
          <w:lang w:val="en-US" w:eastAsia="zh-CN" w:bidi="ar-SA"/>
        </w:rPr>
        <w:t>提供</w:t>
      </w:r>
      <w:r>
        <w:rPr>
          <w:rFonts w:hint="eastAsia" w:ascii="宋体" w:hAnsi="宋体"/>
          <w:sz w:val="24"/>
          <w:szCs w:val="22"/>
        </w:rPr>
        <w:t>医疗器械生产或经营企业许可证明 (三类医疗器械提供《医疗器械经营许可证》,二类医疗器械提供《第二类医疗器械经营备案凭证》)，经营或生产范围与投标产品类别一致。</w:t>
      </w: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217446056"/>
      <w:bookmarkStart w:id="17" w:name="_Toc183682368"/>
      <w:bookmarkStart w:id="18" w:name="_Toc77400782"/>
      <w:bookmarkStart w:id="19" w:name="_Toc89075878"/>
      <w:bookmarkStart w:id="20" w:name="_Toc183582231"/>
    </w:p>
    <w:bookmarkEnd w:id="16"/>
    <w:bookmarkEnd w:id="17"/>
    <w:bookmarkEnd w:id="18"/>
    <w:bookmarkEnd w:id="19"/>
    <w:bookmarkEnd w:id="20"/>
    <w:p>
      <w:pPr>
        <w:spacing w:line="440" w:lineRule="exact"/>
        <w:ind w:firstLine="643" w:firstLineChars="200"/>
        <w:rPr>
          <w:rFonts w:hint="eastAsia" w:asciiTheme="minorEastAsia" w:hAnsiTheme="minorEastAsia" w:eastAsiaTheme="minorEastAsia" w:cstheme="minorEastAsia"/>
          <w:b w:val="0"/>
          <w:bCs/>
          <w:sz w:val="32"/>
          <w:szCs w:val="32"/>
          <w:lang w:eastAsia="zh-CN"/>
        </w:rPr>
      </w:pPr>
      <w:bookmarkStart w:id="21" w:name="_Toc22325"/>
      <w:bookmarkStart w:id="22" w:name="_Toc2129"/>
      <w:bookmarkStart w:id="23" w:name="_Toc183682369"/>
      <w:bookmarkStart w:id="24" w:name="_Toc217446057"/>
      <w:bookmarkStart w:id="25" w:name="_Toc183582232"/>
      <w:r>
        <w:rPr>
          <w:rFonts w:hint="eastAsia" w:ascii="黑体" w:hAnsi="宋体" w:eastAsia="黑体"/>
          <w:b/>
          <w:sz w:val="32"/>
          <w:szCs w:val="32"/>
        </w:rPr>
        <w:t>第四章  采购项目技术、服务、政府采购合同内容条款及其他商务要求</w:t>
      </w:r>
      <w:bookmarkEnd w:id="21"/>
      <w:bookmarkEnd w:id="22"/>
      <w:r>
        <w:rPr>
          <w:rFonts w:hint="eastAsia" w:asciiTheme="minorEastAsia" w:hAnsiTheme="minorEastAsia" w:eastAsiaTheme="minorEastAsia" w:cstheme="minorEastAsia"/>
          <w:b w:val="0"/>
          <w:bCs/>
          <w:sz w:val="32"/>
          <w:szCs w:val="32"/>
          <w:lang w:eastAsia="zh-CN"/>
        </w:rPr>
        <w:t>（带★号（如有）为实质性参数，不允许负偏离；各位投标人必须在技术应答表或商务应答表里面逐条详细应答，否则视为无效投标）</w:t>
      </w: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ind w:firstLine="480" w:firstLineChars="200"/>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我</w:t>
      </w:r>
      <w:r>
        <w:rPr>
          <w:rFonts w:hint="eastAsia" w:ascii="宋体" w:hAnsi="宋体" w:eastAsia="宋体" w:cs="宋体"/>
          <w:color w:val="000000"/>
          <w:kern w:val="2"/>
          <w:sz w:val="24"/>
          <w:szCs w:val="24"/>
          <w:lang w:val="en-US" w:eastAsia="zh-CN" w:bidi="ar-SA"/>
        </w:rPr>
        <w:t>院因疫情防控开展工作需要，需购置</w:t>
      </w:r>
      <w:r>
        <w:rPr>
          <w:rFonts w:hint="eastAsia" w:ascii="宋体" w:hAnsi="宋体" w:cs="宋体"/>
          <w:color w:val="000000"/>
          <w:kern w:val="2"/>
          <w:sz w:val="24"/>
          <w:szCs w:val="24"/>
          <w:lang w:val="en-US" w:eastAsia="zh-CN" w:bidi="ar-SA"/>
        </w:rPr>
        <w:t>一批呼吸机</w:t>
      </w:r>
      <w:r>
        <w:rPr>
          <w:rFonts w:hint="eastAsia" w:ascii="宋体" w:hAnsi="宋体" w:eastAsia="宋体" w:cs="宋体"/>
          <w:color w:val="000000"/>
          <w:kern w:val="2"/>
          <w:sz w:val="24"/>
          <w:szCs w:val="24"/>
          <w:lang w:val="en-US" w:eastAsia="zh-CN" w:bidi="ar-SA"/>
        </w:rPr>
        <w:t>。</w:t>
      </w:r>
    </w:p>
    <w:p>
      <w:pPr>
        <w:pStyle w:val="7"/>
        <w:numPr>
          <w:ilvl w:val="0"/>
          <w:numId w:val="0"/>
        </w:numPr>
        <w:ind w:firstLine="480" w:firstLineChars="200"/>
        <w:rPr>
          <w:rFonts w:hint="eastAsia" w:cs="宋体"/>
          <w:b/>
          <w:bCs/>
          <w:sz w:val="28"/>
          <w:szCs w:val="28"/>
          <w:lang w:val="en-US" w:eastAsia="zh-CN"/>
        </w:rPr>
      </w:pPr>
      <w:r>
        <w:rPr>
          <w:rFonts w:hint="eastAsia" w:hAnsi="宋体" w:cs="宋体"/>
          <w:kern w:val="0"/>
          <w:sz w:val="24"/>
        </w:rPr>
        <w:t>★</w:t>
      </w:r>
      <w:r>
        <w:rPr>
          <w:rFonts w:hint="eastAsia" w:cs="宋体"/>
          <w:b/>
          <w:bCs/>
          <w:sz w:val="28"/>
          <w:szCs w:val="28"/>
          <w:lang w:val="en-US" w:eastAsia="zh-CN"/>
        </w:rPr>
        <w:t>二、项目清单</w:t>
      </w:r>
    </w:p>
    <w:tbl>
      <w:tblPr>
        <w:tblStyle w:val="16"/>
        <w:tblW w:w="8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840"/>
        <w:gridCol w:w="1546"/>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370" w:type="dxa"/>
            <w:noWrap w:val="0"/>
            <w:vAlign w:val="top"/>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序号</w:t>
            </w:r>
          </w:p>
        </w:tc>
        <w:tc>
          <w:tcPr>
            <w:tcW w:w="3840" w:type="dxa"/>
            <w:noWrap w:val="0"/>
            <w:vAlign w:val="top"/>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项目名称</w:t>
            </w:r>
          </w:p>
        </w:tc>
        <w:tc>
          <w:tcPr>
            <w:tcW w:w="1546" w:type="dxa"/>
            <w:noWrap w:val="0"/>
            <w:vAlign w:val="top"/>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单位</w:t>
            </w:r>
          </w:p>
        </w:tc>
        <w:tc>
          <w:tcPr>
            <w:tcW w:w="1872" w:type="dxa"/>
            <w:noWrap w:val="0"/>
            <w:vAlign w:val="top"/>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7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1</w:t>
            </w:r>
          </w:p>
        </w:tc>
        <w:tc>
          <w:tcPr>
            <w:tcW w:w="3840" w:type="dxa"/>
            <w:shd w:val="clear" w:color="auto" w:fill="FFFFFF"/>
            <w:noWrap w:val="0"/>
            <w:vAlign w:val="center"/>
          </w:tcPr>
          <w:p>
            <w:pPr>
              <w:jc w:val="center"/>
              <w:rPr>
                <w:rFonts w:hint="eastAsia" w:ascii="宋体" w:hAnsi="宋体" w:eastAsia="宋体" w:cs="宋体"/>
                <w:b/>
                <w:bCs/>
                <w:color w:val="auto"/>
                <w:kern w:val="2"/>
                <w:sz w:val="30"/>
                <w:szCs w:val="30"/>
                <w:lang w:val="en-US" w:eastAsia="zh-CN" w:bidi="ar-SA"/>
              </w:rPr>
            </w:pPr>
            <w:r>
              <w:rPr>
                <w:rFonts w:hint="eastAsia" w:ascii="仿宋_GB2312" w:hAnsi="宋体" w:eastAsia="仿宋_GB2312" w:cs="仿宋_GB2312"/>
                <w:b/>
                <w:bCs/>
                <w:i w:val="0"/>
                <w:color w:val="auto"/>
                <w:sz w:val="24"/>
                <w:szCs w:val="24"/>
                <w:u w:val="none"/>
                <w:lang w:eastAsia="zh-CN"/>
              </w:rPr>
              <w:t>呼吸机（无创）</w:t>
            </w:r>
          </w:p>
        </w:tc>
        <w:tc>
          <w:tcPr>
            <w:tcW w:w="1546" w:type="dxa"/>
            <w:shd w:val="clear" w:color="auto" w:fill="FFFFFF"/>
            <w:noWrap w:val="0"/>
            <w:vAlign w:val="center"/>
          </w:tcPr>
          <w:p>
            <w:pPr>
              <w:jc w:val="center"/>
              <w:rPr>
                <w:rFonts w:hint="eastAsia" w:ascii="宋体" w:hAnsi="宋体" w:eastAsia="宋体" w:cs="宋体"/>
                <w:b w:val="0"/>
                <w:color w:val="auto"/>
                <w:kern w:val="2"/>
                <w:sz w:val="30"/>
                <w:szCs w:val="30"/>
                <w:lang w:val="en-US" w:eastAsia="zh-CN" w:bidi="ar-SA"/>
              </w:rPr>
            </w:pPr>
            <w:r>
              <w:rPr>
                <w:rFonts w:hint="eastAsia" w:ascii="宋体" w:hAnsi="宋体" w:cs="宋体"/>
                <w:b w:val="0"/>
                <w:color w:val="auto"/>
                <w:kern w:val="2"/>
                <w:sz w:val="30"/>
                <w:szCs w:val="30"/>
                <w:lang w:val="en-US" w:eastAsia="zh-CN" w:bidi="ar-SA"/>
              </w:rPr>
              <w:t>台</w:t>
            </w:r>
          </w:p>
        </w:tc>
        <w:tc>
          <w:tcPr>
            <w:tcW w:w="1872" w:type="dxa"/>
            <w:shd w:val="clear" w:color="auto" w:fill="FFFFFF"/>
            <w:noWrap w:val="0"/>
            <w:vAlign w:val="center"/>
          </w:tcPr>
          <w:p>
            <w:pPr>
              <w:jc w:val="center"/>
              <w:rPr>
                <w:rFonts w:hint="default" w:ascii="宋体" w:hAnsi="宋体" w:eastAsia="宋体" w:cs="宋体"/>
                <w:b w:val="0"/>
                <w:color w:val="auto"/>
                <w:kern w:val="2"/>
                <w:sz w:val="30"/>
                <w:szCs w:val="30"/>
                <w:lang w:val="en-US" w:eastAsia="zh-CN" w:bidi="ar-SA"/>
              </w:rPr>
            </w:pPr>
            <w:r>
              <w:rPr>
                <w:rFonts w:hint="eastAsia" w:ascii="仿宋_GB2312" w:hAnsi="宋体" w:eastAsia="仿宋_GB2312" w:cs="仿宋_GB2312"/>
                <w:i w:val="0"/>
                <w:color w:val="auto"/>
                <w:sz w:val="24"/>
                <w:szCs w:val="24"/>
                <w:u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7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宋体" w:hAnsi="宋体" w:eastAsia="宋体" w:cs="宋体"/>
                <w:b w:val="0"/>
                <w:color w:val="auto"/>
                <w:kern w:val="2"/>
                <w:sz w:val="30"/>
                <w:szCs w:val="30"/>
                <w:lang w:val="en-US" w:eastAsia="zh-CN" w:bidi="ar-SA"/>
              </w:rPr>
            </w:pPr>
            <w:r>
              <w:rPr>
                <w:rFonts w:hint="eastAsia" w:ascii="宋体" w:hAnsi="宋体" w:cs="宋体"/>
                <w:b w:val="0"/>
                <w:color w:val="auto"/>
                <w:kern w:val="2"/>
                <w:sz w:val="30"/>
                <w:szCs w:val="30"/>
                <w:lang w:val="en-US" w:eastAsia="zh-CN" w:bidi="ar-SA"/>
              </w:rPr>
              <w:t>2</w:t>
            </w:r>
          </w:p>
        </w:tc>
        <w:tc>
          <w:tcPr>
            <w:tcW w:w="3840" w:type="dxa"/>
            <w:shd w:val="clear" w:color="auto" w:fill="FFFFFF"/>
            <w:noWrap w:val="0"/>
            <w:vAlign w:val="center"/>
          </w:tcPr>
          <w:p>
            <w:pPr>
              <w:jc w:val="center"/>
              <w:rPr>
                <w:rFonts w:hint="eastAsia" w:ascii="宋体" w:hAnsi="宋体" w:eastAsia="宋体" w:cs="宋体"/>
                <w:b/>
                <w:bCs/>
                <w:color w:val="auto"/>
                <w:kern w:val="2"/>
                <w:sz w:val="30"/>
                <w:szCs w:val="30"/>
                <w:lang w:val="en-US" w:eastAsia="zh-CN" w:bidi="ar-SA"/>
              </w:rPr>
            </w:pPr>
            <w:r>
              <w:rPr>
                <w:rFonts w:hint="eastAsia" w:ascii="仿宋_GB2312" w:hAnsi="宋体" w:eastAsia="仿宋_GB2312" w:cs="仿宋_GB2312"/>
                <w:b/>
                <w:bCs/>
                <w:i w:val="0"/>
                <w:color w:val="auto"/>
                <w:sz w:val="24"/>
                <w:szCs w:val="24"/>
                <w:u w:val="none"/>
                <w:lang w:eastAsia="zh-CN"/>
              </w:rPr>
              <w:t>呼吸机（有创）</w:t>
            </w:r>
          </w:p>
        </w:tc>
        <w:tc>
          <w:tcPr>
            <w:tcW w:w="1546" w:type="dxa"/>
            <w:shd w:val="clear" w:color="auto" w:fill="FFFFFF"/>
            <w:noWrap w:val="0"/>
            <w:vAlign w:val="center"/>
          </w:tcPr>
          <w:p>
            <w:pPr>
              <w:jc w:val="center"/>
              <w:rPr>
                <w:rFonts w:hint="eastAsia" w:ascii="宋体" w:hAnsi="宋体" w:cs="宋体"/>
                <w:b w:val="0"/>
                <w:color w:val="auto"/>
                <w:kern w:val="2"/>
                <w:sz w:val="30"/>
                <w:szCs w:val="30"/>
                <w:lang w:val="en-US" w:eastAsia="zh-CN" w:bidi="ar-SA"/>
              </w:rPr>
            </w:pPr>
            <w:r>
              <w:rPr>
                <w:rFonts w:hint="eastAsia" w:ascii="宋体" w:hAnsi="宋体" w:cs="宋体"/>
                <w:b w:val="0"/>
                <w:color w:val="auto"/>
                <w:kern w:val="2"/>
                <w:sz w:val="30"/>
                <w:szCs w:val="30"/>
                <w:lang w:val="en-US" w:eastAsia="zh-CN" w:bidi="ar-SA"/>
              </w:rPr>
              <w:t>台</w:t>
            </w:r>
          </w:p>
        </w:tc>
        <w:tc>
          <w:tcPr>
            <w:tcW w:w="1872" w:type="dxa"/>
            <w:shd w:val="clear" w:color="auto" w:fill="FFFFFF"/>
            <w:noWrap w:val="0"/>
            <w:vAlign w:val="center"/>
          </w:tcPr>
          <w:p>
            <w:pPr>
              <w:jc w:val="center"/>
              <w:rPr>
                <w:rFonts w:hint="eastAsia" w:ascii="宋体" w:hAnsi="宋体" w:cs="宋体"/>
                <w:b w:val="0"/>
                <w:color w:val="auto"/>
                <w:kern w:val="2"/>
                <w:sz w:val="30"/>
                <w:szCs w:val="30"/>
                <w:lang w:val="en-US" w:eastAsia="zh-CN" w:bidi="ar-SA"/>
              </w:rPr>
            </w:pPr>
            <w:r>
              <w:rPr>
                <w:rFonts w:hint="eastAsia" w:ascii="仿宋_GB2312" w:hAnsi="宋体" w:eastAsia="仿宋_GB2312" w:cs="仿宋_GB2312"/>
                <w:i w:val="0"/>
                <w:color w:val="auto"/>
                <w:sz w:val="24"/>
                <w:szCs w:val="24"/>
                <w:u w:val="none"/>
                <w:lang w:val="en-US" w:eastAsia="zh-CN"/>
              </w:rPr>
              <w:t>10</w:t>
            </w:r>
          </w:p>
        </w:tc>
      </w:tr>
    </w:tbl>
    <w:p>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pStyle w:val="7"/>
        <w:ind w:firstLine="482"/>
        <w:rPr>
          <w:rFonts w:hint="eastAsia"/>
          <w:b/>
          <w:bCs/>
          <w:color w:val="auto"/>
          <w:lang w:eastAsia="zh-CN"/>
        </w:rPr>
      </w:pPr>
      <w:r>
        <w:rPr>
          <w:rFonts w:hint="eastAsia"/>
          <w:b/>
          <w:color w:val="auto"/>
          <w:lang w:eastAsia="zh-CN"/>
        </w:rPr>
        <w:t>（一）</w:t>
      </w:r>
      <w:r>
        <w:rPr>
          <w:rFonts w:hint="eastAsia"/>
          <w:b/>
          <w:bCs/>
          <w:color w:val="auto"/>
          <w:lang w:eastAsia="zh-CN"/>
        </w:rPr>
        <w:t>技术要求</w:t>
      </w:r>
    </w:p>
    <w:p>
      <w:pPr>
        <w:pStyle w:val="7"/>
        <w:ind w:firstLine="482"/>
        <w:rPr>
          <w:rFonts w:hint="eastAsia"/>
          <w:b/>
          <w:bCs/>
          <w:color w:val="auto"/>
          <w:lang w:eastAsia="zh-CN"/>
        </w:rPr>
      </w:pPr>
      <w:r>
        <w:rPr>
          <w:rFonts w:hint="eastAsia"/>
          <w:b/>
          <w:bCs/>
          <w:color w:val="auto"/>
          <w:lang w:eastAsia="zh-CN"/>
        </w:rPr>
        <w:t>呼吸机（无创）</w:t>
      </w:r>
    </w:p>
    <w:p>
      <w:pPr>
        <w:rPr>
          <w:rFonts w:ascii="宋体" w:hAnsi="宋体" w:cs="宋体"/>
          <w:b/>
          <w:szCs w:val="21"/>
        </w:rPr>
      </w:pPr>
      <w:r>
        <w:rPr>
          <w:rFonts w:hint="eastAsia" w:ascii="宋体" w:hAnsi="宋体" w:cs="宋体"/>
          <w:b/>
          <w:szCs w:val="21"/>
        </w:rPr>
        <w:t>1.技术部分：</w:t>
      </w:r>
    </w:p>
    <w:p>
      <w:pPr>
        <w:ind w:firstLine="210" w:firstLineChars="100"/>
        <w:rPr>
          <w:rFonts w:ascii="宋体" w:hAnsi="宋体" w:cs="宋体"/>
          <w:szCs w:val="21"/>
        </w:rPr>
      </w:pPr>
      <w:r>
        <w:rPr>
          <w:rFonts w:hint="eastAsia" w:ascii="宋体" w:hAnsi="宋体" w:cs="宋体"/>
          <w:szCs w:val="21"/>
        </w:rPr>
        <w:t xml:space="preserve">  1.1仪器采用涡轮供气控制技术。同时采用近心端测压技术，压力监测采样位于面罩端，保证设定压力及监测数据最为精确。</w:t>
      </w:r>
    </w:p>
    <w:p>
      <w:pPr>
        <w:ind w:firstLine="210" w:firstLineChars="100"/>
        <w:rPr>
          <w:rFonts w:ascii="宋体" w:hAnsi="宋体" w:cs="宋体"/>
          <w:szCs w:val="21"/>
        </w:rPr>
      </w:pPr>
      <w:r>
        <w:rPr>
          <w:rFonts w:hint="eastAsia" w:ascii="宋体" w:hAnsi="宋体" w:cs="宋体"/>
          <w:szCs w:val="21"/>
        </w:rPr>
        <w:t xml:space="preserve">  1.2全中文操作界面，≥12.1寸彩色触摸屏幕，操作和监测一页全览。</w:t>
      </w:r>
    </w:p>
    <w:p>
      <w:pPr>
        <w:ind w:firstLine="210" w:firstLineChars="100"/>
        <w:rPr>
          <w:rFonts w:ascii="宋体" w:hAnsi="宋体" w:cs="宋体"/>
          <w:szCs w:val="21"/>
        </w:rPr>
      </w:pPr>
      <w:r>
        <w:rPr>
          <w:rFonts w:hint="eastAsia" w:ascii="宋体" w:hAnsi="宋体" w:cs="宋体"/>
          <w:szCs w:val="21"/>
        </w:rPr>
        <w:t xml:space="preserve"> ★1.3仪器具备双气源输入中心供氧跟低压氧两种输入方式，拥有专用接氧口无需转换接头。内置先进控氧模块，氧浓度21%-100 %可调</w:t>
      </w:r>
    </w:p>
    <w:p>
      <w:pPr>
        <w:rPr>
          <w:rFonts w:ascii="宋体" w:hAnsi="宋体" w:cs="宋体"/>
          <w:b/>
          <w:szCs w:val="21"/>
        </w:rPr>
      </w:pPr>
      <w:r>
        <w:rPr>
          <w:rFonts w:hint="eastAsia" w:ascii="宋体" w:hAnsi="宋体" w:cs="宋体"/>
          <w:b/>
          <w:szCs w:val="21"/>
        </w:rPr>
        <w:t xml:space="preserve">   2.通气模式：</w:t>
      </w:r>
    </w:p>
    <w:p>
      <w:pPr>
        <w:ind w:firstLine="210" w:firstLineChars="100"/>
        <w:rPr>
          <w:rFonts w:ascii="宋体" w:hAnsi="宋体" w:cs="宋体"/>
          <w:szCs w:val="21"/>
        </w:rPr>
      </w:pPr>
      <w:r>
        <w:rPr>
          <w:rFonts w:hint="eastAsia" w:ascii="宋体" w:hAnsi="宋体" w:cs="宋体"/>
          <w:szCs w:val="21"/>
        </w:rPr>
        <w:t>2.1通气模式：CPAP、S、T、S/T、APCV、TVV</w:t>
      </w:r>
    </w:p>
    <w:p>
      <w:pPr>
        <w:ind w:firstLine="210" w:firstLineChars="100"/>
        <w:rPr>
          <w:rFonts w:ascii="宋体" w:hAnsi="宋体" w:cs="宋体"/>
          <w:szCs w:val="21"/>
        </w:rPr>
      </w:pPr>
      <w:r>
        <w:rPr>
          <w:rFonts w:hint="eastAsia" w:ascii="宋体" w:hAnsi="宋体" w:cs="宋体"/>
          <w:szCs w:val="21"/>
        </w:rPr>
        <w:t>★</w:t>
      </w:r>
      <w:r>
        <w:rPr>
          <w:rFonts w:hint="eastAsia" w:ascii="宋体" w:hAnsi="宋体" w:cs="宋体"/>
          <w:bCs/>
          <w:szCs w:val="21"/>
        </w:rPr>
        <w:t>2.2</w:t>
      </w:r>
      <w:r>
        <w:rPr>
          <w:rFonts w:hint="eastAsia" w:ascii="宋体" w:hAnsi="宋体" w:cs="宋体"/>
          <w:szCs w:val="21"/>
        </w:rPr>
        <w:t>可升级为HIFLOW（高流量氧疗模式）</w:t>
      </w:r>
    </w:p>
    <w:p>
      <w:pPr>
        <w:rPr>
          <w:rFonts w:ascii="宋体" w:hAnsi="宋体" w:cs="宋体"/>
          <w:b/>
          <w:szCs w:val="21"/>
        </w:rPr>
      </w:pPr>
      <w:r>
        <w:rPr>
          <w:rFonts w:hint="eastAsia" w:ascii="宋体" w:hAnsi="宋体" w:cs="宋体"/>
          <w:b/>
          <w:szCs w:val="21"/>
        </w:rPr>
        <w:t xml:space="preserve">    3.技术参数：</w:t>
      </w:r>
    </w:p>
    <w:p>
      <w:pPr>
        <w:ind w:firstLine="210" w:firstLineChars="100"/>
        <w:rPr>
          <w:rFonts w:ascii="宋体" w:hAnsi="宋体" w:cs="宋体"/>
          <w:szCs w:val="21"/>
        </w:rPr>
      </w:pPr>
      <w:r>
        <w:rPr>
          <w:rFonts w:hint="eastAsia" w:ascii="宋体" w:hAnsi="宋体" w:cs="宋体"/>
          <w:szCs w:val="21"/>
        </w:rPr>
        <w:t xml:space="preserve">  3.1吸气压力IPAP: 4-40cmH2O</w:t>
      </w:r>
    </w:p>
    <w:p>
      <w:pPr>
        <w:ind w:firstLine="210" w:firstLineChars="100"/>
        <w:rPr>
          <w:rFonts w:ascii="宋体" w:hAnsi="宋体" w:cs="宋体"/>
          <w:szCs w:val="21"/>
        </w:rPr>
      </w:pPr>
      <w:r>
        <w:rPr>
          <w:rFonts w:hint="eastAsia" w:ascii="宋体" w:hAnsi="宋体" w:cs="宋体"/>
          <w:szCs w:val="21"/>
        </w:rPr>
        <w:t xml:space="preserve">  3.2呼气压力EPAP：4-25cmH2O</w:t>
      </w:r>
    </w:p>
    <w:p>
      <w:pPr>
        <w:ind w:firstLine="210" w:firstLineChars="100"/>
        <w:rPr>
          <w:rFonts w:ascii="宋体" w:hAnsi="宋体" w:cs="宋体"/>
          <w:szCs w:val="21"/>
        </w:rPr>
      </w:pPr>
      <w:r>
        <w:rPr>
          <w:rFonts w:hint="eastAsia" w:ascii="宋体" w:hAnsi="宋体" w:cs="宋体"/>
          <w:szCs w:val="21"/>
        </w:rPr>
        <w:t xml:space="preserve">  3.3持续气道正压CPAP：4-25cmH2O</w:t>
      </w:r>
    </w:p>
    <w:p>
      <w:pPr>
        <w:ind w:firstLine="210" w:firstLineChars="100"/>
        <w:rPr>
          <w:rFonts w:ascii="宋体" w:hAnsi="宋体" w:cs="宋体"/>
          <w:szCs w:val="21"/>
        </w:rPr>
      </w:pPr>
      <w:r>
        <w:rPr>
          <w:rFonts w:hint="eastAsia" w:ascii="宋体" w:hAnsi="宋体" w:cs="宋体"/>
          <w:szCs w:val="21"/>
        </w:rPr>
        <w:t xml:space="preserve">  3.4呼吸频率：4-60次/分</w:t>
      </w:r>
    </w:p>
    <w:p>
      <w:pPr>
        <w:ind w:firstLine="205" w:firstLineChars="98"/>
        <w:rPr>
          <w:rFonts w:ascii="宋体" w:hAnsi="宋体" w:cs="宋体"/>
          <w:szCs w:val="21"/>
        </w:rPr>
      </w:pPr>
      <w:r>
        <w:rPr>
          <w:rFonts w:hint="eastAsia" w:ascii="宋体" w:hAnsi="宋体" w:cs="宋体"/>
          <w:szCs w:val="21"/>
        </w:rPr>
        <w:t xml:space="preserve">  3.5目标潮气量：200 -2000mL</w:t>
      </w:r>
    </w:p>
    <w:p>
      <w:pPr>
        <w:ind w:firstLine="210" w:firstLineChars="100"/>
        <w:rPr>
          <w:rFonts w:ascii="宋体" w:hAnsi="宋体" w:cs="宋体"/>
          <w:szCs w:val="21"/>
        </w:rPr>
      </w:pPr>
      <w:r>
        <w:rPr>
          <w:rFonts w:hint="eastAsia" w:ascii="宋体" w:hAnsi="宋体" w:cs="宋体"/>
          <w:szCs w:val="21"/>
        </w:rPr>
        <w:t xml:space="preserve">  3.6吸气时间Ti：0.2-4秒</w:t>
      </w:r>
    </w:p>
    <w:p>
      <w:pPr>
        <w:ind w:firstLine="210" w:firstLineChars="100"/>
        <w:rPr>
          <w:rFonts w:ascii="宋体" w:hAnsi="宋体" w:cs="宋体"/>
          <w:szCs w:val="21"/>
        </w:rPr>
      </w:pPr>
      <w:r>
        <w:rPr>
          <w:rFonts w:hint="eastAsia" w:ascii="宋体" w:hAnsi="宋体" w:cs="宋体"/>
          <w:szCs w:val="21"/>
        </w:rPr>
        <w:t xml:space="preserve">  3.7最小吸气时间：≥0.2秒、最大吸气时间≤4秒。</w:t>
      </w:r>
    </w:p>
    <w:p>
      <w:pPr>
        <w:ind w:firstLine="210" w:firstLineChars="100"/>
        <w:rPr>
          <w:rFonts w:ascii="宋体" w:hAnsi="宋体" w:cs="宋体"/>
          <w:szCs w:val="21"/>
        </w:rPr>
      </w:pPr>
      <w:r>
        <w:rPr>
          <w:rFonts w:hint="eastAsia" w:ascii="宋体" w:hAnsi="宋体" w:cs="宋体"/>
          <w:szCs w:val="21"/>
        </w:rPr>
        <w:t xml:space="preserve">  3.8吸气斜率：多档档可调</w:t>
      </w:r>
    </w:p>
    <w:p>
      <w:pPr>
        <w:ind w:firstLine="210" w:firstLineChars="100"/>
        <w:rPr>
          <w:rFonts w:ascii="宋体" w:hAnsi="宋体" w:cs="宋体"/>
          <w:szCs w:val="21"/>
        </w:rPr>
      </w:pPr>
      <w:r>
        <w:rPr>
          <w:rFonts w:hint="eastAsia" w:ascii="宋体" w:hAnsi="宋体" w:cs="宋体"/>
          <w:szCs w:val="21"/>
        </w:rPr>
        <w:t xml:space="preserve">  3.9延迟升压时间：0-60分</w:t>
      </w:r>
    </w:p>
    <w:p>
      <w:pPr>
        <w:ind w:firstLine="210" w:firstLineChars="100"/>
        <w:rPr>
          <w:rFonts w:ascii="宋体" w:hAnsi="宋体" w:cs="宋体"/>
          <w:szCs w:val="21"/>
        </w:rPr>
      </w:pPr>
      <w:r>
        <w:rPr>
          <w:rFonts w:hint="eastAsia" w:ascii="宋体" w:hAnsi="宋体" w:cs="宋体"/>
          <w:szCs w:val="21"/>
        </w:rPr>
        <w:t xml:space="preserve">  ★3.10峰流速≥280L/min.</w:t>
      </w:r>
    </w:p>
    <w:p>
      <w:pPr>
        <w:ind w:firstLine="210" w:firstLineChars="100"/>
        <w:rPr>
          <w:rFonts w:ascii="宋体" w:hAnsi="宋体" w:cs="宋体"/>
          <w:szCs w:val="21"/>
        </w:rPr>
      </w:pPr>
      <w:r>
        <w:rPr>
          <w:rFonts w:hint="eastAsia" w:ascii="宋体" w:hAnsi="宋体" w:cs="宋体"/>
          <w:szCs w:val="21"/>
        </w:rPr>
        <w:t xml:space="preserve">  ★ 3.11吸呼气灵敏度：可根据患者不同情况多档精确可调。</w:t>
      </w:r>
    </w:p>
    <w:p>
      <w:pPr>
        <w:ind w:firstLine="103" w:firstLineChars="49"/>
        <w:rPr>
          <w:rFonts w:ascii="宋体" w:hAnsi="宋体" w:cs="宋体"/>
          <w:b/>
          <w:szCs w:val="21"/>
        </w:rPr>
      </w:pPr>
      <w:r>
        <w:rPr>
          <w:rFonts w:hint="eastAsia" w:ascii="宋体" w:hAnsi="宋体" w:cs="宋体"/>
          <w:b/>
          <w:szCs w:val="21"/>
        </w:rPr>
        <w:t xml:space="preserve">    4.监测参数：</w:t>
      </w:r>
    </w:p>
    <w:p>
      <w:pPr>
        <w:ind w:firstLine="210" w:firstLineChars="100"/>
        <w:rPr>
          <w:rFonts w:ascii="宋体" w:hAnsi="宋体" w:cs="宋体"/>
          <w:szCs w:val="21"/>
        </w:rPr>
      </w:pPr>
      <w:r>
        <w:rPr>
          <w:rFonts w:hint="eastAsia" w:ascii="宋体" w:hAnsi="宋体" w:cs="宋体"/>
          <w:szCs w:val="21"/>
        </w:rPr>
        <w:t xml:space="preserve">   4.1同屏监测三道波形：压力波形（Pressure）、流量波形（Flow）、容量波形（Vol），并可进行实时冻结分析。</w:t>
      </w:r>
    </w:p>
    <w:p>
      <w:pPr>
        <w:ind w:firstLine="210" w:firstLineChars="100"/>
        <w:rPr>
          <w:rFonts w:ascii="宋体" w:hAnsi="宋体" w:cs="宋体"/>
          <w:szCs w:val="21"/>
        </w:rPr>
      </w:pPr>
      <w:r>
        <w:rPr>
          <w:rFonts w:hint="eastAsia" w:ascii="宋体" w:hAnsi="宋体" w:cs="宋体"/>
          <w:szCs w:val="21"/>
        </w:rPr>
        <w:t xml:space="preserve">  ★4.2肺动态呼吸相位指示器：图形显示吸气相位箭头指向肺内的图片，呼气相位箭头指向肺外的图片。</w:t>
      </w:r>
    </w:p>
    <w:p>
      <w:pPr>
        <w:ind w:firstLine="210" w:firstLineChars="100"/>
        <w:rPr>
          <w:rFonts w:ascii="宋体" w:hAnsi="宋体" w:cs="宋体"/>
          <w:szCs w:val="21"/>
        </w:rPr>
      </w:pPr>
      <w:r>
        <w:rPr>
          <w:rFonts w:hint="eastAsia" w:ascii="宋体" w:hAnsi="宋体" w:cs="宋体"/>
          <w:szCs w:val="21"/>
        </w:rPr>
        <w:t xml:space="preserve">   4.3实时吸气压力（IPAP）、分钟通气量（MV）、潮气量（VT）、吸气比例（I/T）、呼吸频率（RR）、漏气量（Leak）、患者触发百分比（sTrig）、吸气峰压（PIP）、升压剩余时间（RAMP）、潮气量（TVV）。</w:t>
      </w:r>
    </w:p>
    <w:p>
      <w:pPr>
        <w:ind w:firstLine="211" w:firstLineChars="100"/>
        <w:rPr>
          <w:rFonts w:ascii="宋体" w:hAnsi="宋体" w:cs="宋体"/>
          <w:b/>
          <w:szCs w:val="21"/>
        </w:rPr>
      </w:pPr>
      <w:r>
        <w:rPr>
          <w:rFonts w:hint="eastAsia" w:ascii="宋体" w:hAnsi="宋体" w:cs="宋体"/>
          <w:b/>
          <w:szCs w:val="21"/>
        </w:rPr>
        <w:t xml:space="preserve">    5.报警参数设置：</w:t>
      </w:r>
    </w:p>
    <w:p>
      <w:pPr>
        <w:ind w:firstLine="210" w:firstLineChars="100"/>
        <w:rPr>
          <w:rFonts w:ascii="宋体" w:hAnsi="宋体" w:cs="宋体"/>
          <w:szCs w:val="21"/>
        </w:rPr>
      </w:pPr>
      <w:r>
        <w:rPr>
          <w:rFonts w:hint="eastAsia" w:ascii="宋体" w:hAnsi="宋体" w:cs="宋体"/>
          <w:szCs w:val="21"/>
        </w:rPr>
        <w:t xml:space="preserve">    5.1低（高）吸气压力报警（HiPress）：1-10 cmH2O可调</w:t>
      </w:r>
    </w:p>
    <w:p>
      <w:pPr>
        <w:ind w:firstLine="210" w:firstLineChars="100"/>
        <w:rPr>
          <w:rFonts w:ascii="宋体" w:hAnsi="宋体" w:cs="宋体"/>
          <w:szCs w:val="21"/>
        </w:rPr>
      </w:pPr>
      <w:r>
        <w:rPr>
          <w:rFonts w:hint="eastAsia" w:ascii="宋体" w:hAnsi="宋体" w:cs="宋体"/>
          <w:szCs w:val="21"/>
        </w:rPr>
        <w:t xml:space="preserve">   5.3高漏气量报警（HiLeak）：20-100 L/min可调</w:t>
      </w:r>
    </w:p>
    <w:p>
      <w:pPr>
        <w:ind w:firstLine="210" w:firstLineChars="100"/>
        <w:rPr>
          <w:rFonts w:ascii="宋体" w:hAnsi="宋体" w:cs="宋体"/>
          <w:szCs w:val="21"/>
        </w:rPr>
      </w:pPr>
      <w:r>
        <w:rPr>
          <w:rFonts w:hint="eastAsia" w:ascii="宋体" w:hAnsi="宋体" w:cs="宋体"/>
          <w:szCs w:val="21"/>
        </w:rPr>
        <w:t xml:space="preserve">   5.4低漏气量报警（LowLeak）：5-50 L/min可调</w:t>
      </w:r>
    </w:p>
    <w:p>
      <w:pPr>
        <w:ind w:firstLine="210" w:firstLineChars="100"/>
        <w:rPr>
          <w:rFonts w:ascii="宋体" w:hAnsi="宋体" w:cs="宋体"/>
          <w:szCs w:val="21"/>
        </w:rPr>
      </w:pPr>
      <w:r>
        <w:rPr>
          <w:rFonts w:hint="eastAsia" w:ascii="宋体" w:hAnsi="宋体" w:cs="宋体"/>
          <w:szCs w:val="21"/>
        </w:rPr>
        <w:t xml:space="preserve">   5.5窒息报警（Apnea）：5-60 秒可调</w:t>
      </w:r>
    </w:p>
    <w:p>
      <w:pPr>
        <w:ind w:firstLine="210" w:firstLineChars="100"/>
        <w:rPr>
          <w:rFonts w:ascii="宋体" w:hAnsi="宋体" w:cs="宋体"/>
          <w:szCs w:val="21"/>
        </w:rPr>
      </w:pPr>
      <w:r>
        <w:rPr>
          <w:rFonts w:hint="eastAsia" w:ascii="宋体" w:hAnsi="宋体" w:cs="宋体"/>
          <w:szCs w:val="21"/>
        </w:rPr>
        <w:t xml:space="preserve">   5.6低分钟通气量报警（LowMV）：关闭，1-99 L/min可调</w:t>
      </w:r>
    </w:p>
    <w:p>
      <w:pPr>
        <w:ind w:firstLine="210" w:firstLineChars="100"/>
        <w:rPr>
          <w:rFonts w:ascii="宋体" w:hAnsi="宋体" w:cs="宋体"/>
          <w:szCs w:val="21"/>
        </w:rPr>
      </w:pPr>
      <w:r>
        <w:rPr>
          <w:rFonts w:hint="eastAsia" w:ascii="宋体" w:hAnsi="宋体" w:cs="宋体"/>
          <w:szCs w:val="21"/>
        </w:rPr>
        <w:t xml:space="preserve">   5.7高呼吸频率报警（HiBPM）：5-90 次/分可调</w:t>
      </w:r>
    </w:p>
    <w:p>
      <w:pPr>
        <w:ind w:firstLine="210" w:firstLineChars="100"/>
        <w:rPr>
          <w:rFonts w:ascii="宋体" w:hAnsi="宋体" w:cs="宋体"/>
          <w:szCs w:val="21"/>
        </w:rPr>
      </w:pPr>
      <w:r>
        <w:rPr>
          <w:rFonts w:hint="eastAsia" w:ascii="宋体" w:hAnsi="宋体" w:cs="宋体"/>
          <w:szCs w:val="21"/>
        </w:rPr>
        <w:t xml:space="preserve">   5.8低呼吸频率报警（LowBPM）：1-89 次/分可调</w:t>
      </w:r>
    </w:p>
    <w:p>
      <w:pPr>
        <w:ind w:firstLine="210" w:firstLineChars="100"/>
        <w:rPr>
          <w:rFonts w:ascii="宋体" w:hAnsi="宋体" w:cs="宋体"/>
          <w:szCs w:val="21"/>
        </w:rPr>
      </w:pPr>
      <w:r>
        <w:rPr>
          <w:rFonts w:hint="eastAsia" w:ascii="宋体" w:hAnsi="宋体" w:cs="宋体"/>
          <w:szCs w:val="21"/>
        </w:rPr>
        <w:t xml:space="preserve">   5.9高潮气量报警（HiTV）：100-2500 mL可调</w:t>
      </w:r>
    </w:p>
    <w:p>
      <w:pPr>
        <w:ind w:firstLine="210" w:firstLineChars="100"/>
        <w:rPr>
          <w:rFonts w:ascii="宋体" w:hAnsi="宋体" w:cs="宋体"/>
          <w:szCs w:val="21"/>
        </w:rPr>
      </w:pPr>
      <w:r>
        <w:rPr>
          <w:rFonts w:hint="eastAsia" w:ascii="宋体" w:hAnsi="宋体" w:cs="宋体"/>
          <w:szCs w:val="21"/>
        </w:rPr>
        <w:t xml:space="preserve">   5.10低潮气量报警（LowTV）：关闭，10-2000 mL可调</w:t>
      </w:r>
    </w:p>
    <w:p>
      <w:pPr>
        <w:ind w:firstLine="210" w:firstLineChars="100"/>
        <w:rPr>
          <w:rFonts w:ascii="宋体" w:hAnsi="宋体" w:cs="宋体"/>
          <w:szCs w:val="21"/>
        </w:rPr>
      </w:pPr>
      <w:r>
        <w:rPr>
          <w:rFonts w:hint="eastAsia" w:ascii="宋体" w:hAnsi="宋体" w:cs="宋体"/>
          <w:szCs w:val="21"/>
        </w:rPr>
        <w:t xml:space="preserve">   5.11低(高)于目标潮气量报警（LowTVV）：50-1000mL可调</w:t>
      </w:r>
    </w:p>
    <w:p>
      <w:pPr>
        <w:ind w:firstLine="422" w:firstLineChars="200"/>
        <w:rPr>
          <w:rFonts w:ascii="宋体" w:hAnsi="宋体" w:cs="宋体"/>
          <w:szCs w:val="21"/>
        </w:rPr>
      </w:pPr>
      <w:r>
        <w:rPr>
          <w:rFonts w:hint="eastAsia" w:ascii="宋体" w:hAnsi="宋体" w:cs="宋体"/>
          <w:b/>
          <w:szCs w:val="21"/>
        </w:rPr>
        <w:t>6.报警监测参数：</w:t>
      </w:r>
      <w:r>
        <w:rPr>
          <w:rFonts w:hint="eastAsia" w:ascii="宋体" w:hAnsi="宋体" w:cs="宋体"/>
          <w:szCs w:val="21"/>
        </w:rPr>
        <w:t>氧气供应压力过高、氧气供应压力过低、未供氧气、高吸气压力、低吸气压力、高呼吸频率、低呼吸频率、窒息报警、高漏气量、低漏气量、高潮气量、低潮气量、高于目标潮气量、低于目标潮气量、低分钟通气量、患者连接断开、患者端压力测量管断开、内部电池电量低、最大极限压力、内部电池供电运行、外部DC供电运行、内部电池故障、外部DC供电电压高、外部DC供电电压低、压力传感器故障、接口板与主控板通信异常、电源脱落、电源已恢复。</w:t>
      </w:r>
    </w:p>
    <w:p>
      <w:pPr>
        <w:ind w:firstLine="422" w:firstLineChars="200"/>
        <w:rPr>
          <w:rFonts w:hint="eastAsia" w:ascii="宋体" w:hAnsi="宋体" w:cs="宋体"/>
          <w:b/>
          <w:bCs/>
          <w:szCs w:val="21"/>
        </w:rPr>
      </w:pPr>
      <w:r>
        <w:rPr>
          <w:rFonts w:hint="eastAsia" w:ascii="宋体" w:hAnsi="宋体" w:cs="宋体"/>
          <w:b/>
          <w:bCs/>
          <w:szCs w:val="21"/>
        </w:rPr>
        <w:t>7.配置一体化后备电池，断电情况可提供6小时的后备电源。</w:t>
      </w:r>
    </w:p>
    <w:p>
      <w:pPr>
        <w:ind w:firstLine="422" w:firstLineChars="200"/>
        <w:rPr>
          <w:rFonts w:hint="eastAsia" w:ascii="宋体" w:hAnsi="宋体" w:cs="宋体"/>
          <w:b/>
          <w:bCs/>
          <w:szCs w:val="21"/>
        </w:rPr>
      </w:pPr>
      <w:r>
        <w:rPr>
          <w:rFonts w:hint="eastAsia" w:ascii="宋体" w:hAnsi="宋体" w:cs="宋体"/>
          <w:b/>
          <w:bCs/>
          <w:szCs w:val="21"/>
        </w:rPr>
        <w:t>8.配置多个网络端口和专用SD、USB接口，方便后期临床数据的采集与升级。</w:t>
      </w:r>
    </w:p>
    <w:p>
      <w:pPr>
        <w:ind w:firstLine="422" w:firstLineChars="200"/>
        <w:rPr>
          <w:rFonts w:hint="eastAsia" w:ascii="宋体" w:hAnsi="宋体" w:cs="宋体"/>
          <w:b/>
          <w:bCs/>
          <w:szCs w:val="21"/>
          <w:lang w:eastAsia="zh-CN"/>
        </w:rPr>
      </w:pPr>
      <w:r>
        <w:rPr>
          <w:rFonts w:hint="eastAsia" w:ascii="宋体" w:hAnsi="宋体" w:cs="宋体"/>
          <w:b/>
          <w:bCs/>
          <w:szCs w:val="21"/>
        </w:rPr>
        <w:t>9.仪器配置移动式专用台车、采用分体式湿化方式</w:t>
      </w:r>
    </w:p>
    <w:p>
      <w:pPr>
        <w:pStyle w:val="7"/>
        <w:ind w:firstLine="482"/>
        <w:rPr>
          <w:rFonts w:hint="eastAsia"/>
          <w:b/>
          <w:bCs/>
          <w:color w:val="auto"/>
          <w:lang w:val="en-US" w:eastAsia="zh-CN"/>
        </w:rPr>
      </w:pPr>
    </w:p>
    <w:p>
      <w:pPr>
        <w:pStyle w:val="7"/>
        <w:ind w:left="0" w:leftChars="0" w:firstLine="0" w:firstLineChars="0"/>
        <w:rPr>
          <w:rFonts w:hint="eastAsia"/>
          <w:b/>
          <w:bCs/>
          <w:color w:val="auto"/>
          <w:lang w:val="en-US" w:eastAsia="zh-CN"/>
        </w:rPr>
      </w:pPr>
      <w:r>
        <w:rPr>
          <w:rFonts w:hint="eastAsia"/>
          <w:b/>
          <w:bCs/>
          <w:color w:val="auto"/>
          <w:lang w:val="en-US" w:eastAsia="zh-CN"/>
        </w:rPr>
        <w:t>呼吸机（有创）</w:t>
      </w:r>
    </w:p>
    <w:p>
      <w:pPr>
        <w:pStyle w:val="7"/>
        <w:ind w:left="0" w:leftChars="0" w:firstLine="0" w:firstLineChars="0"/>
        <w:rPr>
          <w:rFonts w:hint="eastAsia"/>
          <w:b/>
          <w:bCs/>
          <w:color w:val="auto"/>
          <w:lang w:val="en-US" w:eastAsia="zh-CN"/>
        </w:rPr>
      </w:pPr>
    </w:p>
    <w:p>
      <w:pPr>
        <w:ind w:firstLine="422" w:firstLineChars="200"/>
        <w:rPr>
          <w:rFonts w:hint="eastAsia" w:ascii="宋体" w:hAnsi="宋体" w:cs="宋体"/>
          <w:b/>
          <w:bCs/>
          <w:szCs w:val="21"/>
          <w:lang w:eastAsia="zh-CN"/>
        </w:rPr>
      </w:pPr>
      <w:r>
        <w:rPr>
          <w:rFonts w:hint="eastAsia" w:ascii="宋体" w:hAnsi="宋体" w:cs="宋体"/>
          <w:b/>
          <w:bCs/>
          <w:szCs w:val="21"/>
          <w:lang w:eastAsia="zh-CN"/>
        </w:rPr>
        <w:t>1 基本要求</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1.1通气模式：有创通气和无创通气</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1.2患者类型：成人，儿童</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★1.3显示方式：≥15英寸高分辨率一体化触摸屏，且同屏显示三道波形两个环及8个以上监测参数，不含数码管数字显示与操作窗，不含外接扩展显示屏。</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1.4配备医用空气压缩机，输出流速不小于40L/min。</w:t>
      </w:r>
    </w:p>
    <w:p>
      <w:pPr>
        <w:ind w:firstLine="420" w:firstLineChars="200"/>
        <w:rPr>
          <w:rFonts w:hint="eastAsia" w:ascii="宋体" w:hAnsi="宋体" w:cs="宋体"/>
          <w:b w:val="0"/>
          <w:bCs w:val="0"/>
          <w:szCs w:val="21"/>
          <w:lang w:eastAsia="zh-CN"/>
        </w:rPr>
      </w:pPr>
    </w:p>
    <w:p>
      <w:pPr>
        <w:ind w:firstLine="422" w:firstLineChars="200"/>
        <w:rPr>
          <w:rFonts w:hint="eastAsia" w:ascii="宋体" w:hAnsi="宋体" w:cs="宋体"/>
          <w:b/>
          <w:bCs/>
          <w:szCs w:val="21"/>
          <w:lang w:eastAsia="zh-CN"/>
        </w:rPr>
      </w:pPr>
      <w:r>
        <w:rPr>
          <w:rFonts w:hint="eastAsia" w:ascii="宋体" w:hAnsi="宋体" w:cs="宋体"/>
          <w:b/>
          <w:bCs/>
          <w:szCs w:val="21"/>
          <w:lang w:eastAsia="zh-CN"/>
        </w:rPr>
        <w:t>2通气功能</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2.1有创通气模式，至少具有：</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VCV,PCV,PRVC,SIMV(VCV),SIMV(PCR),SIMV(PRVC),PSV,SPONT/CPAP, BILEVEL(或同等模式)。</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2.2无创通气模式：至少具有NIV/CPAP + PSV，NIV/PCV无创通气模式。</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2.3具有窒息备份通气功能。</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2.4具有自动导管补偿功能，补偿度从0-100%。</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2.5具有吸气保持，呼气保持，手动呼吸，屏幕冻结测量，屏幕锁等功能。</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2.6具有顺应性补偿功能。</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★2.7具备自主呼吸试验测试（SBT）和呼吸功（WOB）等功能，为临床提供撤机参考。</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★2.8具有肺功能测量功能，可测量顺应性，阻力，弹性，时间常数，内源性PEEP，P0.1和NIF。</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2.9具有低流速PV环工具。</w:t>
      </w:r>
    </w:p>
    <w:p>
      <w:pPr>
        <w:ind w:firstLine="420" w:firstLineChars="200"/>
        <w:rPr>
          <w:rFonts w:hint="eastAsia" w:ascii="宋体" w:hAnsi="宋体" w:cs="宋体"/>
          <w:b w:val="0"/>
          <w:bCs w:val="0"/>
          <w:szCs w:val="21"/>
          <w:lang w:eastAsia="zh-CN"/>
        </w:rPr>
      </w:pPr>
    </w:p>
    <w:p>
      <w:pPr>
        <w:ind w:firstLine="422" w:firstLineChars="200"/>
        <w:rPr>
          <w:rFonts w:hint="eastAsia" w:ascii="宋体" w:hAnsi="宋体" w:cs="宋体"/>
          <w:b/>
          <w:bCs/>
          <w:szCs w:val="21"/>
          <w:lang w:eastAsia="zh-CN"/>
        </w:rPr>
      </w:pPr>
      <w:r>
        <w:rPr>
          <w:rFonts w:hint="eastAsia" w:ascii="宋体" w:hAnsi="宋体" w:cs="宋体"/>
          <w:b/>
          <w:bCs/>
          <w:szCs w:val="21"/>
          <w:lang w:eastAsia="zh-CN"/>
        </w:rPr>
        <w:t>3参数设置</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3.1 潮气量设置范围不低于20-2000ml。</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3.2 呼吸频率设置范围不低于1-110bpm。</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3.3 吸气时间设置范围不低于0.1-10s。</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3.4 吸气压力设置范围不低于5-90cmH2O。</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3.5 支持压力设置范围不低于0-90cmH2O。</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3.6 PEEP设置范围不低于1-50cmH2O。</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3.7压力触发灵敏度设置范围不低于-20~0cmH2O。</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3.8 流速触发灵敏度设置范围不低于0.3~20 LPM。</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3.9 压力上升时间设置范围不低于0-2s。</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3.10 吸气暂停时间设置范围不低于0-4s。</w:t>
      </w:r>
    </w:p>
    <w:p>
      <w:pPr>
        <w:rPr>
          <w:rFonts w:hint="eastAsia" w:ascii="宋体" w:hAnsi="宋体" w:cs="宋体"/>
          <w:b w:val="0"/>
          <w:bCs w:val="0"/>
          <w:szCs w:val="21"/>
          <w:lang w:eastAsia="zh-CN"/>
        </w:rPr>
      </w:pPr>
    </w:p>
    <w:p>
      <w:pPr>
        <w:ind w:firstLine="422" w:firstLineChars="200"/>
        <w:rPr>
          <w:rFonts w:hint="eastAsia" w:ascii="宋体" w:hAnsi="宋体" w:cs="宋体"/>
          <w:b w:val="0"/>
          <w:bCs w:val="0"/>
          <w:szCs w:val="21"/>
          <w:lang w:eastAsia="zh-CN"/>
        </w:rPr>
      </w:pPr>
      <w:r>
        <w:rPr>
          <w:rFonts w:hint="eastAsia" w:ascii="宋体" w:hAnsi="宋体" w:cs="宋体"/>
          <w:b/>
          <w:bCs/>
          <w:szCs w:val="21"/>
          <w:lang w:eastAsia="zh-CN"/>
        </w:rPr>
        <w:t>4 参数监测</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4.1 压力参数监控至少具有：最小压（Pmin）， 平台压（Pplat）， 平均压（Pmean）， 峰值压力（Ppeak），呼气末正压 （PEEP）</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4.2容量、流速类参数监控至少具有：吸入潮气量（ VTI）， 呼出潮气量（VTE）， 分钟通气量MV， 自主呼吸分钟通气量（MVspont）， 漏气百分比（Leak%）</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4.3 具有以下参数监测：氧浓度，总呼吸频率，自主呼吸频率，呼气阻力，动态肺顺应性，自主呼吸吸气时间，RSBI，WOB，吸气峰值流和呼气峰值流速。</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4.4 可监测压力-时间，流速-时间，容量-时间和CO2-时间波形。</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4.5 可监测压力-流速，压力-容量，流速-容量和容量-二氧化碳环。</w:t>
      </w:r>
    </w:p>
    <w:p>
      <w:pPr>
        <w:ind w:firstLine="420" w:firstLineChars="200"/>
        <w:rPr>
          <w:rFonts w:hint="eastAsia" w:ascii="宋体" w:hAnsi="宋体" w:cs="宋体"/>
          <w:b w:val="0"/>
          <w:bCs w:val="0"/>
          <w:szCs w:val="21"/>
          <w:lang w:eastAsia="zh-CN"/>
        </w:rPr>
      </w:pPr>
    </w:p>
    <w:p>
      <w:pPr>
        <w:ind w:firstLine="422" w:firstLineChars="200"/>
        <w:rPr>
          <w:rFonts w:hint="eastAsia" w:ascii="宋体" w:hAnsi="宋体" w:cs="宋体"/>
          <w:b/>
          <w:bCs/>
          <w:szCs w:val="21"/>
          <w:lang w:eastAsia="zh-CN"/>
        </w:rPr>
      </w:pPr>
      <w:r>
        <w:rPr>
          <w:rFonts w:hint="eastAsia" w:ascii="宋体" w:hAnsi="宋体" w:cs="宋体"/>
          <w:b/>
          <w:bCs/>
          <w:szCs w:val="21"/>
          <w:lang w:eastAsia="zh-CN"/>
        </w:rPr>
        <w:t>5 报警功能</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5.1 至少具有以下报警：分钟通气量高， 分钟通气量低，管路脱落报警， 气道压力高， 气道压力低， 持续气道压力高，呼气末正压低，吸气潮气量高，自主后续频率高，窒息时间，吸入氧浓度高， 吸入氧浓度低， 交流电故障， 电池电压低，电池耗尽， 空气源不足，氧气源不足。</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5.2 具有报警信息记录功能，可记录超过1000条报警信息。</w:t>
      </w:r>
    </w:p>
    <w:p>
      <w:pPr>
        <w:ind w:firstLine="420" w:firstLineChars="200"/>
        <w:rPr>
          <w:rFonts w:hint="eastAsia" w:ascii="宋体" w:hAnsi="宋体" w:cs="宋体"/>
          <w:b w:val="0"/>
          <w:bCs w:val="0"/>
          <w:szCs w:val="21"/>
          <w:lang w:eastAsia="zh-CN"/>
        </w:rPr>
      </w:pPr>
    </w:p>
    <w:p>
      <w:pPr>
        <w:ind w:firstLine="422" w:firstLineChars="200"/>
        <w:rPr>
          <w:rFonts w:hint="eastAsia" w:ascii="宋体" w:hAnsi="宋体" w:cs="宋体"/>
          <w:b/>
          <w:bCs/>
          <w:szCs w:val="21"/>
          <w:lang w:eastAsia="zh-CN"/>
        </w:rPr>
      </w:pPr>
      <w:r>
        <w:rPr>
          <w:rFonts w:hint="eastAsia" w:ascii="宋体" w:hAnsi="宋体" w:cs="宋体"/>
          <w:b/>
          <w:bCs/>
          <w:szCs w:val="21"/>
          <w:lang w:eastAsia="zh-CN"/>
        </w:rPr>
        <w:t>6 其他功能</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★6.1内置整体化全金属呼出阀（带恒温加热功能）与流速传感器，不外露、非耗材，避免水汽凝结，能长久使用.</w:t>
      </w:r>
    </w:p>
    <w:p>
      <w:pPr>
        <w:ind w:firstLine="420" w:firstLineChars="200"/>
        <w:rPr>
          <w:rFonts w:hint="eastAsia" w:ascii="宋体" w:hAnsi="宋体" w:cs="宋体"/>
          <w:b w:val="0"/>
          <w:bCs w:val="0"/>
          <w:szCs w:val="21"/>
          <w:lang w:eastAsia="zh-CN"/>
        </w:rPr>
      </w:pPr>
      <w:r>
        <w:rPr>
          <w:rFonts w:hint="eastAsia" w:ascii="宋体" w:hAnsi="宋体" w:cs="宋体"/>
          <w:b w:val="0"/>
          <w:bCs w:val="0"/>
          <w:szCs w:val="21"/>
          <w:lang w:eastAsia="zh-CN"/>
        </w:rPr>
        <w:t>6.2 具有智能吸痰功能。</w:t>
      </w:r>
    </w:p>
    <w:p>
      <w:pPr>
        <w:ind w:firstLine="420" w:firstLineChars="200"/>
        <w:rPr>
          <w:rFonts w:hint="eastAsia" w:ascii="宋体" w:hAnsi="宋体" w:cs="宋体"/>
          <w:szCs w:val="21"/>
        </w:rPr>
      </w:pPr>
      <w:r>
        <w:rPr>
          <w:rFonts w:hint="eastAsia" w:ascii="宋体" w:hAnsi="宋体" w:cs="宋体"/>
          <w:b w:val="0"/>
          <w:bCs w:val="0"/>
          <w:szCs w:val="21"/>
          <w:lang w:eastAsia="zh-CN"/>
        </w:rPr>
        <w:t>6.3 具有同步雾化功能。</w:t>
      </w:r>
    </w:p>
    <w:p>
      <w:pPr>
        <w:pStyle w:val="2"/>
        <w:rPr>
          <w:rFonts w:ascii="Arial" w:hAnsi="Arial" w:cs="Arial"/>
          <w:color w:val="000000"/>
          <w:kern w:val="0"/>
          <w:sz w:val="21"/>
          <w:szCs w:val="21"/>
        </w:rPr>
      </w:pPr>
    </w:p>
    <w:p>
      <w:pPr>
        <w:pStyle w:val="3"/>
        <w:ind w:left="0" w:leftChars="0" w:firstLine="0" w:firstLineChars="0"/>
        <w:rPr>
          <w:rFonts w:hint="default" w:eastAsia="宋体"/>
          <w:lang w:val="en-US" w:eastAsia="zh-CN"/>
        </w:rPr>
      </w:pPr>
      <w:r>
        <w:rPr>
          <w:rFonts w:hint="eastAsia" w:ascii="Arial" w:hAnsi="Arial" w:cs="Arial"/>
          <w:color w:val="FF0000"/>
          <w:kern w:val="0"/>
          <w:sz w:val="21"/>
          <w:szCs w:val="21"/>
          <w:lang w:eastAsia="zh-CN"/>
        </w:rPr>
        <w:t>备注：</w:t>
      </w:r>
      <w:r>
        <w:rPr>
          <w:rFonts w:hint="eastAsia" w:hAnsi="宋体" w:cs="宋体"/>
          <w:color w:val="FF0000"/>
          <w:kern w:val="0"/>
          <w:sz w:val="24"/>
        </w:rPr>
        <w:t>带★号（如有）为实质性参数，不允许负偏离；</w:t>
      </w:r>
      <w:r>
        <w:rPr>
          <w:rFonts w:hint="eastAsia" w:hAnsi="宋体" w:cs="宋体"/>
          <w:color w:val="FF0000"/>
          <w:kern w:val="0"/>
          <w:sz w:val="24"/>
          <w:lang w:eastAsia="zh-CN"/>
        </w:rPr>
        <w:t>其他不带</w:t>
      </w:r>
      <w:r>
        <w:rPr>
          <w:rFonts w:hint="eastAsia" w:hAnsi="宋体" w:cs="宋体"/>
          <w:color w:val="FF0000"/>
          <w:kern w:val="0"/>
          <w:sz w:val="24"/>
        </w:rPr>
        <w:t>★号</w:t>
      </w:r>
      <w:r>
        <w:rPr>
          <w:rFonts w:hint="eastAsia" w:hAnsi="宋体" w:cs="宋体"/>
          <w:color w:val="FF0000"/>
          <w:kern w:val="0"/>
          <w:sz w:val="24"/>
          <w:lang w:eastAsia="zh-CN"/>
        </w:rPr>
        <w:t>参数在不影响设备性能的情况下允许</w:t>
      </w:r>
      <w:r>
        <w:rPr>
          <w:rFonts w:hint="eastAsia" w:hAnsi="宋体" w:cs="宋体"/>
          <w:color w:val="FF0000"/>
          <w:kern w:val="0"/>
          <w:sz w:val="24"/>
          <w:lang w:val="en-US" w:eastAsia="zh-CN"/>
        </w:rPr>
        <w:t>5条或以下负偏离。</w:t>
      </w:r>
    </w:p>
    <w:p>
      <w:pPr>
        <w:pStyle w:val="2"/>
        <w:rPr>
          <w:rFonts w:hint="eastAsia"/>
          <w:lang w:eastAsia="zh-CN"/>
        </w:rPr>
      </w:pPr>
    </w:p>
    <w:p>
      <w:pPr>
        <w:pStyle w:val="7"/>
        <w:ind w:firstLine="482"/>
        <w:rPr>
          <w:rFonts w:hint="eastAsia" w:ascii="宋体" w:hAnsi="宋体" w:eastAsia="宋体" w:cs="宋体"/>
          <w:color w:val="auto"/>
          <w:kern w:val="2"/>
          <w:sz w:val="24"/>
          <w:szCs w:val="24"/>
          <w:lang w:val="en-US" w:eastAsia="zh-CN" w:bidi="ar-SA"/>
        </w:rPr>
      </w:pPr>
      <w:r>
        <w:rPr>
          <w:rFonts w:hint="eastAsia" w:hAnsi="宋体" w:cs="宋体"/>
          <w:kern w:val="0"/>
          <w:sz w:val="24"/>
        </w:rPr>
        <w:t>★</w:t>
      </w:r>
      <w:r>
        <w:rPr>
          <w:rFonts w:hint="eastAsia"/>
          <w:b/>
          <w:bCs/>
          <w:color w:val="auto"/>
          <w:lang w:eastAsia="zh-CN"/>
        </w:rPr>
        <w:t>（二）服务要求</w:t>
      </w:r>
    </w:p>
    <w:p>
      <w:pPr>
        <w:pStyle w:val="7"/>
        <w:spacing w:line="500" w:lineRule="exact"/>
        <w:ind w:firstLine="480"/>
        <w:rPr>
          <w:rFonts w:hint="eastAsia" w:hAnsi="宋体" w:cs="宋体"/>
          <w:kern w:val="0"/>
          <w:sz w:val="24"/>
        </w:rPr>
      </w:pPr>
      <w:r>
        <w:rPr>
          <w:rFonts w:hint="eastAsia" w:hAnsi="宋体" w:cs="宋体"/>
          <w:kern w:val="0"/>
          <w:sz w:val="24"/>
        </w:rPr>
        <w:t>采购标的需满足产品三包服务、质保期1年（含）以上、质保期内设备年正常运行时间不低于347天；有售后服务机构（维修点），售后服务响应时间4小时，24小时到达现场维修。质保期内出现因质量问题经过2次维修不能正常使用的，做退、换货处理。维修、换货时间不计入质保期。厂家负责设备操作培训，培训费用由供应商负责。</w:t>
      </w:r>
    </w:p>
    <w:p>
      <w:pPr>
        <w:pStyle w:val="7"/>
        <w:spacing w:line="500" w:lineRule="exact"/>
        <w:ind w:firstLine="480"/>
        <w:rPr>
          <w:rFonts w:hint="eastAsia" w:hAnsi="宋体" w:cs="宋体"/>
          <w:kern w:val="0"/>
          <w:sz w:val="24"/>
        </w:rPr>
      </w:pPr>
      <w:r>
        <w:rPr>
          <w:rFonts w:hint="eastAsia" w:hAnsi="宋体" w:cs="宋体"/>
          <w:kern w:val="0"/>
          <w:sz w:val="24"/>
        </w:rPr>
        <w:t>★（三）政府采购合同内容条款要求：</w:t>
      </w:r>
    </w:p>
    <w:p>
      <w:pPr>
        <w:pStyle w:val="7"/>
        <w:spacing w:line="500" w:lineRule="exact"/>
        <w:ind w:firstLine="480"/>
        <w:rPr>
          <w:rFonts w:hint="eastAsia" w:hAnsi="宋体" w:cs="宋体"/>
          <w:kern w:val="0"/>
          <w:sz w:val="24"/>
        </w:rPr>
      </w:pPr>
      <w:r>
        <w:rPr>
          <w:rFonts w:hint="eastAsia" w:hAnsi="宋体" w:cs="宋体"/>
          <w:kern w:val="0"/>
          <w:sz w:val="24"/>
        </w:rPr>
        <w:t>1、完成时间：合同签订后20个工作日内配送完毕。</w:t>
      </w:r>
    </w:p>
    <w:p>
      <w:pPr>
        <w:pStyle w:val="7"/>
        <w:spacing w:line="500" w:lineRule="exact"/>
        <w:ind w:firstLine="480"/>
        <w:rPr>
          <w:rFonts w:hint="eastAsia" w:hAnsi="宋体" w:cs="宋体"/>
          <w:kern w:val="0"/>
          <w:sz w:val="24"/>
        </w:rPr>
      </w:pPr>
      <w:r>
        <w:rPr>
          <w:rFonts w:hint="eastAsia" w:hAnsi="宋体" w:cs="宋体"/>
          <w:kern w:val="0"/>
          <w:sz w:val="24"/>
        </w:rPr>
        <w:t>2、完成地点：采购人指定地点。</w:t>
      </w:r>
    </w:p>
    <w:p>
      <w:pPr>
        <w:pStyle w:val="7"/>
        <w:spacing w:line="500" w:lineRule="exact"/>
        <w:ind w:firstLine="480"/>
        <w:rPr>
          <w:rFonts w:hint="eastAsia" w:hAnsi="宋体" w:cs="宋体"/>
          <w:kern w:val="0"/>
          <w:sz w:val="24"/>
        </w:rPr>
      </w:pPr>
      <w:r>
        <w:rPr>
          <w:rFonts w:hint="eastAsia" w:hAnsi="宋体" w:cs="宋体"/>
          <w:kern w:val="0"/>
          <w:sz w:val="24"/>
        </w:rPr>
        <w:t>3、验收标准：采购项目履约完成后，采购人应严格按照《财政部关于进一步加强政府采购需求和履约验收管理的指导意见》（财库〔2016〕205号）的要求进行验收，必须与投标文件应答的配置和技术参数一致。不得拒绝社会监督。</w:t>
      </w:r>
    </w:p>
    <w:p>
      <w:pPr>
        <w:pStyle w:val="7"/>
        <w:spacing w:line="500" w:lineRule="exact"/>
        <w:ind w:firstLine="480"/>
        <w:rPr>
          <w:rFonts w:hint="eastAsia" w:hAnsi="宋体" w:cs="宋体"/>
          <w:kern w:val="0"/>
          <w:sz w:val="24"/>
        </w:rPr>
      </w:pPr>
      <w:r>
        <w:rPr>
          <w:rFonts w:hint="eastAsia" w:hAnsi="宋体" w:cs="宋体"/>
          <w:kern w:val="0"/>
          <w:sz w:val="24"/>
        </w:rPr>
        <w:t>4、付款方式：</w:t>
      </w:r>
    </w:p>
    <w:p>
      <w:pPr>
        <w:pStyle w:val="7"/>
        <w:spacing w:line="500" w:lineRule="exact"/>
        <w:ind w:firstLine="480"/>
        <w:rPr>
          <w:rFonts w:hint="eastAsia" w:hAnsi="宋体" w:cs="宋体"/>
          <w:kern w:val="0"/>
          <w:sz w:val="24"/>
        </w:rPr>
      </w:pPr>
      <w:r>
        <w:rPr>
          <w:rFonts w:hint="eastAsia" w:hAnsi="宋体" w:cs="宋体"/>
          <w:kern w:val="0"/>
          <w:sz w:val="24"/>
        </w:rPr>
        <w:t>验收合格后15日内付合同总价的</w:t>
      </w:r>
      <w:r>
        <w:rPr>
          <w:rFonts w:hint="eastAsia" w:cs="宋体"/>
          <w:kern w:val="0"/>
          <w:sz w:val="24"/>
          <w:lang w:val="en-US" w:eastAsia="zh-CN"/>
        </w:rPr>
        <w:t>5</w:t>
      </w:r>
      <w:r>
        <w:rPr>
          <w:rFonts w:hint="eastAsia" w:hAnsi="宋体" w:cs="宋体"/>
          <w:kern w:val="0"/>
          <w:sz w:val="24"/>
        </w:rPr>
        <w:t>0% ，</w:t>
      </w:r>
      <w:r>
        <w:rPr>
          <w:rFonts w:hint="eastAsia" w:hAnsi="宋体" w:cs="宋体"/>
          <w:kern w:val="0"/>
          <w:sz w:val="24"/>
          <w:lang w:val="en-US" w:eastAsia="zh-CN"/>
        </w:rPr>
        <w:t>180日后付40%，质保期满付10%</w:t>
      </w:r>
      <w:r>
        <w:rPr>
          <w:rFonts w:hint="eastAsia" w:hAnsi="宋体" w:cs="宋体"/>
          <w:kern w:val="0"/>
          <w:sz w:val="24"/>
        </w:rPr>
        <w:t>。</w:t>
      </w:r>
    </w:p>
    <w:p>
      <w:pPr>
        <w:numPr>
          <w:ilvl w:val="0"/>
          <w:numId w:val="0"/>
        </w:numPr>
        <w:ind w:firstLine="480" w:firstLineChars="200"/>
        <w:rPr>
          <w:rFonts w:hint="eastAsia" w:hAnsi="宋体" w:cs="宋体"/>
          <w:b/>
          <w:bCs/>
          <w:kern w:val="0"/>
          <w:sz w:val="24"/>
        </w:rPr>
      </w:pPr>
      <w:r>
        <w:rPr>
          <w:rFonts w:hint="eastAsia" w:hAnsi="宋体" w:cs="宋体"/>
          <w:kern w:val="0"/>
          <w:sz w:val="24"/>
        </w:rPr>
        <w:t>★</w:t>
      </w:r>
      <w:r>
        <w:rPr>
          <w:rFonts w:hint="eastAsia" w:hAnsi="宋体" w:cs="宋体"/>
          <w:b/>
          <w:bCs/>
          <w:kern w:val="0"/>
          <w:sz w:val="24"/>
          <w:lang w:eastAsia="zh-CN"/>
        </w:rPr>
        <w:t>（四）</w:t>
      </w:r>
      <w:r>
        <w:rPr>
          <w:rFonts w:hint="eastAsia" w:hAnsi="宋体" w:cs="宋体"/>
          <w:b/>
          <w:bCs/>
          <w:kern w:val="0"/>
          <w:sz w:val="24"/>
        </w:rPr>
        <w:t>履约能力要求</w:t>
      </w:r>
    </w:p>
    <w:p>
      <w:pPr>
        <w:pStyle w:val="7"/>
        <w:spacing w:line="500" w:lineRule="exact"/>
        <w:ind w:firstLine="480"/>
        <w:rPr>
          <w:rFonts w:hint="eastAsia" w:hAnsi="宋体" w:cs="宋体"/>
          <w:kern w:val="0"/>
          <w:sz w:val="24"/>
        </w:rPr>
      </w:pPr>
      <w:r>
        <w:rPr>
          <w:rFonts w:hint="eastAsia" w:hAnsi="宋体" w:cs="宋体"/>
          <w:kern w:val="0"/>
          <w:sz w:val="24"/>
        </w:rPr>
        <w:t>成交供应商在签订合同时须指派负责本项目的专职人员1-2名，并提供授权文件和专职人员的身份证证明。</w:t>
      </w:r>
    </w:p>
    <w:p>
      <w:pPr>
        <w:ind w:firstLine="480" w:firstLineChars="200"/>
        <w:rPr>
          <w:rFonts w:hint="eastAsia" w:hAnsi="宋体" w:cs="宋体"/>
          <w:b/>
          <w:bCs/>
          <w:kern w:val="0"/>
          <w:sz w:val="24"/>
        </w:rPr>
      </w:pPr>
      <w:r>
        <w:rPr>
          <w:rFonts w:hint="eastAsia" w:hAnsi="宋体" w:cs="宋体"/>
          <w:kern w:val="0"/>
          <w:sz w:val="24"/>
        </w:rPr>
        <w:t>★</w:t>
      </w:r>
      <w:r>
        <w:rPr>
          <w:rFonts w:hint="eastAsia" w:hAnsi="宋体" w:cs="宋体"/>
          <w:b/>
          <w:bCs/>
          <w:kern w:val="0"/>
          <w:sz w:val="24"/>
        </w:rPr>
        <w:t>（五）其他商务要求</w:t>
      </w:r>
    </w:p>
    <w:p>
      <w:pPr>
        <w:pStyle w:val="7"/>
        <w:spacing w:line="500" w:lineRule="exact"/>
        <w:ind w:firstLine="480"/>
        <w:rPr>
          <w:rFonts w:hint="eastAsia" w:hAnsi="宋体" w:cs="宋体"/>
          <w:kern w:val="0"/>
          <w:sz w:val="24"/>
        </w:rPr>
      </w:pPr>
      <w:r>
        <w:rPr>
          <w:rFonts w:hint="eastAsia" w:hAnsi="宋体" w:cs="宋体"/>
          <w:kern w:val="0"/>
          <w:sz w:val="24"/>
        </w:rPr>
        <w:t>1、供应商报价为到货含税价，并包括运输、装卸、安装、调试、操作培训、人工、差旅等一切费用。</w:t>
      </w:r>
    </w:p>
    <w:p>
      <w:pPr>
        <w:spacing w:line="400" w:lineRule="exact"/>
        <w:ind w:firstLine="600" w:firstLineChars="250"/>
        <w:rPr>
          <w:rFonts w:hint="eastAsia" w:ascii="黑体" w:hAnsi="宋体" w:eastAsia="黑体"/>
          <w:b/>
          <w:sz w:val="32"/>
          <w:szCs w:val="32"/>
        </w:rPr>
      </w:pPr>
      <w:r>
        <w:rPr>
          <w:rFonts w:hint="eastAsia" w:hAnsi="宋体" w:cs="宋体"/>
          <w:kern w:val="0"/>
          <w:sz w:val="24"/>
        </w:rPr>
        <w:t>2、产品应为2021年（含）以后生产的产品。</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27680"/>
      <w:bookmarkStart w:id="29" w:name="_Toc3397"/>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r>
              <w:rPr>
                <w:rFonts w:hint="eastAsia" w:ascii="宋体" w:hAnsi="宋体" w:cs="宋体"/>
                <w:b/>
                <w:color w:val="000000"/>
                <w:sz w:val="24"/>
                <w:highlight w:val="yellow"/>
              </w:rPr>
              <w:t>（供应商必须填写）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r>
        <w:rPr>
          <w:rFonts w:hint="eastAsia"/>
          <w:b/>
          <w:color w:val="000000"/>
          <w:highlight w:val="yellow"/>
        </w:rPr>
        <w:t>注：本表中法定代表人或本项目授权代表（如有）栏和询价邮箱栏必须正确填写，在评标期间通讯工具应保持畅通，否则因无法联系导致的不利后果由供应商自行承担。</w:t>
      </w: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3"/>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4"/>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4"/>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4"/>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4"/>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4"/>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4"/>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4"/>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4"/>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4"/>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4"/>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4"/>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4"/>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4"/>
        <w:ind w:firstLine="480"/>
        <w:rPr>
          <w:rFonts w:hint="eastAsia" w:ascii="宋体" w:hAnsi="宋体"/>
          <w:color w:val="000000"/>
        </w:rPr>
      </w:pPr>
      <w:r>
        <w:rPr>
          <w:rFonts w:hint="eastAsia" w:ascii="宋体" w:hAnsi="宋体"/>
          <w:color w:val="000000"/>
        </w:rPr>
        <w:t>(4)如质量验收合格，双方签署质量验收报告。</w:t>
      </w:r>
    </w:p>
    <w:p>
      <w:pPr>
        <w:pStyle w:val="24"/>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4"/>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4"/>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4"/>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4"/>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4"/>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4"/>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4"/>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4"/>
        <w:ind w:firstLine="482"/>
        <w:rPr>
          <w:rFonts w:hint="eastAsia" w:ascii="黑体"/>
          <w:b/>
        </w:rPr>
      </w:pPr>
      <w:r>
        <w:rPr>
          <w:rFonts w:hint="eastAsia" w:ascii="黑体"/>
          <w:b/>
        </w:rPr>
        <w:t>六、售后服务</w:t>
      </w:r>
    </w:p>
    <w:p>
      <w:pPr>
        <w:pStyle w:val="24"/>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4"/>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4"/>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4"/>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4"/>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4"/>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4"/>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4"/>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4"/>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4"/>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4"/>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4"/>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4"/>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4"/>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4"/>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4"/>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4"/>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5"/>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8"/>
        <w:rFonts w:ascii="宋体" w:hAnsi="宋体" w:eastAsia="宋体" w:cs="Times New Roman"/>
        <w:sz w:val="28"/>
        <w:szCs w:val="28"/>
      </w:rPr>
    </w:pPr>
    <w:r>
      <w:rPr>
        <w:rFonts w:ascii="宋体" w:hAnsi="宋体" w:eastAsia="宋体" w:cs="Times New Roman"/>
        <w:sz w:val="28"/>
        <w:szCs w:val="28"/>
      </w:rPr>
      <w:fldChar w:fldCharType="begin"/>
    </w:r>
    <w:r>
      <w:rPr>
        <w:rStyle w:val="18"/>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8"/>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8"/>
        <w:rFonts w:hint="eastAsia" w:ascii="Times New Roman" w:hAnsi="Times New Roman" w:eastAsia="宋体" w:cs="Times New Roman"/>
      </w:rPr>
    </w:pPr>
  </w:p>
  <w:p>
    <w:pPr>
      <w:pStyle w:val="10"/>
      <w:framePr w:wrap="around" w:vAnchor="text" w:hAnchor="margin" w:xAlign="outside" w:y="1"/>
      <w:rPr>
        <w:rStyle w:val="18"/>
        <w:rFonts w:hint="eastAsia" w:ascii="Times New Roman" w:hAnsi="Times New Roman" w:eastAsia="宋体" w:cs="Times New Roman"/>
      </w:rPr>
    </w:pPr>
  </w:p>
  <w:p>
    <w:pPr>
      <w:pStyle w:val="10"/>
      <w:framePr w:wrap="around" w:vAnchor="text" w:hAnchor="margin" w:xAlign="outside" w:y="1"/>
      <w:rPr>
        <w:rStyle w:val="18"/>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8"/>
        <w:rFonts w:ascii="宋体" w:hAnsi="宋体"/>
        <w:sz w:val="28"/>
        <w:szCs w:val="28"/>
      </w:rPr>
    </w:pP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8"/>
        <w:rFonts w:hint="eastAsia"/>
      </w:rPr>
    </w:pPr>
  </w:p>
  <w:p>
    <w:pPr>
      <w:pStyle w:val="10"/>
      <w:framePr w:wrap="around" w:vAnchor="text" w:hAnchor="margin" w:xAlign="outside" w:y="1"/>
      <w:rPr>
        <w:rStyle w:val="18"/>
        <w:rFonts w:hint="eastAsia"/>
      </w:rPr>
    </w:pPr>
  </w:p>
  <w:p>
    <w:pPr>
      <w:pStyle w:val="10"/>
      <w:framePr w:wrap="around" w:vAnchor="text" w:hAnchor="margin" w:xAlign="outside" w:y="1"/>
      <w:rPr>
        <w:rStyle w:val="18"/>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1">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A68016C"/>
    <w:multiLevelType w:val="singleLevel"/>
    <w:tmpl w:val="5A68016C"/>
    <w:lvl w:ilvl="0" w:tentative="0">
      <w:start w:val="2"/>
      <w:numFmt w:val="decimal"/>
      <w:suff w:val="nothing"/>
      <w:lvlText w:val="%1、"/>
      <w:lvlJc w:val="left"/>
      <w:pPr>
        <w:ind w:left="481" w:firstLine="0"/>
      </w:pPr>
    </w:lvl>
  </w:abstractNum>
  <w:abstractNum w:abstractNumId="3">
    <w:nsid w:val="5A7124DB"/>
    <w:multiLevelType w:val="singleLevel"/>
    <w:tmpl w:val="5A7124DB"/>
    <w:lvl w:ilvl="0" w:tentative="0">
      <w:start w:val="6"/>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C232FC"/>
    <w:rsid w:val="04A56D22"/>
    <w:rsid w:val="10B226E1"/>
    <w:rsid w:val="11830B72"/>
    <w:rsid w:val="1CFF29F6"/>
    <w:rsid w:val="1D384C6E"/>
    <w:rsid w:val="1FE43AF7"/>
    <w:rsid w:val="205058A7"/>
    <w:rsid w:val="24BC441B"/>
    <w:rsid w:val="259801CB"/>
    <w:rsid w:val="2DBA37B3"/>
    <w:rsid w:val="32415C43"/>
    <w:rsid w:val="45AB4CC4"/>
    <w:rsid w:val="4AE905BD"/>
    <w:rsid w:val="4D3F2ADF"/>
    <w:rsid w:val="4EC400D5"/>
    <w:rsid w:val="50E32F3E"/>
    <w:rsid w:val="54E61D80"/>
    <w:rsid w:val="59C232FC"/>
    <w:rsid w:val="5C57765F"/>
    <w:rsid w:val="5E5D375C"/>
    <w:rsid w:val="5FAB2C98"/>
    <w:rsid w:val="65F451AE"/>
    <w:rsid w:val="66095472"/>
    <w:rsid w:val="67F65E7C"/>
    <w:rsid w:val="7128436B"/>
    <w:rsid w:val="784373F7"/>
    <w:rsid w:val="79143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99"/>
    <w:rPr>
      <w:rFonts w:ascii="Verdana" w:hAnsi="Verdana" w:cs="Verdana"/>
      <w:color w:val="000000"/>
      <w:sz w:val="18"/>
      <w:szCs w:val="18"/>
      <w:u w:val="none"/>
      <w:bdr w:val="single" w:color="6AAAA3" w:sz="2" w:space="0"/>
    </w:rPr>
  </w:style>
  <w:style w:type="paragraph" w:customStyle="1" w:styleId="20">
    <w:name w:val="正文首行缩进两字符"/>
    <w:basedOn w:val="1"/>
    <w:qFormat/>
    <w:uiPriority w:val="0"/>
    <w:pPr>
      <w:spacing w:line="360" w:lineRule="auto"/>
      <w:ind w:firstLine="200" w:firstLineChars="200"/>
    </w:p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3">
    <w:name w:val="Quote"/>
    <w:basedOn w:val="1"/>
    <w:next w:val="1"/>
    <w:qFormat/>
    <w:uiPriority w:val="21"/>
    <w:pPr>
      <w:ind w:left="864" w:right="864"/>
      <w:jc w:val="center"/>
    </w:pPr>
    <w:rPr>
      <w:rFonts w:eastAsia="微软雅黑"/>
      <w:i/>
      <w:color w:val="404040"/>
      <w:szCs w:val="21"/>
    </w:rPr>
  </w:style>
  <w:style w:type="paragraph" w:customStyle="1" w:styleId="24">
    <w:name w:val="样式 首行缩进:  2 字符"/>
    <w:basedOn w:val="1"/>
    <w:qFormat/>
    <w:uiPriority w:val="0"/>
    <w:pPr>
      <w:spacing w:line="400" w:lineRule="exact"/>
      <w:ind w:firstLine="200" w:firstLineChars="200"/>
    </w:pPr>
    <w:rPr>
      <w:rFonts w:cs="宋体"/>
      <w:sz w:val="24"/>
    </w:rPr>
  </w:style>
  <w:style w:type="paragraph" w:styleId="2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21592</Words>
  <Characters>23021</Characters>
  <Lines>0</Lines>
  <Paragraphs>0</Paragraphs>
  <TotalTime>6</TotalTime>
  <ScaleCrop>false</ScaleCrop>
  <LinksUpToDate>false</LinksUpToDate>
  <CharactersWithSpaces>24309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人民币</cp:lastModifiedBy>
  <cp:lastPrinted>2022-04-18T01:04:00Z</cp:lastPrinted>
  <dcterms:modified xsi:type="dcterms:W3CDTF">2022-04-18T02:45:17Z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6183407B7EE74CCE8C78AA99A5BF562D</vt:lpwstr>
  </property>
  <property fmtid="{D5CDD505-2E9C-101B-9397-08002B2CF9AE}" pid="4" name="commondata">
    <vt:lpwstr>eyJoZGlkIjoiYjI4ZTRmYjVlYzNkNTI0ODRlNjM3ODNhMDNlNmUwYmQifQ==</vt:lpwstr>
  </property>
</Properties>
</file>