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采20220023</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邻水县人民医院档案密集架</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2769"/>
      <w:bookmarkStart w:id="3" w:name="_Toc30906"/>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档案密集架</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12.2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6.7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1"/>
        <w:spacing w:line="440" w:lineRule="exact"/>
        <w:rPr>
          <w:rFonts w:hint="eastAsia" w:ascii="宋体" w:hAnsi="宋体" w:cs="Times New Roman"/>
          <w:sz w:val="24"/>
          <w:szCs w:val="22"/>
          <w:lang w:val="en-US" w:eastAsia="zh-CN"/>
        </w:rPr>
      </w:pPr>
      <w:r>
        <w:rPr>
          <w:rFonts w:hint="eastAsia" w:ascii="宋体" w:hAnsi="宋体"/>
          <w:sz w:val="24"/>
          <w:szCs w:val="22"/>
        </w:rPr>
        <w:t>3.本项目的特定资格要求：</w:t>
      </w:r>
      <w:r>
        <w:rPr>
          <w:rFonts w:hint="eastAsia" w:ascii="宋体" w:hAnsi="宋体" w:cs="Times New Roman"/>
          <w:sz w:val="24"/>
          <w:szCs w:val="22"/>
          <w:lang w:val="en-US" w:eastAsia="zh-CN"/>
        </w:rPr>
        <w:t>无</w:t>
      </w:r>
      <w:r>
        <w:rPr>
          <w:rFonts w:hint="eastAsia" w:ascii="宋体" w:hAnsi="宋体" w:cs="Times New Roman"/>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8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12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13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13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13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魏老师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15708268077               13882615861</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8"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2"/>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2"/>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2"/>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2"/>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2"/>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2"/>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2"/>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24295"/>
      <w:bookmarkStart w:id="8" w:name="_Toc31240"/>
      <w:bookmarkStart w:id="9" w:name="_Toc13038"/>
      <w:bookmarkStart w:id="10" w:name="_Toc15215"/>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338364"/>
      <w:bookmarkStart w:id="13" w:name="_Toc101174151"/>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77400782"/>
      <w:bookmarkStart w:id="18" w:name="_Toc217446056"/>
      <w:bookmarkStart w:id="19" w:name="_Toc89075878"/>
      <w:bookmarkStart w:id="20" w:name="_Toc183582231"/>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cs="宋体"/>
          <w:b w:val="0"/>
          <w:bCs w:val="0"/>
          <w:color w:val="auto"/>
          <w:lang w:val="en-US" w:eastAsia="zh-CN"/>
        </w:rPr>
      </w:pPr>
      <w:r>
        <w:rPr>
          <w:rFonts w:hint="eastAsia" w:cs="宋体"/>
          <w:b w:val="0"/>
          <w:bCs w:val="0"/>
          <w:color w:val="auto"/>
          <w:lang w:val="en-US" w:eastAsia="zh-CN"/>
        </w:rPr>
        <w:t>医院医保办即将搬到新住院大楼，为了保证科室资料的规范存放及管理，需采购安装档案密集架。</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5"/>
        <w:tblpPr w:leftFromText="180" w:rightFromText="180" w:vertAnchor="text" w:tblpXSpec="center" w:tblpY="1"/>
        <w:tblOverlap w:val="never"/>
        <w:tblW w:w="9106" w:type="dxa"/>
        <w:tblInd w:w="-2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70"/>
        <w:gridCol w:w="1261"/>
        <w:gridCol w:w="984"/>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6" w:type="dxa"/>
            <w:noWrap w:val="0"/>
            <w:vAlign w:val="center"/>
          </w:tcPr>
          <w:p>
            <w:pPr>
              <w:spacing w:line="500" w:lineRule="exact"/>
              <w:jc w:val="center"/>
              <w:rPr>
                <w:rFonts w:hint="eastAsia" w:ascii="宋体" w:hAnsi="宋体" w:cs="宋体"/>
                <w:b/>
                <w:sz w:val="22"/>
                <w:szCs w:val="22"/>
              </w:rPr>
            </w:pPr>
            <w:r>
              <w:rPr>
                <w:rFonts w:hint="eastAsia" w:ascii="宋体" w:hAnsi="宋体" w:cs="宋体"/>
                <w:b/>
                <w:sz w:val="22"/>
                <w:szCs w:val="22"/>
              </w:rPr>
              <w:t>序号</w:t>
            </w:r>
          </w:p>
        </w:tc>
        <w:tc>
          <w:tcPr>
            <w:tcW w:w="1470"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名称</w:t>
            </w:r>
          </w:p>
        </w:tc>
        <w:tc>
          <w:tcPr>
            <w:tcW w:w="1261" w:type="dxa"/>
            <w:noWrap w:val="0"/>
            <w:vAlign w:val="center"/>
          </w:tcPr>
          <w:p>
            <w:pPr>
              <w:spacing w:line="500" w:lineRule="exact"/>
              <w:contextualSpacing/>
              <w:jc w:val="center"/>
              <w:rPr>
                <w:rFonts w:hint="eastAsia" w:ascii="宋体" w:hAnsi="宋体" w:cs="宋体"/>
                <w:b/>
                <w:sz w:val="22"/>
                <w:szCs w:val="22"/>
              </w:rPr>
            </w:pPr>
            <w:r>
              <w:rPr>
                <w:rFonts w:hint="eastAsia" w:ascii="宋体" w:hAnsi="宋体" w:cs="宋体"/>
                <w:b/>
                <w:sz w:val="22"/>
                <w:szCs w:val="22"/>
              </w:rPr>
              <w:t>数量</w:t>
            </w:r>
          </w:p>
        </w:tc>
        <w:tc>
          <w:tcPr>
            <w:tcW w:w="984" w:type="dxa"/>
            <w:noWrap w:val="0"/>
            <w:vAlign w:val="center"/>
          </w:tcPr>
          <w:p>
            <w:pPr>
              <w:spacing w:line="500" w:lineRule="exact"/>
              <w:ind w:left="2"/>
              <w:contextualSpacing/>
              <w:jc w:val="center"/>
              <w:rPr>
                <w:rFonts w:hint="eastAsia" w:ascii="宋体" w:hAnsi="宋体" w:cs="宋体"/>
                <w:b/>
                <w:sz w:val="22"/>
                <w:szCs w:val="22"/>
              </w:rPr>
            </w:pPr>
            <w:r>
              <w:rPr>
                <w:rFonts w:hint="eastAsia" w:ascii="宋体" w:hAnsi="宋体" w:cs="宋体"/>
                <w:b/>
                <w:sz w:val="22"/>
                <w:szCs w:val="22"/>
              </w:rPr>
              <w:t>单位</w:t>
            </w:r>
          </w:p>
        </w:tc>
        <w:tc>
          <w:tcPr>
            <w:tcW w:w="4655" w:type="dxa"/>
            <w:noWrap w:val="0"/>
            <w:vAlign w:val="center"/>
          </w:tcPr>
          <w:p>
            <w:pPr>
              <w:spacing w:line="500" w:lineRule="exact"/>
              <w:ind w:left="2"/>
              <w:contextualSpacing/>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4"/>
                <w:lang w:eastAsia="zh-CN"/>
              </w:rPr>
            </w:pPr>
            <w:r>
              <w:rPr>
                <w:rFonts w:hint="eastAsia" w:ascii="宋体" w:hAnsi="宋体" w:cs="宋体"/>
                <w:i w:val="0"/>
                <w:color w:val="auto"/>
                <w:sz w:val="24"/>
                <w:szCs w:val="24"/>
                <w:u w:val="none"/>
                <w:lang w:val="en-US" w:eastAsia="zh-CN"/>
              </w:rPr>
              <w:t>档案密集架</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套</w:t>
            </w:r>
          </w:p>
        </w:tc>
        <w:tc>
          <w:tcPr>
            <w:tcW w:w="46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color w:val="auto"/>
                <w:kern w:val="2"/>
                <w:sz w:val="24"/>
                <w:szCs w:val="24"/>
                <w:vertAlign w:val="baseline"/>
                <w:lang w:val="en-US" w:eastAsia="zh-CN" w:bidi="ar-SA"/>
              </w:rPr>
            </w:pPr>
            <w:r>
              <w:rPr>
                <w:rFonts w:hint="eastAsia" w:ascii="宋体" w:hAnsi="宋体" w:cs="宋体"/>
                <w:b w:val="0"/>
                <w:color w:val="auto"/>
                <w:kern w:val="2"/>
                <w:sz w:val="24"/>
                <w:szCs w:val="24"/>
                <w:vertAlign w:val="baseline"/>
                <w:lang w:val="en-US" w:eastAsia="zh-CN" w:bidi="ar-SA"/>
              </w:rPr>
              <w:t xml:space="preserve">长2.7m </w:t>
            </w:r>
            <w:r>
              <w:rPr>
                <w:rFonts w:hint="default" w:ascii="Arial" w:hAnsi="Arial" w:cs="Arial"/>
                <w:b w:val="0"/>
                <w:color w:val="auto"/>
                <w:kern w:val="2"/>
                <w:sz w:val="24"/>
                <w:szCs w:val="24"/>
                <w:vertAlign w:val="baseline"/>
                <w:lang w:val="en-US" w:eastAsia="zh-CN" w:bidi="ar-SA"/>
              </w:rPr>
              <w:t>×</w:t>
            </w:r>
            <w:r>
              <w:rPr>
                <w:rFonts w:hint="eastAsia" w:ascii="Arial" w:hAnsi="Arial" w:cs="Arial"/>
                <w:b w:val="0"/>
                <w:color w:val="auto"/>
                <w:kern w:val="2"/>
                <w:sz w:val="24"/>
                <w:szCs w:val="24"/>
                <w:vertAlign w:val="baseline"/>
                <w:lang w:val="en-US" w:eastAsia="zh-CN" w:bidi="ar-SA"/>
              </w:rPr>
              <w:t xml:space="preserve"> </w:t>
            </w:r>
            <w:r>
              <w:rPr>
                <w:rFonts w:hint="eastAsia" w:ascii="宋体" w:hAnsi="宋体" w:cs="宋体"/>
                <w:b w:val="0"/>
                <w:color w:val="auto"/>
                <w:kern w:val="2"/>
                <w:sz w:val="24"/>
                <w:szCs w:val="24"/>
                <w:vertAlign w:val="baseline"/>
                <w:lang w:val="en-US" w:eastAsia="zh-CN" w:bidi="ar-SA"/>
              </w:rPr>
              <w:t xml:space="preserve">宽0.6m </w:t>
            </w:r>
            <w:r>
              <w:rPr>
                <w:rFonts w:hint="default" w:ascii="Arial" w:hAnsi="Arial" w:cs="Arial"/>
                <w:b w:val="0"/>
                <w:color w:val="auto"/>
                <w:kern w:val="2"/>
                <w:sz w:val="24"/>
                <w:szCs w:val="24"/>
                <w:vertAlign w:val="baseline"/>
                <w:lang w:val="en-US" w:eastAsia="zh-CN" w:bidi="ar-SA"/>
              </w:rPr>
              <w:t>×</w:t>
            </w:r>
            <w:r>
              <w:rPr>
                <w:rFonts w:hint="eastAsia" w:ascii="Arial" w:hAnsi="Arial" w:cs="Arial"/>
                <w:b w:val="0"/>
                <w:color w:val="auto"/>
                <w:kern w:val="2"/>
                <w:sz w:val="24"/>
                <w:szCs w:val="24"/>
                <w:vertAlign w:val="baseline"/>
                <w:lang w:val="en-US" w:eastAsia="zh-CN" w:bidi="ar-SA"/>
              </w:rPr>
              <w:t xml:space="preserve"> </w:t>
            </w:r>
            <w:r>
              <w:rPr>
                <w:rFonts w:hint="eastAsia" w:ascii="宋体" w:hAnsi="宋体" w:cs="宋体"/>
                <w:b w:val="0"/>
                <w:color w:val="auto"/>
                <w:kern w:val="2"/>
                <w:sz w:val="24"/>
                <w:szCs w:val="24"/>
                <w:vertAlign w:val="baseline"/>
                <w:lang w:val="en-US" w:eastAsia="zh-CN" w:bidi="ar-SA"/>
              </w:rPr>
              <w:t xml:space="preserve">高2.6m </w:t>
            </w:r>
            <w:r>
              <w:rPr>
                <w:rFonts w:hint="default" w:ascii="Arial" w:hAnsi="Arial" w:cs="Arial"/>
                <w:b w:val="0"/>
                <w:color w:val="auto"/>
                <w:kern w:val="2"/>
                <w:sz w:val="24"/>
                <w:szCs w:val="24"/>
                <w:vertAlign w:val="baseline"/>
                <w:lang w:val="en-US" w:eastAsia="zh-CN" w:bidi="ar-SA"/>
              </w:rPr>
              <w:t>×</w:t>
            </w:r>
            <w:r>
              <w:rPr>
                <w:rFonts w:hint="eastAsia" w:ascii="Arial" w:hAnsi="Arial" w:cs="Arial"/>
                <w:b w:val="0"/>
                <w:color w:val="auto"/>
                <w:kern w:val="2"/>
                <w:sz w:val="24"/>
                <w:szCs w:val="24"/>
                <w:vertAlign w:val="baseline"/>
                <w:lang w:val="en-US" w:eastAsia="zh-CN" w:bidi="ar-SA"/>
              </w:rPr>
              <w:t xml:space="preserve"> </w:t>
            </w:r>
            <w:r>
              <w:rPr>
                <w:rFonts w:hint="eastAsia" w:ascii="宋体" w:hAnsi="宋体" w:cs="宋体"/>
                <w:b w:val="0"/>
                <w:color w:val="auto"/>
                <w:kern w:val="2"/>
                <w:sz w:val="24"/>
                <w:szCs w:val="24"/>
                <w:vertAlign w:val="baseline"/>
                <w:lang w:val="en-US" w:eastAsia="zh-CN" w:bidi="ar-SA"/>
              </w:rPr>
              <w:t>11列=46.33</w:t>
            </w:r>
            <w:r>
              <w:rPr>
                <w:rFonts w:hint="default" w:ascii="宋体" w:hAnsi="宋体" w:eastAsia="宋体" w:cs="宋体"/>
                <w:color w:val="000000"/>
                <w:sz w:val="24"/>
                <w:lang w:val="en-US" w:eastAsia="zh-CN"/>
              </w:rPr>
              <w:t>m³</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9312" w:type="dxa"/>
        <w:tblInd w:w="-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8"/>
        <w:gridCol w:w="1140"/>
        <w:gridCol w:w="1423"/>
        <w:gridCol w:w="1746"/>
        <w:gridCol w:w="1815"/>
        <w:gridCol w:w="7"/>
        <w:gridCol w:w="2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8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名称</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设备配置</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材料规格</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材质</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采用</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s="宋体"/>
                <w:b/>
                <w:bCs/>
                <w:color w:val="000000" w:themeColor="text1"/>
                <w:sz w:val="24"/>
                <w:szCs w:val="24"/>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标准</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eastAsia="宋体" w:cs="宋体"/>
                <w:b/>
                <w:bCs/>
                <w:color w:val="000000" w:themeColor="text1"/>
                <w:kern w:val="2"/>
                <w:sz w:val="24"/>
                <w:szCs w:val="24"/>
                <w:lang w:val="en-US" w:eastAsia="zh-CN" w:bidi="ar-SA"/>
                <w14:textFill>
                  <w14:solidFill>
                    <w14:schemeClr w14:val="tx1"/>
                  </w14:solidFill>
                </w14:textFill>
              </w:rPr>
            </w:pPr>
            <w:r>
              <w:rPr>
                <w:rStyle w:val="28"/>
                <w:rFonts w:ascii="宋体" w:hAnsi="宋体" w:cs="宋体"/>
                <w:b/>
                <w:bCs/>
                <w:color w:val="000000" w:themeColor="text1"/>
                <w:sz w:val="24"/>
                <w:szCs w:val="24"/>
                <w14:textFill>
                  <w14:solidFill>
                    <w14:schemeClr w14:val="tx1"/>
                  </w14:solidFill>
                </w14:textFill>
              </w:rPr>
              <w:t>性能说明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8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轨道</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轨道</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20*20</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tabs>
                <w:tab w:val="left" w:pos="1050"/>
                <w:tab w:val="left" w:pos="1470"/>
              </w:tabs>
              <w:kinsoku/>
              <w:wordWrap/>
              <w:overflowPunct/>
              <w:topLinePunct w:val="0"/>
              <w:autoSpaceDE/>
              <w:autoSpaceDN/>
              <w:bidi w:val="0"/>
              <w:adjustRightInd/>
              <w:snapToGrid w:val="0"/>
              <w:spacing w:line="300" w:lineRule="exact"/>
              <w:ind w:left="0" w:leftChars="0" w:firstLine="0" w:firstLineChars="0"/>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45#实心方钢</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表面镀锌处理，适合地埋施工。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轨道座</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z w:val="24"/>
                <w:szCs w:val="24"/>
                <w14:textFill>
                  <w14:solidFill>
                    <w14:schemeClr w14:val="tx1"/>
                  </w14:solidFill>
                </w14:textFill>
              </w:rPr>
              <w:t>3.0mm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热轧钢板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58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底盘</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z w:val="24"/>
                <w:szCs w:val="24"/>
                <w14:textFill>
                  <w14:solidFill>
                    <w14:schemeClr w14:val="tx1"/>
                  </w14:solidFill>
                </w14:textFill>
              </w:rPr>
              <w:t>3.0mm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热轧钢板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采用整体焊接，钢性足，不变形，表面喷塑，分段式结构。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 w:hRule="atLeast"/>
        </w:trPr>
        <w:tc>
          <w:tcPr>
            <w:tcW w:w="58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架体</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立柱</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z w:val="24"/>
                <w:szCs w:val="24"/>
                <w14:textFill>
                  <w14:solidFill>
                    <w14:schemeClr w14:val="tx1"/>
                  </w14:solidFill>
                </w14:textFill>
              </w:rPr>
              <w:t>1.5mm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架体结实，坚固，设备新颖安装规范，柜内隔板间距可调。门面平整，款式新颖，表面喷塑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588"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搁板</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宋体"/>
                <w:color w:val="000000" w:themeColor="text1"/>
                <w:sz w:val="24"/>
                <w:szCs w:val="24"/>
                <w:lang w:val="en-US" w:eastAsia="zh-CN"/>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olor w:val="000000" w:themeColor="text1"/>
                <w:sz w:val="24"/>
                <w:szCs w:val="24"/>
                <w:lang w:val="en-US" w:eastAsia="zh-CN"/>
                <w14:textFill>
                  <w14:solidFill>
                    <w14:schemeClr w14:val="tx1"/>
                  </w14:solidFill>
                </w14:textFill>
              </w:rPr>
              <w:t>1.0</w:t>
            </w:r>
            <w:r>
              <w:rPr>
                <w:rStyle w:val="28"/>
                <w:rFonts w:ascii="宋体" w:hAnsi="宋体"/>
                <w:color w:val="000000" w:themeColor="text1"/>
                <w:sz w:val="24"/>
                <w:szCs w:val="24"/>
                <w14:textFill>
                  <w14:solidFill>
                    <w14:schemeClr w14:val="tx1"/>
                  </w14:solidFill>
                </w14:textFill>
              </w:rPr>
              <w:t>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宋体"/>
                <w:color w:val="000000" w:themeColor="text1"/>
                <w:sz w:val="24"/>
                <w:szCs w:val="24"/>
                <w:lang w:val="en-US" w:eastAsia="zh-CN"/>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冷轧钢板</w:t>
            </w:r>
            <w:r>
              <w:rPr>
                <w:rStyle w:val="28"/>
                <w:rFonts w:hint="eastAsia" w:ascii="宋体" w:hAnsi="宋体"/>
                <w:color w:val="000000" w:themeColor="text1"/>
                <w:sz w:val="24"/>
                <w:szCs w:val="24"/>
                <w:lang w:eastAsia="zh-CN"/>
                <w14:textFill>
                  <w14:solidFill>
                    <w14:schemeClr w14:val="tx1"/>
                  </w14:solidFill>
                </w14:textFill>
              </w:rPr>
              <w:t>承重</w:t>
            </w: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s="宋体"/>
                <w:color w:val="000000" w:themeColor="text1"/>
                <w:sz w:val="24"/>
                <w:szCs w:val="24"/>
                <w:lang w:val="en-US" w:eastAsia="zh-CN"/>
                <w14:textFill>
                  <w14:solidFill>
                    <w14:schemeClr w14:val="tx1"/>
                  </w14:solidFill>
                </w14:textFill>
              </w:rPr>
              <w:t>100KG</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588"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挂板</w:t>
            </w:r>
          </w:p>
        </w:tc>
        <w:tc>
          <w:tcPr>
            <w:tcW w:w="1423"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z w:val="24"/>
                <w:szCs w:val="24"/>
                <w14:textFill>
                  <w14:solidFill>
                    <w14:schemeClr w14:val="tx1"/>
                  </w14:solidFill>
                </w14:textFill>
              </w:rPr>
              <w:t>1.0mm</w:t>
            </w:r>
          </w:p>
        </w:tc>
        <w:tc>
          <w:tcPr>
            <w:tcW w:w="1746"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588" w:type="dxa"/>
            <w:vMerge w:val="continue"/>
            <w:tcBorders>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z w:val="24"/>
                <w:szCs w:val="24"/>
                <w:lang w:val="en-US" w:eastAsia="zh-CN"/>
                <w14:textFill>
                  <w14:solidFill>
                    <w14:schemeClr w14:val="tx1"/>
                  </w14:solidFill>
                </w14:textFill>
              </w:rPr>
            </w:pPr>
            <w:r>
              <w:rPr>
                <w:rStyle w:val="28"/>
                <w:rFonts w:hint="eastAsia" w:ascii="宋体" w:hAnsi="宋体"/>
                <w:color w:val="000000" w:themeColor="text1"/>
                <w:sz w:val="24"/>
                <w:szCs w:val="24"/>
                <w:lang w:val="en-US" w:eastAsia="zh-CN"/>
                <w14:textFill>
                  <w14:solidFill>
                    <w14:schemeClr w14:val="tx1"/>
                  </w14:solidFill>
                </w14:textFill>
              </w:rPr>
              <w:t>挡板</w:t>
            </w:r>
          </w:p>
        </w:tc>
        <w:tc>
          <w:tcPr>
            <w:tcW w:w="1423"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宋体"/>
                <w:color w:val="000000" w:themeColor="text1"/>
                <w:sz w:val="24"/>
                <w:szCs w:val="24"/>
                <w:lang w:val="en-US" w:eastAsia="zh-CN"/>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olor w:val="000000" w:themeColor="text1"/>
                <w:sz w:val="24"/>
                <w:szCs w:val="24"/>
                <w:lang w:val="en-US" w:eastAsia="zh-CN"/>
                <w14:textFill>
                  <w14:solidFill>
                    <w14:schemeClr w14:val="tx1"/>
                  </w14:solidFill>
                </w14:textFill>
              </w:rPr>
              <w:t>1.0</w:t>
            </w:r>
          </w:p>
        </w:tc>
        <w:tc>
          <w:tcPr>
            <w:tcW w:w="1746"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2600" w:type="dxa"/>
            <w:gridSpan w:val="2"/>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58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侧护板</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宋体"/>
                <w:color w:val="000000" w:themeColor="text1"/>
                <w:sz w:val="24"/>
                <w:szCs w:val="24"/>
                <w:lang w:val="en-US" w:eastAsia="zh-CN"/>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olor w:val="000000" w:themeColor="text1"/>
                <w:sz w:val="24"/>
                <w:szCs w:val="24"/>
                <w:lang w:val="en-US" w:eastAsia="zh-CN"/>
                <w14:textFill>
                  <w14:solidFill>
                    <w14:schemeClr w14:val="tx1"/>
                  </w14:solidFill>
                </w14:textFill>
              </w:rPr>
              <w:t>1.0</w:t>
            </w:r>
            <w:r>
              <w:rPr>
                <w:rStyle w:val="28"/>
                <w:rFonts w:ascii="宋体" w:hAnsi="宋体"/>
                <w:color w:val="000000" w:themeColor="text1"/>
                <w:sz w:val="24"/>
                <w:szCs w:val="24"/>
                <w14:textFill>
                  <w14:solidFill>
                    <w14:schemeClr w14:val="tx1"/>
                  </w14:solidFill>
                </w14:textFill>
              </w:rPr>
              <w:t>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精密度高，万向灵活耐压与耐磨性能好。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7" w:hRule="atLeast"/>
        </w:trPr>
        <w:tc>
          <w:tcPr>
            <w:tcW w:w="58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传动</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机构</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轴承</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205</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E级</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传动机构精密度高，定位可靠，传动轻便灵活，摇手轻，运行性能达到和超过国 家标准。荷重：1000KG</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带短滚珠，并采用用际优良产品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传动轴</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圆径20</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45＃</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连接钢管</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圆径25-28</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无缝钢管</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铁滚轮</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HT200铸铁</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链轮</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GZ45</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链条</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-1/120L</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pacing w:val="20"/>
                <w:sz w:val="24"/>
                <w:szCs w:val="24"/>
                <w:lang w:eastAsia="zh-CN"/>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圆径8.5节距12.7</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default" w:ascii="宋体" w:hAnsi="宋体" w:eastAsia="宋体"/>
                <w:color w:val="000000" w:themeColor="text1"/>
                <w:spacing w:val="20"/>
                <w:sz w:val="24"/>
                <w:szCs w:val="24"/>
                <w:lang w:val="en-US" w:eastAsia="zh-CN"/>
                <w14:textFill>
                  <w14:solidFill>
                    <w14:schemeClr w14:val="tx1"/>
                  </w14:solidFill>
                </w14:textFill>
              </w:rPr>
            </w:pPr>
            <w:r>
              <w:rPr>
                <w:rStyle w:val="28"/>
                <w:rFonts w:hint="eastAsia" w:ascii="宋体" w:hAnsi="宋体"/>
                <w:color w:val="000000" w:themeColor="text1"/>
                <w:spacing w:val="20"/>
                <w:sz w:val="24"/>
                <w:szCs w:val="24"/>
                <w:lang w:eastAsia="zh-CN"/>
                <w14:textFill>
                  <w14:solidFill>
                    <w14:schemeClr w14:val="tx1"/>
                  </w14:solidFill>
                </w14:textFill>
              </w:rPr>
              <w:t>链条破断力</w:t>
            </w: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olor w:val="000000" w:themeColor="text1"/>
                <w:spacing w:val="20"/>
                <w:sz w:val="24"/>
                <w:szCs w:val="24"/>
                <w:lang w:val="en-US" w:eastAsia="zh-CN"/>
                <w14:textFill>
                  <w14:solidFill>
                    <w14:schemeClr w14:val="tx1"/>
                  </w14:solidFill>
                </w14:textFill>
              </w:rPr>
              <w:t>1800KG</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造型美观，把手为折叠式，可避免通道障碍，摇动任意一列不会带动其他把手。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4"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摇手体总成</w:t>
            </w:r>
          </w:p>
        </w:tc>
        <w:tc>
          <w:tcPr>
            <w:tcW w:w="1423" w:type="dxa"/>
            <w:tcBorders>
              <w:top w:val="single" w:color="000000" w:sz="6" w:space="0"/>
              <w:left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摇手体总成</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pacing w:val="20"/>
                <w:sz w:val="24"/>
                <w:szCs w:val="24"/>
                <w:lang w:eastAsia="zh-CN"/>
                <w14:textFill>
                  <w14:solidFill>
                    <w14:schemeClr w14:val="tx1"/>
                  </w14:solidFill>
                </w14:textFill>
              </w:rPr>
            </w:pPr>
            <w:r>
              <w:rPr>
                <w:rStyle w:val="28"/>
                <w:rFonts w:hint="eastAsia" w:ascii="宋体" w:hAnsi="宋体"/>
                <w:color w:val="000000" w:themeColor="text1"/>
                <w:spacing w:val="20"/>
                <w:sz w:val="24"/>
                <w:szCs w:val="24"/>
                <w:lang w:eastAsia="zh-CN"/>
                <w14:textFill>
                  <w14:solidFill>
                    <w14:schemeClr w14:val="tx1"/>
                  </w14:solidFill>
                </w14:textFill>
              </w:rPr>
              <w:t>圆盘</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双向超越离合器结构铸钢滚珠轴</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每列均有制动装置；操作方便可靠，边列有锁具，使用存取安全、方便。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 w:hRule="atLeast"/>
        </w:trPr>
        <w:tc>
          <w:tcPr>
            <w:tcW w:w="588"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制动</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装置</w:t>
            </w: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侧列锁定装置</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hint="eastAsia" w:ascii="宋体" w:hAnsi="宋体"/>
                <w:color w:val="000000" w:themeColor="text1"/>
                <w:spacing w:val="20"/>
                <w:sz w:val="24"/>
                <w:szCs w:val="24"/>
                <w:lang w:val="en-US" w:eastAsia="zh-CN"/>
                <w14:textFill>
                  <w14:solidFill>
                    <w14:schemeClr w14:val="tx1"/>
                  </w14:solidFill>
                </w14:textFill>
              </w:rPr>
              <w:t>808</w:t>
            </w:r>
            <w:r>
              <w:rPr>
                <w:rStyle w:val="28"/>
                <w:rFonts w:ascii="宋体" w:hAnsi="宋体"/>
                <w:color w:val="000000" w:themeColor="text1"/>
                <w:spacing w:val="20"/>
                <w:sz w:val="24"/>
                <w:szCs w:val="24"/>
                <w14:textFill>
                  <w14:solidFill>
                    <w14:schemeClr w14:val="tx1"/>
                  </w14:solidFill>
                </w14:textFill>
              </w:rPr>
              <w:t>锁</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每列的接触面均有缓冲及密封装置，具有良好的防震、防尘、防火、防光、仿鼠、防潮功能。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588"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中间列制动装置</w:t>
            </w:r>
          </w:p>
        </w:tc>
        <w:tc>
          <w:tcPr>
            <w:tcW w:w="1423" w:type="dxa"/>
            <w:tcBorders>
              <w:top w:val="single" w:color="000000" w:sz="6"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磁性密封条</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588"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防护</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装置</w:t>
            </w:r>
          </w:p>
        </w:tc>
        <w:tc>
          <w:tcPr>
            <w:tcW w:w="1140" w:type="dxa"/>
            <w:tcBorders>
              <w:top w:val="single" w:color="000000" w:sz="4" w:space="0"/>
              <w:left w:val="single" w:color="000000" w:sz="6"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防震装置</w:t>
            </w:r>
          </w:p>
        </w:tc>
        <w:tc>
          <w:tcPr>
            <w:tcW w:w="1423" w:type="dxa"/>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pacing w:val="20"/>
                <w:sz w:val="24"/>
                <w:szCs w:val="24"/>
                <w14:textFill>
                  <w14:solidFill>
                    <w14:schemeClr w14:val="tx1"/>
                  </w14:solidFill>
                </w14:textFill>
              </w:rPr>
              <w:t>1.0mm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GB711-82   GB710-1991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ISO09002认证产品</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ISO09002认证产品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588"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4"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防尘板、顶板</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ascii="宋体" w:hAnsi="宋体"/>
                <w:color w:val="000000" w:themeColor="text1"/>
                <w:spacing w:val="20"/>
                <w:sz w:val="24"/>
                <w:szCs w:val="24"/>
                <w14:textFill>
                  <w14:solidFill>
                    <w14:schemeClr w14:val="tx1"/>
                  </w14:solidFill>
                </w14:textFill>
              </w:rPr>
              <w:t>1.0mm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GB711</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588"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防鼠板</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环保粉末</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热固性粉末</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杜邦华佳</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588"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r>
              <w:rPr>
                <w:rStyle w:val="28"/>
                <w:rFonts w:ascii="宋体" w:hAnsi="宋体"/>
                <w:color w:val="000000" w:themeColor="text1"/>
                <w:sz w:val="24"/>
                <w:szCs w:val="24"/>
                <w14:textFill>
                  <w14:solidFill>
                    <w14:schemeClr w14:val="tx1"/>
                  </w14:solidFill>
                </w14:textFill>
              </w:rPr>
              <w:t>防倾倒装置</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Style w:val="28"/>
                <w:rFonts w:hint="eastAsia" w:ascii="宋体" w:hAnsi="宋体"/>
                <w:color w:val="000000" w:themeColor="text1"/>
                <w:spacing w:val="20"/>
                <w:sz w:val="24"/>
                <w:szCs w:val="24"/>
                <w:lang w:val="en-US" w:eastAsia="zh-CN"/>
                <w14:textFill>
                  <w14:solidFill>
                    <w14:schemeClr w14:val="tx1"/>
                  </w14:solidFill>
                </w14:textFill>
              </w:rPr>
              <w:t>4</w:t>
            </w:r>
            <w:r>
              <w:rPr>
                <w:rStyle w:val="28"/>
                <w:rFonts w:ascii="宋体" w:hAnsi="宋体"/>
                <w:color w:val="000000" w:themeColor="text1"/>
                <w:spacing w:val="20"/>
                <w:sz w:val="24"/>
                <w:szCs w:val="24"/>
                <w14:textFill>
                  <w14:solidFill>
                    <w14:schemeClr w14:val="tx1"/>
                  </w14:solidFill>
                </w14:textFill>
              </w:rPr>
              <w:t>.0mm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冷轧钢板</w:t>
            </w:r>
          </w:p>
        </w:tc>
        <w:tc>
          <w:tcPr>
            <w:tcW w:w="18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r>
              <w:rPr>
                <w:rStyle w:val="28"/>
                <w:rFonts w:ascii="宋体" w:hAnsi="宋体"/>
                <w:color w:val="000000" w:themeColor="text1"/>
                <w:spacing w:val="20"/>
                <w:sz w:val="24"/>
                <w:szCs w:val="24"/>
                <w14:textFill>
                  <w14:solidFill>
                    <w14:schemeClr w14:val="tx1"/>
                  </w14:solidFill>
                </w14:textFill>
              </w:rPr>
              <w:t>洛拖标准件</w:t>
            </w: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588" w:type="dxa"/>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z w:val="24"/>
                <w:szCs w:val="24"/>
                <w14:textFill>
                  <w14:solidFill>
                    <w14:schemeClr w14:val="tx1"/>
                  </w14:solidFill>
                </w14:textFill>
              </w:rPr>
            </w:pPr>
          </w:p>
        </w:tc>
        <w:tc>
          <w:tcPr>
            <w:tcW w:w="11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z w:val="24"/>
                <w:szCs w:val="24"/>
                <w:lang w:eastAsia="zh-CN"/>
                <w14:textFill>
                  <w14:solidFill>
                    <w14:schemeClr w14:val="tx1"/>
                  </w14:solidFill>
                </w14:textFill>
              </w:rPr>
            </w:pPr>
            <w:r>
              <w:rPr>
                <w:rStyle w:val="28"/>
                <w:rFonts w:hint="eastAsia" w:ascii="宋体" w:hAnsi="宋体"/>
                <w:color w:val="000000" w:themeColor="text1"/>
                <w:sz w:val="24"/>
                <w:szCs w:val="24"/>
                <w:lang w:eastAsia="zh-CN"/>
                <w14:textFill>
                  <w14:solidFill>
                    <w14:schemeClr w14:val="tx1"/>
                  </w14:solidFill>
                </w14:textFill>
              </w:rPr>
              <w:t>密封条</w:t>
            </w:r>
          </w:p>
        </w:tc>
        <w:tc>
          <w:tcPr>
            <w:tcW w:w="142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Style w:val="28"/>
                <w:rFonts w:hint="eastAsia" w:ascii="宋体" w:hAnsi="宋体" w:eastAsia="宋体" w:cs="宋体"/>
                <w:color w:val="000000" w:themeColor="text1"/>
                <w:sz w:val="24"/>
                <w:szCs w:val="24"/>
                <w14:textFill>
                  <w14:solidFill>
                    <w14:schemeClr w14:val="tx1"/>
                  </w14:solidFill>
                </w14:textFill>
              </w:rPr>
              <w:t>≧</w:t>
            </w:r>
            <w:r>
              <w:rPr>
                <w:rFonts w:hint="eastAsia" w:ascii="宋体" w:hAnsi="宋体" w:cstheme="minorBidi"/>
                <w:color w:val="000000" w:themeColor="text1"/>
                <w:spacing w:val="20"/>
                <w:kern w:val="2"/>
                <w:sz w:val="24"/>
                <w:szCs w:val="24"/>
                <w:lang w:val="en-US" w:eastAsia="zh-CN" w:bidi="ar-SA"/>
                <w14:textFill>
                  <w14:solidFill>
                    <w14:schemeClr w14:val="tx1"/>
                  </w14:solidFill>
                </w14:textFill>
              </w:rPr>
              <w:t>20</w:t>
            </w:r>
            <w:r>
              <w:rPr>
                <w:rStyle w:val="28"/>
                <w:rFonts w:ascii="宋体" w:hAnsi="宋体"/>
                <w:color w:val="000000" w:themeColor="text1"/>
                <w:spacing w:val="20"/>
                <w:sz w:val="24"/>
                <w:szCs w:val="24"/>
                <w14:textFill>
                  <w14:solidFill>
                    <w14:schemeClr w14:val="tx1"/>
                  </w14:solidFill>
                </w14:textFill>
              </w:rPr>
              <w:t>mm</w:t>
            </w:r>
          </w:p>
        </w:tc>
        <w:tc>
          <w:tcPr>
            <w:tcW w:w="174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宋体" w:eastAsia="宋体" w:cstheme="minorBidi"/>
                <w:color w:val="000000" w:themeColor="text1"/>
                <w:spacing w:val="20"/>
                <w:kern w:val="2"/>
                <w:sz w:val="24"/>
                <w:szCs w:val="24"/>
                <w:lang w:val="en-US" w:eastAsia="zh-CN" w:bidi="ar-SA"/>
                <w14:textFill>
                  <w14:solidFill>
                    <w14:schemeClr w14:val="tx1"/>
                  </w14:solidFill>
                </w14:textFill>
              </w:rPr>
            </w:pPr>
            <w:r>
              <w:rPr>
                <w:rFonts w:hint="eastAsia" w:ascii="宋体" w:hAnsi="宋体" w:cstheme="minorBidi"/>
                <w:color w:val="000000" w:themeColor="text1"/>
                <w:spacing w:val="20"/>
                <w:kern w:val="2"/>
                <w:sz w:val="24"/>
                <w:szCs w:val="24"/>
                <w:lang w:val="en-US" w:eastAsia="zh-CN" w:bidi="ar-SA"/>
                <w14:textFill>
                  <w14:solidFill>
                    <w14:schemeClr w14:val="tx1"/>
                  </w14:solidFill>
                </w14:textFill>
              </w:rPr>
              <w:t>磁性冰箱门吸条</w:t>
            </w:r>
          </w:p>
        </w:tc>
        <w:tc>
          <w:tcPr>
            <w:tcW w:w="1815"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ascii="宋体" w:hAnsi="宋体"/>
                <w:color w:val="000000" w:themeColor="text1"/>
                <w:spacing w:val="20"/>
                <w:sz w:val="24"/>
                <w:szCs w:val="24"/>
                <w14:textFill>
                  <w14:solidFill>
                    <w14:schemeClr w14:val="tx1"/>
                  </w14:solidFill>
                </w14:textFill>
              </w:rPr>
            </w:pPr>
          </w:p>
        </w:tc>
        <w:tc>
          <w:tcPr>
            <w:tcW w:w="2600" w:type="dxa"/>
            <w:gridSpan w:val="2"/>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Style w:val="28"/>
                <w:rFonts w:ascii="宋体" w:hAnsi="宋体"/>
                <w:color w:val="000000" w:themeColor="text1"/>
                <w:spacing w:val="2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58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z w:val="24"/>
                <w:szCs w:val="24"/>
                <w:lang w:eastAsia="zh-CN"/>
                <w14:textFill>
                  <w14:solidFill>
                    <w14:schemeClr w14:val="tx1"/>
                  </w14:solidFill>
                </w14:textFill>
              </w:rPr>
            </w:pPr>
            <w:r>
              <w:rPr>
                <w:rStyle w:val="28"/>
                <w:rFonts w:hint="eastAsia" w:ascii="宋体" w:hAnsi="宋体"/>
                <w:color w:val="000000" w:themeColor="text1"/>
                <w:sz w:val="24"/>
                <w:szCs w:val="24"/>
                <w:lang w:eastAsia="zh-CN"/>
                <w14:textFill>
                  <w14:solidFill>
                    <w14:schemeClr w14:val="tx1"/>
                  </w14:solidFill>
                </w14:textFill>
              </w:rPr>
              <w:t>表面处理</w:t>
            </w:r>
          </w:p>
        </w:tc>
        <w:tc>
          <w:tcPr>
            <w:tcW w:w="6131" w:type="dxa"/>
            <w:gridSpan w:val="5"/>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eastAsia="宋体"/>
                <w:color w:val="000000" w:themeColor="text1"/>
                <w:spacing w:val="20"/>
                <w:sz w:val="24"/>
                <w:szCs w:val="24"/>
                <w:lang w:eastAsia="zh-CN"/>
                <w14:textFill>
                  <w14:solidFill>
                    <w14:schemeClr w14:val="tx1"/>
                  </w14:solidFill>
                </w14:textFill>
              </w:rPr>
            </w:pPr>
            <w:r>
              <w:rPr>
                <w:rStyle w:val="28"/>
                <w:rFonts w:hint="eastAsia" w:ascii="宋体" w:hAnsi="宋体"/>
                <w:color w:val="000000" w:themeColor="text1"/>
                <w:spacing w:val="20"/>
                <w:sz w:val="24"/>
                <w:szCs w:val="24"/>
                <w:lang w:eastAsia="zh-CN"/>
                <w14:textFill>
                  <w14:solidFill>
                    <w14:schemeClr w14:val="tx1"/>
                  </w14:solidFill>
                </w14:textFill>
              </w:rPr>
              <w:t>高压静电处理喷塑</w:t>
            </w:r>
          </w:p>
        </w:tc>
        <w:tc>
          <w:tcPr>
            <w:tcW w:w="2593" w:type="dxa"/>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Style w:val="28"/>
                <w:rFonts w:hint="eastAsia" w:ascii="宋体" w:hAnsi="宋体"/>
                <w:color w:val="000000" w:themeColor="text1"/>
                <w:spacing w:val="20"/>
                <w:sz w:val="24"/>
                <w:szCs w:val="24"/>
                <w:lang w:eastAsia="zh-CN"/>
                <w14:textFill>
                  <w14:solidFill>
                    <w14:schemeClr w14:val="tx1"/>
                  </w14:solidFill>
                </w14:textFill>
              </w:rPr>
            </w:pPr>
            <w:r>
              <w:rPr>
                <w:rFonts w:hint="eastAsia" w:ascii="宋体" w:hAnsi="宋体" w:eastAsia="宋体" w:cs="宋体"/>
                <w:b w:val="0"/>
                <w:bCs w:val="0"/>
                <w:color w:val="auto"/>
                <w:kern w:val="2"/>
                <w:sz w:val="24"/>
                <w:szCs w:val="24"/>
                <w:lang w:val="en-US" w:eastAsia="zh-CN" w:bidi="ar-SA"/>
              </w:rPr>
              <w:t>材质环保</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宋体"/>
          <w:b w:val="0"/>
          <w:color w:val="auto"/>
          <w:kern w:val="2"/>
          <w:sz w:val="30"/>
          <w:szCs w:val="30"/>
          <w:lang w:val="en-US" w:eastAsia="zh-CN" w:bidi="ar-SA"/>
        </w:rPr>
        <w:drawing>
          <wp:anchor distT="0" distB="0" distL="114935" distR="114935" simplePos="0" relativeHeight="251659264" behindDoc="1" locked="0" layoutInCell="1" allowOverlap="1">
            <wp:simplePos x="0" y="0"/>
            <wp:positionH relativeFrom="column">
              <wp:posOffset>85725</wp:posOffset>
            </wp:positionH>
            <wp:positionV relativeFrom="paragraph">
              <wp:posOffset>97155</wp:posOffset>
            </wp:positionV>
            <wp:extent cx="5622925" cy="4274820"/>
            <wp:effectExtent l="0" t="0" r="635" b="7620"/>
            <wp:wrapNone/>
            <wp:docPr id="1" name="图片 1" descr="2cca0103056e34ed2ee8122f0c89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cca0103056e34ed2ee8122f0c8996f"/>
                    <pic:cNvPicPr>
                      <a:picLocks noChangeAspect="1"/>
                    </pic:cNvPicPr>
                  </pic:nvPicPr>
                  <pic:blipFill>
                    <a:blip r:embed="rId13"/>
                    <a:stretch>
                      <a:fillRect/>
                    </a:stretch>
                  </pic:blipFill>
                  <pic:spPr>
                    <a:xfrm>
                      <a:off x="0" y="0"/>
                      <a:ext cx="5622925" cy="42748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pStyle w:val="7"/>
        <w:rPr>
          <w:rFonts w:hint="eastAsia" w:ascii="宋体" w:hAnsi="宋体" w:eastAsia="宋体" w:cs="宋体"/>
          <w:color w:val="auto"/>
          <w:sz w:val="24"/>
          <w:szCs w:val="24"/>
          <w:lang w:val="en-US" w:eastAsia="zh-CN"/>
        </w:rPr>
      </w:pPr>
      <w:r>
        <w:rPr>
          <w:rFonts w:hint="eastAsia" w:cs="宋体"/>
          <w:color w:val="auto"/>
          <w:sz w:val="24"/>
          <w:szCs w:val="24"/>
          <w:lang w:val="en-US" w:eastAsia="zh-CN"/>
        </w:rPr>
        <w:t>合同签订后15日内供货，质保期1年，终生维修。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2、完成地点：采购人指定地点。</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具成交</w:t>
      </w:r>
      <w:r>
        <w:rPr>
          <w:rFonts w:hint="eastAsia" w:ascii="宋体" w:hAnsi="宋体" w:cs="宋体"/>
          <w:color w:val="auto"/>
          <w:sz w:val="24"/>
          <w:szCs w:val="24"/>
          <w:lang w:val="en-US" w:eastAsia="zh-CN"/>
        </w:rPr>
        <w:t>金额的发票，验收合格后30日内付</w:t>
      </w:r>
      <w:r>
        <w:rPr>
          <w:rFonts w:hint="eastAsia" w:cs="宋体"/>
          <w:color w:val="auto"/>
          <w:sz w:val="24"/>
          <w:szCs w:val="24"/>
          <w:lang w:val="en-US" w:eastAsia="zh-CN"/>
        </w:rPr>
        <w:t>成交</w:t>
      </w:r>
      <w:r>
        <w:rPr>
          <w:rFonts w:hint="eastAsia" w:ascii="宋体" w:hAnsi="宋体" w:cs="宋体"/>
          <w:color w:val="auto"/>
          <w:sz w:val="24"/>
          <w:szCs w:val="24"/>
          <w:lang w:val="en-US" w:eastAsia="zh-CN"/>
        </w:rPr>
        <w:t>价的90％，</w:t>
      </w:r>
      <w:r>
        <w:rPr>
          <w:rFonts w:hint="eastAsia" w:cs="宋体"/>
          <w:color w:val="auto"/>
          <w:sz w:val="24"/>
          <w:szCs w:val="24"/>
          <w:lang w:val="en-US" w:eastAsia="zh-CN"/>
        </w:rPr>
        <w:t>质保</w:t>
      </w:r>
      <w:r>
        <w:rPr>
          <w:rFonts w:hint="eastAsia" w:ascii="宋体" w:hAnsi="宋体" w:cs="宋体"/>
          <w:color w:val="auto"/>
          <w:sz w:val="24"/>
          <w:szCs w:val="24"/>
          <w:lang w:val="en-US" w:eastAsia="zh-CN"/>
        </w:rPr>
        <w:t>期</w:t>
      </w:r>
      <w:r>
        <w:rPr>
          <w:rFonts w:hint="eastAsia" w:cs="宋体"/>
          <w:color w:val="auto"/>
          <w:sz w:val="24"/>
          <w:szCs w:val="24"/>
          <w:lang w:val="en-US" w:eastAsia="zh-CN"/>
        </w:rPr>
        <w:t>满</w:t>
      </w:r>
      <w:r>
        <w:rPr>
          <w:rFonts w:hint="eastAsia" w:ascii="宋体" w:hAnsi="宋体" w:cs="宋体"/>
          <w:color w:val="auto"/>
          <w:sz w:val="24"/>
          <w:szCs w:val="24"/>
          <w:lang w:val="en-US" w:eastAsia="zh-CN"/>
        </w:rPr>
        <w:t>后支付剩余10％%</w:t>
      </w:r>
      <w:r>
        <w:rPr>
          <w:rFonts w:hint="eastAsia" w:cs="宋体"/>
          <w:color w:val="auto"/>
          <w:sz w:val="24"/>
          <w:szCs w:val="24"/>
          <w:lang w:val="en-US" w:eastAsia="zh-CN"/>
        </w:rPr>
        <w:t>。</w:t>
      </w:r>
      <w:bookmarkStart w:id="34" w:name="_GoBack"/>
      <w:bookmarkEnd w:id="34"/>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2、产品应为2021年（含）以后生产的产品。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0A3097B"/>
    <w:rsid w:val="017A3DF3"/>
    <w:rsid w:val="04A56D22"/>
    <w:rsid w:val="069E4015"/>
    <w:rsid w:val="09124A1D"/>
    <w:rsid w:val="0C72629B"/>
    <w:rsid w:val="0D6D5659"/>
    <w:rsid w:val="0F1C1021"/>
    <w:rsid w:val="1200267B"/>
    <w:rsid w:val="17214185"/>
    <w:rsid w:val="195A66FF"/>
    <w:rsid w:val="19970C16"/>
    <w:rsid w:val="1CC21F8E"/>
    <w:rsid w:val="1FE43AF7"/>
    <w:rsid w:val="205058A7"/>
    <w:rsid w:val="21CC3154"/>
    <w:rsid w:val="259801CB"/>
    <w:rsid w:val="2DBA37B3"/>
    <w:rsid w:val="31C75BFC"/>
    <w:rsid w:val="32415C43"/>
    <w:rsid w:val="336D52FF"/>
    <w:rsid w:val="36AB3566"/>
    <w:rsid w:val="3A027D9F"/>
    <w:rsid w:val="435B5C38"/>
    <w:rsid w:val="4411464B"/>
    <w:rsid w:val="45AB4CC4"/>
    <w:rsid w:val="45F91CA4"/>
    <w:rsid w:val="46F04E55"/>
    <w:rsid w:val="47444D75"/>
    <w:rsid w:val="4AE905BD"/>
    <w:rsid w:val="4AF905C9"/>
    <w:rsid w:val="4D3F2ADF"/>
    <w:rsid w:val="4E6E2C07"/>
    <w:rsid w:val="4EBF4055"/>
    <w:rsid w:val="4EC400D5"/>
    <w:rsid w:val="50E32F3E"/>
    <w:rsid w:val="52D75F1F"/>
    <w:rsid w:val="54E61D80"/>
    <w:rsid w:val="56356D29"/>
    <w:rsid w:val="584B5BE4"/>
    <w:rsid w:val="59C232FC"/>
    <w:rsid w:val="5ADB6F33"/>
    <w:rsid w:val="5C4E7ACC"/>
    <w:rsid w:val="5C57765F"/>
    <w:rsid w:val="5CDC79F3"/>
    <w:rsid w:val="5FAB2C98"/>
    <w:rsid w:val="5FF6089C"/>
    <w:rsid w:val="6005277B"/>
    <w:rsid w:val="603D5D93"/>
    <w:rsid w:val="632736DB"/>
    <w:rsid w:val="65DC34B4"/>
    <w:rsid w:val="65F451AE"/>
    <w:rsid w:val="66CC61C3"/>
    <w:rsid w:val="67F65E7C"/>
    <w:rsid w:val="682F0B15"/>
    <w:rsid w:val="698836FF"/>
    <w:rsid w:val="6B883AD8"/>
    <w:rsid w:val="6FB86553"/>
    <w:rsid w:val="7128436B"/>
    <w:rsid w:val="73A42611"/>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19506</Words>
  <Characters>20671</Characters>
  <Lines>0</Lines>
  <Paragraphs>0</Paragraphs>
  <TotalTime>3</TotalTime>
  <ScaleCrop>false</ScaleCrop>
  <LinksUpToDate>false</LinksUpToDate>
  <CharactersWithSpaces>21892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dcterms:modified xsi:type="dcterms:W3CDTF">2022-04-08T01:19:37Z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47545F236C124F899E4BF664C6424A42</vt:lpwstr>
  </property>
</Properties>
</file>