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采20220006-2</w:t>
      </w:r>
      <w:r>
        <w:rPr>
          <w:rFonts w:hint="eastAsia" w:ascii="宋体"/>
          <w:b/>
          <w:sz w:val="30"/>
          <w:szCs w:val="30"/>
          <w:lang w:eastAsia="zh-CN"/>
        </w:rPr>
        <w:t>号</w:t>
      </w:r>
    </w:p>
    <w:p>
      <w:pPr>
        <w:jc w:val="center"/>
        <w:rPr>
          <w:rFonts w:hint="eastAsia" w:ascii="宋体"/>
          <w:b/>
          <w:w w:val="90"/>
          <w:sz w:val="44"/>
          <w:szCs w:val="44"/>
          <w:lang w:eastAsia="zh-CN"/>
        </w:rPr>
      </w:pPr>
      <w:bookmarkStart w:id="32" w:name="_GoBack"/>
      <w:r>
        <w:rPr>
          <w:rFonts w:hint="eastAsia" w:ascii="宋体"/>
          <w:b/>
          <w:w w:val="90"/>
          <w:sz w:val="44"/>
          <w:szCs w:val="44"/>
          <w:lang w:eastAsia="zh-CN"/>
        </w:rPr>
        <w:t>邻水县人民医院</w:t>
      </w:r>
      <w:r>
        <w:rPr>
          <w:rFonts w:hint="eastAsia" w:ascii="宋体" w:hAnsi="Times New Roman" w:eastAsia="宋体" w:cs="Times New Roman"/>
          <w:b/>
          <w:w w:val="90"/>
          <w:sz w:val="44"/>
          <w:szCs w:val="44"/>
          <w:lang w:val="en-US" w:eastAsia="zh-CN"/>
        </w:rPr>
        <w:t>婴儿洗浴装修</w:t>
      </w:r>
      <w:r>
        <w:rPr>
          <w:rFonts w:hint="eastAsia" w:ascii="宋体" w:cs="Times New Roman"/>
          <w:b/>
          <w:w w:val="90"/>
          <w:sz w:val="44"/>
          <w:szCs w:val="44"/>
          <w:lang w:val="en-US" w:eastAsia="zh-CN"/>
        </w:rPr>
        <w:t>设备</w:t>
      </w:r>
      <w:r>
        <w:rPr>
          <w:rFonts w:hint="eastAsia" w:ascii="宋体"/>
          <w:b/>
          <w:color w:val="auto"/>
          <w:w w:val="90"/>
          <w:sz w:val="44"/>
          <w:szCs w:val="44"/>
          <w:lang w:eastAsia="zh-CN"/>
        </w:rPr>
        <w:t>采</w:t>
      </w:r>
      <w:r>
        <w:rPr>
          <w:rFonts w:hint="eastAsia" w:ascii="宋体"/>
          <w:b/>
          <w:w w:val="90"/>
          <w:sz w:val="44"/>
          <w:szCs w:val="44"/>
          <w:lang w:eastAsia="zh-CN"/>
        </w:rPr>
        <w:t>购项目</w:t>
      </w:r>
      <w:bookmarkEnd w:id="32"/>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3</w:t>
      </w:r>
      <w:r>
        <w:rPr>
          <w:b/>
          <w:bCs/>
          <w:sz w:val="32"/>
          <w:szCs w:val="32"/>
          <w:lang w:val="zh-CN"/>
        </w:rPr>
        <w:t>月</w:t>
      </w:r>
    </w:p>
    <w:p>
      <w:pPr>
        <w:pStyle w:val="5"/>
        <w:keepNext w:val="0"/>
        <w:keepLines w:val="0"/>
        <w:spacing w:line="500" w:lineRule="exact"/>
        <w:jc w:val="center"/>
        <w:rPr>
          <w:rFonts w:hint="eastAsia" w:ascii="宋体" w:eastAsia="宋体"/>
          <w:bCs w:val="0"/>
          <w:sz w:val="36"/>
        </w:rPr>
      </w:pPr>
      <w:bookmarkStart w:id="0" w:name="_Hlt101843627"/>
      <w:bookmarkEnd w:id="0"/>
      <w:bookmarkStart w:id="1" w:name="_Hlt101233737"/>
      <w:bookmarkEnd w:id="1"/>
      <w:r>
        <w:rPr>
          <w:rFonts w:hint="eastAsia" w:ascii="宋体" w:eastAsia="宋体"/>
          <w:bCs w:val="0"/>
          <w:sz w:val="36"/>
        </w:rPr>
        <w:br w:type="page"/>
      </w:r>
      <w:r>
        <w:rPr>
          <w:rFonts w:hint="eastAsia" w:ascii="宋体" w:eastAsia="宋体"/>
          <w:bCs w:val="0"/>
          <w:sz w:val="36"/>
        </w:rPr>
        <w:t>目    录</w:t>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bCs/>
          <w:sz w:val="24"/>
        </w:rPr>
        <w:fldChar w:fldCharType="begin"/>
      </w:r>
      <w:r>
        <w:rPr>
          <w:rFonts w:hint="eastAsia" w:ascii="宋体" w:hAnsi="宋体"/>
          <w:bCs/>
          <w:sz w:val="24"/>
        </w:rPr>
        <w:instrText xml:space="preserve">TOC \o "1-1" \h \u </w:instrText>
      </w:r>
      <w:r>
        <w:rPr>
          <w:rFonts w:hint="eastAsia" w:ascii="宋体" w:hAnsi="宋体"/>
          <w:bCs/>
          <w:sz w:val="24"/>
        </w:rPr>
        <w:fldChar w:fldCharType="separate"/>
      </w: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_Toc30906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第一章  询价邀请</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_Toc3739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第二章  询价须知</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_Toc17067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第三章  供应商资格条件要求与应提供的相关证明材料</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_Toc2129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第四章  采购项目技术、服务、政府采购合同内容条款及其他商务要求</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_Toc27680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第五章  投标文件格式</w:t>
      </w:r>
      <w:r>
        <w:rPr>
          <w:rFonts w:hint="eastAsia" w:ascii="宋体" w:hAnsi="宋体" w:eastAsia="宋体" w:cs="Times New Roman"/>
          <w:kern w:val="2"/>
          <w:sz w:val="24"/>
          <w:szCs w:val="28"/>
          <w:lang w:val="en-US" w:eastAsia="zh-CN" w:bidi="ar-SA"/>
        </w:rPr>
        <w:fldChar w:fldCharType="end"/>
      </w:r>
    </w:p>
    <w:p>
      <w:pPr>
        <w:pStyle w:val="12"/>
        <w:tabs>
          <w:tab w:val="right" w:leader="dot" w:pos="8250"/>
        </w:tabs>
        <w:spacing w:line="1300" w:lineRule="exact"/>
      </w:pPr>
      <w:r>
        <w:rPr>
          <w:rFonts w:hint="eastAsia" w:ascii="宋体" w:hAnsi="宋体" w:eastAsia="宋体" w:cs="Times New Roman"/>
          <w:kern w:val="2"/>
          <w:sz w:val="24"/>
          <w:szCs w:val="28"/>
          <w:lang w:val="en-US" w:eastAsia="zh-CN" w:bidi="ar-SA"/>
        </w:rPr>
        <w:fldChar w:fldCharType="begin"/>
      </w:r>
      <w:r>
        <w:rPr>
          <w:rFonts w:hint="eastAsia" w:ascii="宋体" w:hAnsi="宋体" w:eastAsia="宋体" w:cs="Times New Roman"/>
          <w:kern w:val="2"/>
          <w:sz w:val="24"/>
          <w:szCs w:val="28"/>
          <w:lang w:val="en-US" w:eastAsia="zh-CN" w:bidi="ar-SA"/>
        </w:rPr>
        <w:instrText xml:space="preserve"> HYPERLINK \l _Toc17324 </w:instrText>
      </w:r>
      <w:r>
        <w:rPr>
          <w:rFonts w:hint="eastAsia" w:ascii="宋体" w:hAnsi="宋体" w:eastAsia="宋体" w:cs="Times New Roman"/>
          <w:kern w:val="2"/>
          <w:sz w:val="24"/>
          <w:szCs w:val="28"/>
          <w:lang w:val="en-US" w:eastAsia="zh-CN" w:bidi="ar-SA"/>
        </w:rPr>
        <w:fldChar w:fldCharType="separate"/>
      </w:r>
      <w:r>
        <w:rPr>
          <w:rFonts w:hint="eastAsia" w:ascii="宋体" w:hAnsi="宋体" w:eastAsia="宋体" w:cs="Times New Roman"/>
          <w:kern w:val="2"/>
          <w:sz w:val="24"/>
          <w:szCs w:val="28"/>
          <w:lang w:val="en-US" w:eastAsia="zh-CN" w:bidi="ar-SA"/>
        </w:rPr>
        <w:t>第六章  评审方法</w:t>
      </w:r>
      <w:r>
        <w:rPr>
          <w:rFonts w:hint="eastAsia" w:ascii="宋体" w:hAnsi="宋体" w:eastAsia="宋体" w:cs="Times New Roman"/>
          <w:kern w:val="2"/>
          <w:sz w:val="24"/>
          <w:szCs w:val="28"/>
          <w:lang w:val="en-US" w:eastAsia="zh-CN" w:bidi="ar-SA"/>
        </w:rPr>
        <w:fldChar w:fldCharType="end"/>
      </w:r>
    </w:p>
    <w:p>
      <w:pPr>
        <w:spacing w:line="1300" w:lineRule="exact"/>
        <w:rPr>
          <w:rFonts w:hint="eastAsia" w:ascii="宋体" w:hAnsi="宋体"/>
          <w:bCs/>
          <w:sz w:val="24"/>
        </w:rPr>
      </w:pPr>
      <w:r>
        <w:rPr>
          <w:rFonts w:hint="eastAsia" w:ascii="宋体" w:hAnsi="宋体"/>
          <w:bCs/>
        </w:rPr>
        <w:fldChar w:fldCharType="end"/>
      </w:r>
    </w:p>
    <w:p>
      <w:pPr>
        <w:pStyle w:val="4"/>
        <w:keepNext w:val="0"/>
        <w:keepLines w:val="0"/>
        <w:spacing w:before="260" w:after="260" w:line="360" w:lineRule="exact"/>
        <w:jc w:val="center"/>
        <w:rPr>
          <w:rFonts w:hint="eastAsia" w:ascii="宋体"/>
          <w:bCs w:val="0"/>
          <w:sz w:val="36"/>
        </w:rPr>
      </w:pPr>
      <w:bookmarkStart w:id="2" w:name="_Toc2769"/>
      <w:r>
        <w:rPr>
          <w:rFonts w:hint="eastAsia" w:ascii="宋体"/>
          <w:bCs w:val="0"/>
          <w:sz w:val="36"/>
        </w:rPr>
        <w:br w:type="page"/>
      </w:r>
      <w:bookmarkStart w:id="3" w:name="_Toc30906"/>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采20220006-2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婴儿洗浴装修设备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18.6</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15</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pStyle w:val="19"/>
        <w:spacing w:line="440" w:lineRule="exact"/>
        <w:ind w:firstLine="600" w:firstLineChars="250"/>
        <w:rPr>
          <w:rFonts w:hint="eastAsia" w:ascii="宋体" w:hAnsi="宋体"/>
          <w:sz w:val="24"/>
        </w:rPr>
      </w:pPr>
      <w:r>
        <w:rPr>
          <w:rFonts w:hint="eastAsia" w:ascii="宋体" w:hAnsi="宋体"/>
          <w:sz w:val="24"/>
        </w:rPr>
        <w:t>1.具有独立承担民事责任的能力；</w:t>
      </w:r>
    </w:p>
    <w:p>
      <w:pPr>
        <w:tabs>
          <w:tab w:val="left" w:pos="7665"/>
        </w:tabs>
        <w:spacing w:line="440" w:lineRule="exact"/>
        <w:ind w:firstLine="600" w:firstLineChars="250"/>
        <w:rPr>
          <w:rFonts w:hint="eastAsia" w:ascii="宋体" w:hAnsi="宋体"/>
          <w:sz w:val="24"/>
        </w:rPr>
      </w:pPr>
      <w:r>
        <w:rPr>
          <w:rFonts w:hint="eastAsia" w:ascii="宋体" w:hAnsi="宋体"/>
          <w:sz w:val="24"/>
        </w:rPr>
        <w:t>2.具有良好的商业信誉和健全的财务会计制度；</w:t>
      </w:r>
    </w:p>
    <w:p>
      <w:pPr>
        <w:tabs>
          <w:tab w:val="left" w:pos="7665"/>
        </w:tabs>
        <w:spacing w:line="440" w:lineRule="exact"/>
        <w:ind w:firstLine="600" w:firstLineChars="250"/>
        <w:rPr>
          <w:rFonts w:hint="eastAsia" w:ascii="宋体" w:hAnsi="宋体"/>
          <w:sz w:val="24"/>
        </w:rPr>
      </w:pPr>
      <w:r>
        <w:rPr>
          <w:rFonts w:hint="eastAsia" w:ascii="宋体" w:hAnsi="宋体"/>
          <w:sz w:val="24"/>
        </w:rPr>
        <w:t>3.具有履行合同所必须的设备和专业技术能力；</w:t>
      </w:r>
    </w:p>
    <w:p>
      <w:pPr>
        <w:tabs>
          <w:tab w:val="left" w:pos="7665"/>
        </w:tabs>
        <w:spacing w:line="440" w:lineRule="exact"/>
        <w:ind w:firstLine="600" w:firstLineChars="250"/>
        <w:rPr>
          <w:rFonts w:hint="eastAsia" w:ascii="宋体" w:hAnsi="宋体"/>
          <w:sz w:val="24"/>
        </w:rPr>
      </w:pPr>
      <w:r>
        <w:rPr>
          <w:rFonts w:hint="eastAsia" w:ascii="宋体" w:hAnsi="宋体"/>
          <w:sz w:val="24"/>
        </w:rPr>
        <w:t>4.具有依法缴纳税收和社会保障资金的良好记录；</w:t>
      </w:r>
    </w:p>
    <w:p>
      <w:pPr>
        <w:tabs>
          <w:tab w:val="left" w:pos="7665"/>
        </w:tabs>
        <w:spacing w:line="440" w:lineRule="exact"/>
        <w:ind w:firstLine="600" w:firstLineChars="250"/>
        <w:rPr>
          <w:rFonts w:hint="eastAsia" w:ascii="宋体" w:hAnsi="宋体" w:eastAsia="宋体" w:cs="Times New Roman"/>
          <w:kern w:val="2"/>
          <w:sz w:val="24"/>
          <w:szCs w:val="24"/>
          <w:lang w:val="en-US" w:eastAsia="zh-CN" w:bidi="ar-SA"/>
        </w:rPr>
      </w:pPr>
      <w:r>
        <w:rPr>
          <w:rFonts w:hint="eastAsia" w:ascii="宋体" w:hAnsi="宋体"/>
          <w:sz w:val="24"/>
        </w:rPr>
        <w:t>5.参加本次政府采购活动前三年内，在经营活动中没有重大违法记录；</w:t>
      </w:r>
    </w:p>
    <w:p>
      <w:pPr>
        <w:pStyle w:val="19"/>
        <w:spacing w:line="440" w:lineRule="exact"/>
        <w:ind w:firstLine="600" w:firstLineChars="2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6.法律、行政法规规定的其他条件。</w:t>
      </w:r>
    </w:p>
    <w:p>
      <w:pPr>
        <w:pStyle w:val="19"/>
        <w:spacing w:line="440" w:lineRule="exact"/>
        <w:ind w:firstLine="600" w:firstLineChars="25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7.项目特殊资格要求：</w:t>
      </w:r>
      <w:r>
        <w:rPr>
          <w:rFonts w:hint="eastAsia" w:ascii="宋体" w:hAnsi="宋体" w:eastAsia="宋体" w:cs="宋体"/>
          <w:kern w:val="2"/>
          <w:sz w:val="24"/>
          <w:szCs w:val="24"/>
          <w:lang w:val="en-US" w:eastAsia="zh-CN" w:bidi="ar-SA"/>
        </w:rPr>
        <w:t>提供医疗器械设备经营（销售）许可证明或医疗器械设备制造许可证复印件。经营或生产范围与投标产品类别一致。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10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15</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3 </w:t>
      </w:r>
      <w:r>
        <w:rPr>
          <w:rFonts w:hint="eastAsia" w:ascii="宋体" w:hAnsi="宋体" w:cs="宋体"/>
          <w:b/>
          <w:color w:val="auto"/>
          <w:sz w:val="24"/>
        </w:rPr>
        <w:t>月</w:t>
      </w:r>
      <w:r>
        <w:rPr>
          <w:rFonts w:hint="eastAsia" w:ascii="宋体" w:hAnsi="宋体" w:cs="宋体"/>
          <w:b/>
          <w:color w:val="auto"/>
          <w:sz w:val="24"/>
          <w:lang w:val="en-US" w:eastAsia="zh-CN"/>
        </w:rPr>
        <w:t xml:space="preserve"> 16</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3</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16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3 </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16</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19"/>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19"/>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李</w:t>
      </w:r>
      <w:r>
        <w:rPr>
          <w:rFonts w:hint="eastAsia"/>
          <w:sz w:val="24"/>
        </w:rPr>
        <w:t>老师</w:t>
      </w:r>
      <w:r>
        <w:rPr>
          <w:rFonts w:hint="eastAsia"/>
          <w:sz w:val="24"/>
          <w:lang w:val="en-US" w:eastAsia="zh-CN"/>
        </w:rPr>
        <w:t xml:space="preserve">            魏老师</w:t>
      </w:r>
      <w:r>
        <w:rPr>
          <w:rFonts w:hint="eastAsia"/>
          <w:sz w:val="24"/>
          <w:lang w:val="en-US" w:eastAsia="zh-CN"/>
        </w:rPr>
        <w:tab/>
      </w:r>
    </w:p>
    <w:p>
      <w:pPr>
        <w:pStyle w:val="19"/>
        <w:spacing w:line="440" w:lineRule="exact"/>
        <w:ind w:firstLine="1200" w:firstLineChars="500"/>
        <w:rPr>
          <w:rFonts w:hint="default" w:eastAsia="宋体"/>
          <w:sz w:val="24"/>
          <w:lang w:val="en-US" w:eastAsia="zh-CN"/>
        </w:rPr>
      </w:pPr>
      <w:r>
        <w:rPr>
          <w:rFonts w:hint="eastAsia"/>
          <w:sz w:val="24"/>
        </w:rPr>
        <w:t>联系电话：</w:t>
      </w:r>
      <w:r>
        <w:rPr>
          <w:rFonts w:hint="eastAsia"/>
          <w:sz w:val="24"/>
          <w:lang w:val="en-US" w:eastAsia="zh-CN"/>
        </w:rPr>
        <w:t>15700534589       13882615861</w:t>
      </w: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3</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0"/>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0"/>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0"/>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0"/>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0"/>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0"/>
              <w:ind w:left="38"/>
              <w:jc w:val="center"/>
              <w:rPr>
                <w:rFonts w:hint="eastAsia"/>
                <w:sz w:val="21"/>
                <w:szCs w:val="21"/>
                <w:lang w:val="zh-CN"/>
              </w:rPr>
            </w:pPr>
            <w:r>
              <w:rPr>
                <w:rFonts w:hint="eastAsia"/>
                <w:sz w:val="21"/>
                <w:szCs w:val="21"/>
                <w:lang w:val="zh-CN"/>
              </w:rPr>
              <w:t>低于成本价</w:t>
            </w:r>
          </w:p>
          <w:p>
            <w:pPr>
              <w:pStyle w:val="20"/>
              <w:ind w:left="38"/>
              <w:jc w:val="center"/>
              <w:rPr>
                <w:rFonts w:hint="eastAsia"/>
                <w:sz w:val="21"/>
                <w:szCs w:val="21"/>
                <w:lang w:val="zh-CN"/>
              </w:rPr>
            </w:pPr>
            <w:r>
              <w:rPr>
                <w:rFonts w:hint="eastAsia"/>
                <w:sz w:val="21"/>
                <w:szCs w:val="21"/>
                <w:lang w:val="zh-CN"/>
              </w:rPr>
              <w:t>不正当竞争预防措施</w:t>
            </w:r>
          </w:p>
          <w:p>
            <w:pPr>
              <w:pStyle w:val="20"/>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0"/>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0"/>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0"/>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rPr>
            </w:pPr>
          </w:p>
          <w:p>
            <w:pPr>
              <w:pStyle w:val="20"/>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0"/>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0"/>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0"/>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0"/>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0"/>
              <w:ind w:firstLine="220" w:firstLineChars="100"/>
              <w:jc w:val="both"/>
              <w:rPr>
                <w:rFonts w:hint="eastAsia"/>
                <w:sz w:val="22"/>
                <w:szCs w:val="22"/>
                <w:lang w:val="zh-CN"/>
              </w:rPr>
            </w:pPr>
            <w:r>
              <w:rPr>
                <w:rFonts w:hint="eastAsia"/>
                <w:sz w:val="22"/>
                <w:szCs w:val="22"/>
                <w:lang w:val="zh-CN"/>
              </w:rPr>
              <w:t>收款单位：邻水县财政局。</w:t>
            </w:r>
          </w:p>
          <w:p>
            <w:pPr>
              <w:pStyle w:val="20"/>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0"/>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0"/>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0"/>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ind w:firstLine="220" w:firstLineChars="100"/>
              <w:jc w:val="both"/>
              <w:rPr>
                <w:rFonts w:hint="eastAsia"/>
                <w:sz w:val="22"/>
                <w:szCs w:val="22"/>
                <w:lang w:val="zh-CN"/>
              </w:rPr>
            </w:pPr>
            <w:r>
              <w:rPr>
                <w:rFonts w:hint="eastAsia"/>
                <w:sz w:val="22"/>
                <w:szCs w:val="22"/>
                <w:lang w:val="zh-CN"/>
              </w:rPr>
              <w:t>履约保证金退还方式：书面申请。</w:t>
            </w:r>
          </w:p>
          <w:p>
            <w:pPr>
              <w:pStyle w:val="20"/>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0"/>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0"/>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0"/>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0"/>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0"/>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0"/>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0"/>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0"/>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15215"/>
      <w:bookmarkStart w:id="8" w:name="_Toc24295"/>
      <w:bookmarkStart w:id="9" w:name="_Toc31240"/>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1"/>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1"/>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1"/>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1"/>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1"/>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1"/>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1"/>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1"/>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1"/>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1"/>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1"/>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1"/>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1"/>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1"/>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1"/>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1"/>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430773927"/>
      <w:bookmarkStart w:id="14" w:name="_Toc101174151"/>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32.1本项目采购人将严格按照政府采购相关法律法规以及《四川省政府采购项目需求论证和履约验收管理办法》（川财采〔2015〕32号）的要求进行验收。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19"/>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提供医疗器械设备经营（销售）许可证明或医疗器械设备制造许可证复印件。经营或生产范围与投标产品类别一致。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89075878"/>
      <w:bookmarkStart w:id="19" w:name="_Toc183682368"/>
      <w:bookmarkStart w:id="20" w:name="_Toc183582231"/>
    </w:p>
    <w:bookmarkEnd w:id="16"/>
    <w:bookmarkEnd w:id="17"/>
    <w:bookmarkEnd w:id="18"/>
    <w:bookmarkEnd w:id="19"/>
    <w:bookmarkEnd w:id="20"/>
    <w:p>
      <w:pPr>
        <w:spacing w:line="440" w:lineRule="exact"/>
        <w:ind w:firstLine="640"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（本章内容全部为实质性要求，各位投标人必须在技术应答表或商务应答表里面逐条详细应答，不能只写响应或者完全响应，否则视为无效投标）</w:t>
      </w:r>
    </w:p>
    <w:p>
      <w:pPr>
        <w:spacing w:line="440" w:lineRule="exact"/>
        <w:ind w:firstLine="560" w:firstLineChars="200"/>
        <w:rPr>
          <w:rFonts w:hint="eastAsia" w:ascii="宋体" w:hAnsi="宋体" w:eastAsia="宋体" w:cs="宋体"/>
          <w:sz w:val="28"/>
          <w:szCs w:val="28"/>
        </w:rPr>
      </w:pPr>
      <w:bookmarkStart w:id="26" w:name="_Toc2323"/>
      <w:bookmarkStart w:id="27" w:name="_Toc31907"/>
      <w:r>
        <w:rPr>
          <w:rFonts w:hint="eastAsia" w:ascii="宋体" w:hAnsi="宋体" w:eastAsia="宋体" w:cs="宋体"/>
          <w:b/>
          <w:bCs/>
          <w:color w:val="000000"/>
          <w:sz w:val="28"/>
          <w:szCs w:val="28"/>
        </w:rPr>
        <w:t>1.项目概述</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医院住院综合楼即将投入使用，为了满足妇产科病区正常业务的开展，需要对婴儿洗浴室进行装修。</w:t>
      </w:r>
    </w:p>
    <w:p>
      <w:pPr>
        <w:pStyle w:val="7"/>
        <w:numPr>
          <w:ilvl w:val="0"/>
          <w:numId w:val="3"/>
        </w:numPr>
        <w:ind w:left="0" w:leftChars="0" w:firstLine="560"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840"/>
        <w:gridCol w:w="178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7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7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浴池体、台面</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中心电源控制系统</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洗礼池、洗手池、游泳池、药浴池</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液晶显示及操作系统</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p>
        </w:tc>
        <w:tc>
          <w:tcPr>
            <w:tcW w:w="3840"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护理平台</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个</w:t>
            </w:r>
          </w:p>
        </w:tc>
        <w:tc>
          <w:tcPr>
            <w:tcW w:w="178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r>
    </w:tbl>
    <w:p>
      <w:pPr>
        <w:pStyle w:val="5"/>
        <w:spacing w:line="400" w:lineRule="exact"/>
        <w:ind w:firstLine="560" w:firstLineChars="200"/>
        <w:rPr>
          <w:rFonts w:hint="eastAsia" w:ascii="宋体" w:hAnsi="宋体"/>
          <w:b/>
          <w:bCs/>
          <w:color w:val="000000"/>
          <w:sz w:val="28"/>
          <w:szCs w:val="28"/>
        </w:rPr>
      </w:pPr>
      <w:r>
        <w:rPr>
          <w:rFonts w:hint="eastAsia" w:ascii="宋体" w:hAnsi="宋体"/>
          <w:b/>
          <w:bCs/>
          <w:color w:val="000000"/>
          <w:sz w:val="28"/>
          <w:szCs w:val="28"/>
        </w:rPr>
        <w:t>3.项目要求</w:t>
      </w:r>
    </w:p>
    <w:p>
      <w:pPr>
        <w:pStyle w:val="7"/>
        <w:ind w:firstLine="482"/>
        <w:rPr>
          <w:rFonts w:hint="eastAsia"/>
          <w:b/>
          <w:bCs/>
          <w:color w:val="FF0000"/>
          <w:lang w:eastAsia="zh-CN"/>
        </w:rPr>
      </w:pPr>
      <w:r>
        <w:rPr>
          <w:rFonts w:hint="eastAsia"/>
          <w:b/>
          <w:color w:val="FF0000"/>
        </w:rPr>
        <w:t>3.1</w:t>
      </w:r>
      <w:r>
        <w:rPr>
          <w:rFonts w:hint="eastAsia"/>
          <w:b/>
          <w:bCs/>
          <w:color w:val="FF0000"/>
          <w:lang w:eastAsia="zh-CN"/>
        </w:rPr>
        <w:t>技术要求</w:t>
      </w:r>
    </w:p>
    <w:p>
      <w:pPr>
        <w:pStyle w:val="7"/>
        <w:ind w:firstLine="482"/>
        <w:rPr>
          <w:rFonts w:hint="default"/>
          <w:b/>
          <w:bCs/>
          <w:color w:val="auto"/>
          <w:lang w:val="en-US" w:eastAsia="zh-CN"/>
        </w:rPr>
      </w:pPr>
      <w:r>
        <w:rPr>
          <w:rFonts w:hint="eastAsia"/>
          <w:b/>
          <w:bCs/>
          <w:color w:val="auto"/>
          <w:lang w:eastAsia="zh-CN"/>
        </w:rPr>
        <w:t>（</w:t>
      </w:r>
      <w:r>
        <w:rPr>
          <w:rFonts w:hint="eastAsia"/>
          <w:b/>
          <w:bCs/>
          <w:color w:val="auto"/>
          <w:lang w:val="en-US" w:eastAsia="zh-CN"/>
        </w:rPr>
        <w:t>1）技术参数</w:t>
      </w:r>
    </w:p>
    <w:tbl>
      <w:tblPr>
        <w:tblStyle w:val="15"/>
        <w:tblpPr w:leftFromText="180" w:rightFromText="180" w:vertAnchor="text" w:horzAnchor="page" w:tblpX="1756" w:tblpY="52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12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984" w:type="dxa"/>
            <w:noWrap/>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名称</w:t>
            </w:r>
          </w:p>
        </w:tc>
        <w:tc>
          <w:tcPr>
            <w:tcW w:w="7125" w:type="dxa"/>
            <w:noWrap/>
            <w:vAlign w:val="center"/>
          </w:tcPr>
          <w:p>
            <w:pPr>
              <w:widowControl/>
              <w:jc w:val="center"/>
              <w:textAlignment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技术参数</w:t>
            </w:r>
          </w:p>
        </w:tc>
        <w:tc>
          <w:tcPr>
            <w:tcW w:w="999" w:type="dxa"/>
            <w:noWrap/>
            <w:vAlign w:val="center"/>
          </w:tcPr>
          <w:p>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84" w:type="dxa"/>
            <w:noWrap/>
            <w:vAlign w:val="center"/>
          </w:tcPr>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婴儿洗浴设备</w:t>
            </w:r>
          </w:p>
        </w:tc>
        <w:tc>
          <w:tcPr>
            <w:tcW w:w="7125" w:type="dxa"/>
            <w:noWrap/>
            <w:vAlign w:val="center"/>
          </w:tcPr>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★1.1池体、台面材质要求：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选用优质PMMA+ABS材料：一次性吸塑成型，具有表面光洁、强度高、易于清洗、细菌吸附性差、易修复，有弹性，安全性高等优点。甲醛含量＜0.5mg/L。提供检测报告复印件。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★1.2套台支架及围体：</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铝合金型材标准件通过可拆卸式连接件连接；无焊接，避免不锈钢支架焊接因焊接点生锈而造成安全隐患；可拆卸式连接件连接能适应不同的安装环境，后期维护、更换简单易行，避免现场大施工（切割、焊接）对现场环境造成破坏。(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★1.3柜门板、侧挡板、后挡板及饰板：</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医用PVC全包覆的柜体及门板：采用一级环保高密度芯材、进口胶水，通过PVC全包覆一次加工成型。柜体无金属外露，防止进水侵蚀导致柜门板坍塌、变形、生锈。(响应文件内提供实物照片并加盖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洗礼池中心控制系统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2、中心电源控制系统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专业电源板集成化设计的电源控制系统，可同时为不小于8套恒温控制系统供电，有独立的接地保护；拒绝直接使用空气开关等不安全的电源控制系统.输出电压12V，输入电压：AC220V±10%(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★3.1功能要求：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采用嵌入式微电脑控制系统，操作智能简单；智能控制出水水温,水温误差精确度为±0.5℃。保证婴儿洗浴安全；温度异常报警系统：当温度高于设定报警温度或者出现异常时，立即报警并断水，进一步保证宝宝洗浴安全。</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3.2适用水温范围：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热水进水温度：40~99 ℃；冷水进水温度：5~35 </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3.3适用水压范围：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混合后的出水温度：15~60 ℃可调</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★3.4软件部分必须通过国家相关部门登记备案，响应文件内提供登记凭证复印件并加盖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4、液晶显示及操作系统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★4.1显示要求: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≥7英寸液晶触控显示屏，内容显示清晰，视觉效果好，操作方便。可显示冷热水水温、室内温度、混合后水温以及功能操作界面。(响应文件内提供实物照片并加盖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★4.2操作内容要求：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可触摸控制设备给水；可触摸设置高低温报警、断水功能；可触摸设置配置管理；配置管理及高低报警、断水设置需输入密码。(响应文件内提供实物照片并加盖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★5、显示屏支架：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洗礼池液晶控制器支架采用铝合金支架。三级关节可调，可前后移动，可左右旋转，可上下弯折，从而使显示屏位置可任意移动，方便使用和操作，降低劳动强度。(响应文件内提供实物照片并加盖</w:t>
            </w:r>
            <w:r>
              <w:rPr>
                <w:rFonts w:hint="eastAsia" w:ascii="宋体" w:hAnsi="宋体" w:cs="宋体"/>
                <w:color w:val="000000"/>
                <w:kern w:val="2"/>
                <w:sz w:val="24"/>
                <w:szCs w:val="24"/>
                <w:lang w:val="en-US" w:eastAsia="zh-CN" w:bidi="ar-SA"/>
              </w:rPr>
              <w:t>投标人</w:t>
            </w:r>
            <w:r>
              <w:rPr>
                <w:rFonts w:hint="eastAsia" w:ascii="宋体" w:hAnsi="宋体" w:eastAsia="宋体" w:cs="宋体"/>
                <w:color w:val="000000"/>
                <w:kern w:val="2"/>
                <w:sz w:val="24"/>
                <w:szCs w:val="24"/>
                <w:lang w:val="en-US" w:eastAsia="zh-CN" w:bidi="ar-SA"/>
              </w:rPr>
              <w:t>公章)</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6、模块化设计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6.1控制系统：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洗礼池采用独立的控制系统，防止连锁反应，降低安全隐患。</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6.2组件：</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整套设备每个组件均模块化设计，标准件生产，方便设备整体组装、运输、安装，维修维护及搬迁，确保整体设备与出厂设备所有功能及外观保持一致。</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6.3池体单元：</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洗礼池、护理平台等均为可移动的模块，可任意组合搭配，不受现场环境限制，方便后期升级重组。</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7、人性化设计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7.1柜体倾斜角：</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整套设备柜体不小于6°的倾斜角设计，900mm≤台面最前端高度≤1000mm。避免操作人员弯腰操作，可有效降低劳动强度。</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7.2洗礼池坡口：</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洗礼池前段坡面缺口设计，对操作人员肘部起到支撑作用，有效的降低劳动强度。</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7.3弧线形线条：</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所有线条均为弧线形设计，防止直角设计对小孩儿磕碰造成伤害，弧线设计无清洁死角，效防止藏污纳垢和细菌滋生。</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7.4池体安装要求：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整个台面采用全自动一体化吸塑及无缝对接技术，无死角、便于清洁，有效防止细菌滋生。整套设备零打磨，无灰尘污染。</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8、护理平台软垫</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8.1材质要求：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表面采用软质人造革，内部采用医用记忆海绵表面。</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8.2工艺要求：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表面人造革整体包覆内部医用记忆海绵，接缝采用熔融技术焊接，有效防止水分及异物进入，避免细菌滋生、粘染灰尘杂物；软垫接缝不允许线缝、胶粘。</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8.3设计要求：</w:t>
            </w:r>
          </w:p>
          <w:p>
            <w:pPr>
              <w:widowControl/>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护理平台尺寸专业定制婴儿洗浴专用护理软垫。大小和护理平台保持一致，厚度</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25mm。</w:t>
            </w:r>
          </w:p>
          <w:p>
            <w:pPr>
              <w:widowControl/>
              <w:jc w:val="left"/>
              <w:rPr>
                <w:rFonts w:hint="eastAsia" w:ascii="宋体" w:hAnsi="宋体" w:eastAsia="宋体" w:cs="宋体"/>
                <w:color w:val="000000"/>
                <w:kern w:val="2"/>
                <w:sz w:val="24"/>
                <w:szCs w:val="24"/>
                <w:lang w:val="en-US" w:eastAsia="zh-CN" w:bidi="ar-SA"/>
              </w:rPr>
            </w:pPr>
          </w:p>
        </w:tc>
        <w:tc>
          <w:tcPr>
            <w:tcW w:w="999" w:type="dxa"/>
            <w:noWrap/>
            <w:vAlign w:val="center"/>
          </w:tcPr>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pStyle w:val="13"/>
              <w:rPr>
                <w:rFonts w:hint="eastAsia" w:ascii="宋体" w:hAnsi="宋体" w:cs="宋体"/>
                <w:color w:val="000000" w:themeColor="text1"/>
                <w:kern w:val="0"/>
                <w:sz w:val="24"/>
                <w:szCs w:val="24"/>
                <w:lang w:val="en-US" w:eastAsia="zh-CN"/>
                <w14:textFill>
                  <w14:solidFill>
                    <w14:schemeClr w14:val="tx1"/>
                  </w14:solidFill>
                </w14:textFill>
              </w:rPr>
            </w:pP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2个洗手池，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4个洗礼池，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1个药浴池，</w:t>
            </w:r>
          </w:p>
          <w:p>
            <w:pPr>
              <w:widowControl/>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2个游泳池，</w:t>
            </w:r>
          </w:p>
          <w:p>
            <w:pPr>
              <w:widowControl/>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6个护理平台（包含1个转角护理平台，2个大护理平台）</w:t>
            </w:r>
          </w:p>
        </w:tc>
      </w:tr>
    </w:tbl>
    <w:p>
      <w:pPr>
        <w:pStyle w:val="7"/>
        <w:ind w:firstLine="482"/>
        <w:rPr>
          <w:rFonts w:hint="eastAsia"/>
          <w:b/>
          <w:bCs/>
          <w:color w:val="auto"/>
          <w:lang w:val="en-US" w:eastAsia="zh-CN"/>
        </w:rPr>
      </w:pPr>
    </w:p>
    <w:p>
      <w:pPr>
        <w:pStyle w:val="7"/>
        <w:ind w:firstLine="482"/>
        <w:rPr>
          <w:rFonts w:hint="eastAsia"/>
          <w:b/>
          <w:bCs/>
          <w:color w:val="auto"/>
          <w:lang w:val="en-US" w:eastAsia="zh-CN"/>
        </w:rPr>
      </w:pPr>
      <w:r>
        <w:rPr>
          <w:rFonts w:hint="eastAsia"/>
          <w:b/>
          <w:bCs/>
          <w:color w:val="auto"/>
          <w:lang w:val="en-US" w:eastAsia="zh-CN"/>
        </w:rPr>
        <w:t>（2）平面图</w:t>
      </w:r>
    </w:p>
    <w:p>
      <w:pPr>
        <w:numPr>
          <w:ilvl w:val="0"/>
          <w:numId w:val="0"/>
        </w:numPr>
        <w:rPr>
          <w:rFonts w:hint="eastAsia"/>
          <w:b/>
          <w:bCs/>
          <w:color w:val="FF0000"/>
          <w:lang w:eastAsia="zh-CN"/>
        </w:rPr>
      </w:pPr>
      <w:r>
        <w:drawing>
          <wp:inline distT="0" distB="0" distL="114300" distR="114300">
            <wp:extent cx="5831205" cy="5814695"/>
            <wp:effectExtent l="0" t="0" r="1714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831205" cy="5814695"/>
                    </a:xfrm>
                    <a:prstGeom prst="rect">
                      <a:avLst/>
                    </a:prstGeom>
                    <a:noFill/>
                    <a:ln>
                      <a:noFill/>
                    </a:ln>
                  </pic:spPr>
                </pic:pic>
              </a:graphicData>
            </a:graphic>
          </wp:inline>
        </w:drawing>
      </w:r>
    </w:p>
    <w:p>
      <w:pPr>
        <w:pStyle w:val="7"/>
        <w:ind w:firstLine="482"/>
        <w:rPr>
          <w:rFonts w:hint="eastAsia" w:ascii="宋体" w:hAnsi="宋体" w:eastAsia="宋体" w:cs="宋体"/>
          <w:color w:val="000000"/>
          <w:kern w:val="2"/>
          <w:sz w:val="24"/>
          <w:szCs w:val="24"/>
          <w:lang w:val="en-US" w:eastAsia="zh-CN" w:bidi="ar-SA"/>
        </w:rPr>
      </w:pPr>
      <w:r>
        <w:rPr>
          <w:rFonts w:hint="eastAsia"/>
          <w:b/>
          <w:bCs/>
          <w:color w:val="FF0000"/>
          <w:lang w:eastAsia="zh-CN"/>
        </w:rPr>
        <w:t>3.</w:t>
      </w:r>
      <w:r>
        <w:rPr>
          <w:rFonts w:hint="eastAsia"/>
          <w:b/>
          <w:bCs/>
          <w:color w:val="FF0000"/>
          <w:lang w:val="en-US" w:eastAsia="zh-CN"/>
        </w:rPr>
        <w:t>2</w:t>
      </w:r>
      <w:r>
        <w:rPr>
          <w:rFonts w:hint="eastAsia"/>
          <w:b/>
          <w:bCs/>
          <w:color w:val="FF0000"/>
          <w:lang w:eastAsia="zh-CN"/>
        </w:rPr>
        <w:t>服务要求</w:t>
      </w:r>
    </w:p>
    <w:p>
      <w:pPr>
        <w:numPr>
          <w:ilvl w:val="0"/>
          <w:numId w:val="0"/>
        </w:num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供应商负责设备操作培训，培训费用由供应商负责。</w:t>
      </w:r>
    </w:p>
    <w:p>
      <w:pPr>
        <w:pStyle w:val="7"/>
        <w:ind w:firstLine="482"/>
        <w:rPr>
          <w:rFonts w:hint="eastAsia" w:ascii="宋体" w:hAnsi="宋体" w:eastAsia="宋体" w:cs="Times New Roman"/>
          <w:b/>
          <w:bCs/>
          <w:color w:val="FF0000"/>
          <w:lang w:eastAsia="zh-CN"/>
        </w:rPr>
      </w:pPr>
      <w:r>
        <w:rPr>
          <w:rFonts w:hint="eastAsia" w:ascii="宋体" w:hAnsi="宋体" w:eastAsia="宋体" w:cs="Times New Roman"/>
          <w:b/>
          <w:bCs/>
          <w:color w:val="FF0000"/>
          <w:lang w:eastAsia="zh-CN"/>
        </w:rPr>
        <w:t>3.3 政府采购合同内容条款要求</w:t>
      </w:r>
    </w:p>
    <w:p>
      <w:pPr>
        <w:pStyle w:val="7"/>
        <w:rPr>
          <w:rFonts w:hint="default" w:cs="宋体"/>
          <w:sz w:val="24"/>
          <w:szCs w:val="24"/>
          <w:lang w:val="en-US" w:eastAsia="zh-CN"/>
        </w:rPr>
      </w:pPr>
      <w:r>
        <w:rPr>
          <w:rFonts w:hint="eastAsia" w:cs="宋体"/>
          <w:sz w:val="24"/>
          <w:szCs w:val="24"/>
          <w:lang w:val="en-US" w:eastAsia="zh-CN"/>
        </w:rPr>
        <w:t>（1）</w:t>
      </w:r>
      <w:r>
        <w:rPr>
          <w:rFonts w:hint="eastAsia" w:ascii="Times New Roman" w:hAnsi="宋体" w:eastAsia="宋体" w:cs="宋体"/>
          <w:b w:val="0"/>
          <w:bCs w:val="0"/>
          <w:kern w:val="0"/>
          <w:sz w:val="24"/>
          <w:highlight w:val="none"/>
          <w:lang w:val="en-US" w:eastAsia="zh-CN"/>
        </w:rPr>
        <w:t>交付时间：签订合同后</w:t>
      </w:r>
      <w:r>
        <w:rPr>
          <w:rFonts w:hint="eastAsia" w:cs="宋体"/>
          <w:sz w:val="24"/>
          <w:szCs w:val="24"/>
          <w:lang w:val="en-US" w:eastAsia="zh-CN"/>
        </w:rPr>
        <w:t>60日内安装调试完成。</w:t>
      </w:r>
    </w:p>
    <w:p>
      <w:pPr>
        <w:pStyle w:val="7"/>
        <w:rPr>
          <w:rFonts w:hint="eastAsia" w:cs="宋体"/>
          <w:sz w:val="24"/>
          <w:szCs w:val="24"/>
          <w:lang w:val="en-US" w:eastAsia="zh-CN"/>
        </w:rPr>
      </w:pPr>
      <w:r>
        <w:rPr>
          <w:rFonts w:hint="eastAsia" w:cs="宋体"/>
          <w:sz w:val="24"/>
          <w:szCs w:val="24"/>
          <w:lang w:val="en-US" w:eastAsia="zh-CN"/>
        </w:rPr>
        <w:t>（2）</w:t>
      </w:r>
      <w:r>
        <w:rPr>
          <w:rFonts w:hint="eastAsia" w:ascii="Times New Roman" w:hAnsi="宋体" w:eastAsia="宋体" w:cs="宋体"/>
          <w:b w:val="0"/>
          <w:bCs w:val="0"/>
          <w:kern w:val="0"/>
          <w:sz w:val="24"/>
          <w:highlight w:val="none"/>
          <w:lang w:val="en-US" w:eastAsia="zh-CN"/>
        </w:rPr>
        <w:t>交付地点：邻水县人民医院。</w:t>
      </w:r>
    </w:p>
    <w:p>
      <w:pPr>
        <w:pStyle w:val="7"/>
        <w:spacing w:line="400" w:lineRule="exact"/>
        <w:ind w:firstLine="640"/>
        <w:rPr>
          <w:rFonts w:hint="eastAsia" w:eastAsia="宋体" w:cs="宋体"/>
          <w:sz w:val="24"/>
          <w:szCs w:val="24"/>
          <w:lang w:val="en-US" w:eastAsia="zh-CN"/>
        </w:rPr>
      </w:pPr>
      <w:r>
        <w:rPr>
          <w:rFonts w:hint="eastAsia" w:cs="宋体"/>
          <w:sz w:val="24"/>
          <w:szCs w:val="24"/>
          <w:lang w:val="en-US" w:eastAsia="zh-CN"/>
        </w:rPr>
        <w:t>（3）付款方式：</w:t>
      </w:r>
      <w:r>
        <w:rPr>
          <w:rFonts w:hint="eastAsia" w:ascii="宋体" w:hAnsi="宋体" w:eastAsia="宋体" w:cs="宋体"/>
          <w:sz w:val="24"/>
          <w:szCs w:val="24"/>
          <w:lang w:val="en-US" w:eastAsia="zh-CN"/>
        </w:rPr>
        <w:t>验收合格后15日内付中标价的95％，质保期满无质量问题，15个工作日内支付剩余5％。</w:t>
      </w:r>
    </w:p>
    <w:p>
      <w:pPr>
        <w:ind w:firstLine="480" w:firstLineChars="200"/>
        <w:rPr>
          <w:rFonts w:hint="eastAsia" w:ascii="Times New Roman" w:hAnsi="宋体" w:eastAsia="宋体" w:cs="宋体"/>
          <w:b/>
          <w:bCs/>
          <w:kern w:val="0"/>
          <w:sz w:val="24"/>
          <w:highlight w:val="none"/>
          <w:lang w:val="en-US" w:eastAsia="zh-CN"/>
        </w:rPr>
      </w:pPr>
      <w:r>
        <w:rPr>
          <w:rFonts w:hint="eastAsia" w:cs="宋体"/>
          <w:sz w:val="24"/>
          <w:szCs w:val="24"/>
          <w:lang w:val="en-US" w:eastAsia="zh-CN"/>
        </w:rPr>
        <w:t>（4）</w:t>
      </w:r>
      <w:r>
        <w:rPr>
          <w:rFonts w:hint="eastAsia" w:ascii="Times New Roman" w:hAnsi="宋体" w:eastAsia="宋体" w:cs="宋体"/>
          <w:b/>
          <w:bCs/>
          <w:kern w:val="0"/>
          <w:sz w:val="24"/>
          <w:highlight w:val="none"/>
          <w:lang w:val="en-US" w:eastAsia="zh-CN"/>
        </w:rPr>
        <w:t>验收程序及标准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2"/>
          <w:sz w:val="24"/>
          <w:szCs w:val="20"/>
          <w:highlight w:val="none"/>
          <w:lang w:val="en-US" w:eastAsia="zh-CN" w:bidi="ar-SA"/>
        </w:rPr>
      </w:pPr>
      <w:r>
        <w:rPr>
          <w:rFonts w:hint="eastAsia" w:ascii="宋体" w:hAnsi="宋体" w:eastAsia="宋体" w:cs="宋体"/>
          <w:b w:val="0"/>
          <w:bCs w:val="0"/>
          <w:kern w:val="2"/>
          <w:sz w:val="24"/>
          <w:szCs w:val="20"/>
          <w:highlight w:val="none"/>
          <w:lang w:val="en-US" w:eastAsia="zh-CN" w:bidi="ar-SA"/>
        </w:rPr>
        <w:t>按照财政部《财政部关于进一步加强政府采购需求和履约验收管理的指导意见》（财库〔2016〕205号）的要求进行验收。成交货物必须与响应文件应答的配置和技术参数一致。</w:t>
      </w:r>
    </w:p>
    <w:p>
      <w:pPr>
        <w:pStyle w:val="7"/>
        <w:spacing w:line="400" w:lineRule="exact"/>
        <w:ind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w:t>
      </w:r>
      <w:r>
        <w:rPr>
          <w:rFonts w:hint="eastAsia" w:cs="宋体"/>
          <w:b/>
          <w:bCs/>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履约能力要求：</w:t>
      </w:r>
    </w:p>
    <w:p>
      <w:pPr>
        <w:pStyle w:val="7"/>
        <w:spacing w:line="400" w:lineRule="exact"/>
        <w:ind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（1）供方保证该设备安装，包含到需方提供水、电接口的管件及材料。</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（2）供方保证该项目的安全施工，并且按时保质完工。</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（3）供方保证安装的设备能正常运行。</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（4）供方负责人员培训，保证需方人员能熟练操作、使用设备。</w:t>
      </w:r>
    </w:p>
    <w:p>
      <w:pPr>
        <w:pStyle w:val="7"/>
        <w:numPr>
          <w:ilvl w:val="0"/>
          <w:numId w:val="0"/>
        </w:numPr>
        <w:spacing w:line="40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（5）需方提供良好的施工条件。</w:t>
      </w:r>
    </w:p>
    <w:p>
      <w:pPr>
        <w:pStyle w:val="7"/>
        <w:numPr>
          <w:ilvl w:val="0"/>
          <w:numId w:val="0"/>
        </w:numPr>
        <w:spacing w:line="400" w:lineRule="exact"/>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（6）需方要提供满足洗浴间使用的水、电接口距离小于10米。</w:t>
      </w:r>
    </w:p>
    <w:p>
      <w:pPr>
        <w:pStyle w:val="7"/>
        <w:spacing w:line="400" w:lineRule="exact"/>
        <w:ind w:firstLine="48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3.5其他商务要求：</w:t>
      </w:r>
    </w:p>
    <w:p>
      <w:pPr>
        <w:pStyle w:val="7"/>
        <w:spacing w:line="400" w:lineRule="exact"/>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采购价为到货含税价，并包括运输、装卸、安装、调试、操作培训、人工、差旅等一切费用。采购人无需向成交人支付任何费用。</w:t>
      </w:r>
    </w:p>
    <w:p>
      <w:pPr>
        <w:pStyle w:val="7"/>
        <w:ind w:firstLine="482"/>
        <w:rPr>
          <w:rFonts w:hint="eastAsia" w:cs="宋体"/>
          <w:sz w:val="24"/>
          <w:szCs w:val="24"/>
          <w:lang w:val="en-US" w:eastAsia="zh-CN"/>
        </w:rPr>
      </w:pPr>
      <w:r>
        <w:rPr>
          <w:rFonts w:hint="eastAsia" w:cs="宋体"/>
          <w:sz w:val="24"/>
          <w:szCs w:val="24"/>
          <w:lang w:val="en-US" w:eastAsia="zh-CN"/>
        </w:rPr>
        <w:t>（2）中标人承担项目实施过程中的一切安全责任和安全费用。</w:t>
      </w:r>
    </w:p>
    <w:p>
      <w:pPr>
        <w:spacing w:line="400" w:lineRule="exact"/>
        <w:ind w:firstLine="600" w:firstLineChars="250"/>
        <w:rPr>
          <w:rFonts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.带★号为实质性参数，不允许负偏离；若技术要求中指定或变相指定品牌、型号、产地等均不作为</w:t>
      </w:r>
      <w:r>
        <w:rPr>
          <w:rFonts w:hint="eastAsia" w:ascii="宋体" w:hAnsi="宋体" w:cs="宋体"/>
          <w:sz w:val="24"/>
          <w:lang w:eastAsia="zh-CN"/>
        </w:rPr>
        <w:t>询价通知书</w:t>
      </w:r>
      <w:r>
        <w:rPr>
          <w:rFonts w:hint="eastAsia" w:ascii="宋体" w:hAnsi="宋体" w:cs="宋体"/>
          <w:sz w:val="24"/>
        </w:rPr>
        <w:t>要求。</w:t>
      </w:r>
    </w:p>
    <w:p>
      <w:pPr>
        <w:pStyle w:val="2"/>
        <w:ind w:firstLine="960" w:firstLineChars="400"/>
        <w:rPr>
          <w:rFonts w:hint="eastAsia" w:ascii="黑体" w:hAnsi="宋体" w:eastAsia="黑体"/>
          <w:b/>
          <w:sz w:val="32"/>
          <w:szCs w:val="32"/>
        </w:rPr>
      </w:pPr>
      <w:r>
        <w:rPr>
          <w:rFonts w:hint="eastAsia" w:ascii="宋体" w:hAnsi="宋体" w:cs="宋体"/>
          <w:sz w:val="24"/>
          <w:lang w:val="en-US" w:eastAsia="zh-CN"/>
        </w:rPr>
        <w:t>2</w:t>
      </w:r>
      <w:r>
        <w:rPr>
          <w:rFonts w:ascii="宋体" w:hAnsi="宋体" w:cs="宋体"/>
          <w:sz w:val="24"/>
        </w:rPr>
        <w:t>.</w:t>
      </w:r>
      <w:r>
        <w:rPr>
          <w:rFonts w:hint="eastAsia" w:ascii="宋体" w:hAnsi="宋体" w:cs="宋体"/>
          <w:sz w:val="24"/>
        </w:rPr>
        <w:t>若出现虚假响应的情况，如通过修改相关检验报告来满足</w:t>
      </w:r>
      <w:r>
        <w:rPr>
          <w:rFonts w:hint="eastAsia" w:ascii="宋体" w:hAnsi="宋体" w:cs="宋体"/>
          <w:sz w:val="24"/>
          <w:lang w:eastAsia="zh-CN"/>
        </w:rPr>
        <w:t>询价通知书</w:t>
      </w:r>
      <w:r>
        <w:rPr>
          <w:rFonts w:hint="eastAsia" w:ascii="宋体" w:hAnsi="宋体" w:cs="宋体"/>
          <w:sz w:val="24"/>
        </w:rPr>
        <w:t>性能参数等行为，一经发现则按政府采购法进行相应处罚，由</w:t>
      </w:r>
      <w:r>
        <w:rPr>
          <w:rFonts w:hint="eastAsia" w:ascii="宋体" w:hAnsi="宋体" w:cs="宋体"/>
          <w:sz w:val="24"/>
          <w:lang w:eastAsia="zh-CN"/>
        </w:rPr>
        <w:t>成交供应商</w:t>
      </w:r>
      <w:r>
        <w:rPr>
          <w:rFonts w:hint="eastAsia" w:ascii="宋体" w:hAnsi="宋体" w:cs="宋体"/>
          <w:sz w:val="24"/>
        </w:rPr>
        <w:t>承担相应责任。</w:t>
      </w:r>
      <w:r>
        <w:rPr>
          <w:rFonts w:hint="eastAsia" w:ascii="宋体" w:hAnsi="宋体" w:cs="宋体"/>
          <w:sz w:val="24"/>
          <w:lang w:eastAsia="zh-CN"/>
        </w:rPr>
        <w:t>成交</w:t>
      </w:r>
      <w:r>
        <w:rPr>
          <w:rFonts w:hint="eastAsia" w:ascii="宋体" w:hAnsi="宋体" w:cs="宋体"/>
          <w:sz w:val="24"/>
        </w:rPr>
        <w:t>后</w:t>
      </w:r>
      <w:r>
        <w:rPr>
          <w:rFonts w:hint="eastAsia" w:ascii="宋体" w:hAnsi="宋体" w:cs="宋体"/>
          <w:sz w:val="24"/>
          <w:lang w:eastAsia="zh-CN"/>
        </w:rPr>
        <w:t>采购</w:t>
      </w:r>
      <w:r>
        <w:rPr>
          <w:rFonts w:hint="eastAsia" w:ascii="宋体" w:hAnsi="宋体" w:cs="宋体"/>
          <w:sz w:val="24"/>
        </w:rPr>
        <w:t>人有权向</w:t>
      </w:r>
      <w:r>
        <w:rPr>
          <w:rFonts w:hint="eastAsia" w:ascii="宋体" w:hAnsi="宋体" w:cs="宋体"/>
          <w:sz w:val="24"/>
          <w:lang w:eastAsia="zh-CN"/>
        </w:rPr>
        <w:t>成交供应商</w:t>
      </w:r>
      <w:r>
        <w:rPr>
          <w:rFonts w:hint="eastAsia" w:ascii="宋体" w:hAnsi="宋体" w:cs="宋体"/>
          <w:sz w:val="24"/>
        </w:rPr>
        <w:t>索取相关资料原件。</w:t>
      </w: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rPr>
          <w:rFonts w:hint="eastAsia" w:ascii="黑体" w:hAnsi="宋体" w:eastAsia="黑体"/>
          <w:b/>
          <w:sz w:val="32"/>
          <w:szCs w:val="32"/>
        </w:rPr>
      </w:pPr>
    </w:p>
    <w:p>
      <w:pPr>
        <w:pStyle w:val="3"/>
        <w:ind w:left="0" w:leftChars="0" w:firstLine="0" w:firstLineChars="0"/>
        <w:rPr>
          <w:rFonts w:hint="eastAsia" w:ascii="黑体" w:hAnsi="宋体" w:eastAsia="黑体"/>
          <w:b/>
          <w:sz w:val="32"/>
          <w:szCs w:val="32"/>
        </w:rPr>
      </w:pPr>
    </w:p>
    <w:bookmarkEnd w:id="26"/>
    <w:bookmarkEnd w:id="27"/>
    <w:p>
      <w:pPr>
        <w:tabs>
          <w:tab w:val="left" w:pos="7665"/>
        </w:tabs>
        <w:spacing w:line="400" w:lineRule="exact"/>
        <w:jc w:val="both"/>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投标文件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numPr>
          <w:ilvl w:val="0"/>
          <w:numId w:val="4"/>
        </w:numPr>
        <w:jc w:val="center"/>
        <w:rPr>
          <w:rFonts w:hint="eastAsia"/>
          <w:sz w:val="24"/>
        </w:rPr>
      </w:pPr>
      <w:r>
        <w:rPr>
          <w:rFonts w:hint="eastAsia"/>
          <w:sz w:val="24"/>
        </w:rPr>
        <w:t>本章所制</w:t>
      </w:r>
      <w:r>
        <w:rPr>
          <w:rFonts w:hint="eastAsia"/>
          <w:sz w:val="24"/>
          <w:lang w:eastAsia="zh-CN"/>
        </w:rPr>
        <w:t>投标文件</w:t>
      </w:r>
      <w:r>
        <w:rPr>
          <w:rFonts w:hint="eastAsia"/>
          <w:sz w:val="24"/>
        </w:rPr>
        <w:t>格式，除格式中明确将该格式作为实质性要求的，</w:t>
      </w:r>
    </w:p>
    <w:p>
      <w:pPr>
        <w:rPr>
          <w:rFonts w:hint="eastAsia"/>
          <w:sz w:val="24"/>
        </w:rPr>
      </w:pPr>
      <w:r>
        <w:rPr>
          <w:rFonts w:hint="eastAsia"/>
          <w:sz w:val="24"/>
        </w:rPr>
        <w:t>一律不具有强制性。</w:t>
      </w:r>
    </w:p>
    <w:p>
      <w:pPr>
        <w:ind w:firstLine="480" w:firstLineChars="200"/>
        <w:rPr>
          <w:rFonts w:hint="eastAsia"/>
          <w:sz w:val="24"/>
        </w:rPr>
      </w:pPr>
      <w:r>
        <w:rPr>
          <w:rFonts w:hint="eastAsia"/>
          <w:sz w:val="24"/>
        </w:rPr>
        <w:t>二、本章所制</w:t>
      </w:r>
      <w:r>
        <w:rPr>
          <w:rFonts w:hint="eastAsia"/>
          <w:sz w:val="24"/>
          <w:lang w:eastAsia="zh-CN"/>
        </w:rPr>
        <w:t>投标文件</w:t>
      </w:r>
      <w:r>
        <w:rPr>
          <w:rFonts w:hint="eastAsia"/>
          <w:sz w:val="24"/>
        </w:rPr>
        <w:t>格式有关表格中的备注栏，由供应商根据自身响应情况作解释性说明，不作为必填项。</w:t>
      </w:r>
    </w:p>
    <w:p>
      <w:pPr>
        <w:ind w:firstLine="480" w:firstLineChars="200"/>
        <w:rPr>
          <w:rFonts w:hint="eastAsia"/>
          <w:sz w:val="24"/>
        </w:rPr>
      </w:pPr>
      <w:r>
        <w:rPr>
          <w:rFonts w:hint="eastAsia"/>
          <w:sz w:val="24"/>
        </w:rPr>
        <w:t>三、本章所制</w:t>
      </w:r>
      <w:r>
        <w:rPr>
          <w:rFonts w:hint="eastAsia"/>
          <w:sz w:val="24"/>
          <w:lang w:eastAsia="zh-CN"/>
        </w:rPr>
        <w:t>投标文件</w:t>
      </w:r>
      <w:r>
        <w:rPr>
          <w:rFonts w:hint="eastAsia"/>
          <w:sz w:val="24"/>
        </w:rPr>
        <w:t>格式中需要填写的相关内容事项，可能会与本采购项目无关，在不改变</w:t>
      </w:r>
      <w:r>
        <w:rPr>
          <w:rFonts w:hint="eastAsia"/>
          <w:sz w:val="24"/>
          <w:lang w:eastAsia="zh-CN"/>
        </w:rPr>
        <w:t>投标文件</w:t>
      </w:r>
      <w:r>
        <w:rPr>
          <w:rFonts w:hint="eastAsia"/>
          <w:sz w:val="24"/>
        </w:rPr>
        <w:t>原义、不影响本项目采购需求的情况下，供应商可以不予填写，但应当注明。</w:t>
      </w: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0" w:firstLineChars="200"/>
        <w:rPr>
          <w:rFonts w:hint="eastAsia" w:ascii="宋体" w:hAnsi="宋体"/>
          <w:b/>
          <w:sz w:val="24"/>
        </w:rPr>
      </w:pPr>
    </w:p>
    <w:p>
      <w:pPr>
        <w:spacing w:line="400" w:lineRule="exact"/>
        <w:ind w:firstLine="480"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供应商名称</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注册地址</w:t>
            </w:r>
          </w:p>
        </w:tc>
        <w:tc>
          <w:tcPr>
            <w:tcW w:w="4680" w:type="dxa"/>
            <w:gridSpan w:val="6"/>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邮政编码</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Arial"/>
                <w:bCs/>
                <w:szCs w:val="21"/>
              </w:rPr>
            </w:pPr>
            <w:r>
              <w:rPr>
                <w:rFonts w:hint="eastAsia" w:ascii="宋体" w:hAnsi="宋体" w:cs="Arial"/>
                <w:bCs/>
                <w:szCs w:val="21"/>
              </w:rPr>
              <w:t>联系方式</w:t>
            </w:r>
          </w:p>
        </w:tc>
        <w:tc>
          <w:tcPr>
            <w:tcW w:w="1080" w:type="dxa"/>
            <w:noWrap w:val="0"/>
            <w:vAlign w:val="center"/>
          </w:tcPr>
          <w:p>
            <w:pPr>
              <w:jc w:val="center"/>
              <w:rPr>
                <w:rFonts w:hint="eastAsia" w:ascii="宋体" w:hAnsi="宋体" w:cs="Arial"/>
                <w:bCs/>
                <w:szCs w:val="21"/>
              </w:rPr>
            </w:pPr>
            <w:r>
              <w:rPr>
                <w:rFonts w:hint="eastAsia" w:ascii="宋体" w:hAnsi="宋体" w:cs="Arial"/>
                <w:bCs/>
                <w:szCs w:val="21"/>
              </w:rPr>
              <w:t>联系人</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Arial"/>
                <w:bCs/>
                <w:szCs w:val="21"/>
              </w:rPr>
            </w:pPr>
          </w:p>
        </w:tc>
        <w:tc>
          <w:tcPr>
            <w:tcW w:w="1080" w:type="dxa"/>
            <w:noWrap w:val="0"/>
            <w:vAlign w:val="center"/>
          </w:tcPr>
          <w:p>
            <w:pPr>
              <w:jc w:val="center"/>
              <w:rPr>
                <w:rFonts w:hint="eastAsia" w:ascii="宋体" w:hAnsi="宋体" w:cs="Arial"/>
                <w:bCs/>
                <w:szCs w:val="21"/>
              </w:rPr>
            </w:pPr>
            <w:r>
              <w:rPr>
                <w:rFonts w:hint="eastAsia" w:ascii="宋体" w:hAnsi="宋体" w:cs="Arial"/>
                <w:bCs/>
                <w:szCs w:val="21"/>
              </w:rPr>
              <w:t>传真</w:t>
            </w:r>
          </w:p>
        </w:tc>
        <w:tc>
          <w:tcPr>
            <w:tcW w:w="3600" w:type="dxa"/>
            <w:gridSpan w:val="5"/>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网址</w:t>
            </w:r>
          </w:p>
        </w:tc>
        <w:tc>
          <w:tcPr>
            <w:tcW w:w="1620" w:type="dxa"/>
            <w:gridSpan w:val="2"/>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组织结构</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法定代表人</w:t>
            </w:r>
          </w:p>
        </w:tc>
        <w:tc>
          <w:tcPr>
            <w:tcW w:w="1260"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技术负责人</w:t>
            </w:r>
          </w:p>
        </w:tc>
        <w:tc>
          <w:tcPr>
            <w:tcW w:w="1260" w:type="dxa"/>
            <w:gridSpan w:val="2"/>
            <w:noWrap w:val="0"/>
            <w:vAlign w:val="center"/>
          </w:tcPr>
          <w:p>
            <w:pPr>
              <w:jc w:val="center"/>
              <w:rPr>
                <w:rFonts w:hint="eastAsia" w:ascii="宋体" w:hAnsi="宋体" w:cs="Arial"/>
                <w:bCs/>
                <w:szCs w:val="21"/>
              </w:rPr>
            </w:pPr>
            <w:r>
              <w:rPr>
                <w:rFonts w:hint="eastAsia" w:ascii="宋体" w:hAnsi="宋体" w:cs="Arial"/>
                <w:bCs/>
                <w:szCs w:val="21"/>
              </w:rPr>
              <w:t>姓名</w:t>
            </w:r>
          </w:p>
        </w:tc>
        <w:tc>
          <w:tcPr>
            <w:tcW w:w="1260" w:type="dxa"/>
            <w:noWrap w:val="0"/>
            <w:vAlign w:val="center"/>
          </w:tcPr>
          <w:p>
            <w:pPr>
              <w:jc w:val="center"/>
              <w:rPr>
                <w:rFonts w:hint="eastAsia" w:ascii="宋体" w:hAnsi="宋体" w:cs="Arial"/>
                <w:bCs/>
                <w:szCs w:val="21"/>
              </w:rPr>
            </w:pPr>
          </w:p>
        </w:tc>
        <w:tc>
          <w:tcPr>
            <w:tcW w:w="1260" w:type="dxa"/>
            <w:noWrap w:val="0"/>
            <w:vAlign w:val="center"/>
          </w:tcPr>
          <w:p>
            <w:pPr>
              <w:jc w:val="center"/>
              <w:rPr>
                <w:rFonts w:hint="eastAsia" w:ascii="宋体" w:hAnsi="宋体" w:cs="Arial"/>
                <w:bCs/>
                <w:szCs w:val="21"/>
              </w:rPr>
            </w:pPr>
            <w:r>
              <w:rPr>
                <w:rFonts w:hint="eastAsia" w:ascii="宋体" w:hAnsi="宋体" w:cs="Arial"/>
                <w:bCs/>
                <w:szCs w:val="21"/>
              </w:rPr>
              <w:t>技术职称</w:t>
            </w:r>
          </w:p>
        </w:tc>
        <w:tc>
          <w:tcPr>
            <w:tcW w:w="1260" w:type="dxa"/>
            <w:gridSpan w:val="3"/>
            <w:noWrap w:val="0"/>
            <w:vAlign w:val="center"/>
          </w:tcPr>
          <w:p>
            <w:pPr>
              <w:jc w:val="center"/>
              <w:rPr>
                <w:rFonts w:hint="eastAsia" w:ascii="宋体" w:hAnsi="宋体" w:cs="Arial"/>
                <w:bCs/>
                <w:szCs w:val="21"/>
              </w:rPr>
            </w:pPr>
          </w:p>
        </w:tc>
        <w:tc>
          <w:tcPr>
            <w:tcW w:w="1260" w:type="dxa"/>
            <w:gridSpan w:val="3"/>
            <w:noWrap w:val="0"/>
            <w:vAlign w:val="center"/>
          </w:tcPr>
          <w:p>
            <w:pPr>
              <w:jc w:val="center"/>
              <w:rPr>
                <w:rFonts w:hint="eastAsia" w:ascii="宋体" w:hAnsi="宋体" w:cs="Arial"/>
                <w:bCs/>
                <w:szCs w:val="21"/>
              </w:rPr>
            </w:pPr>
            <w:r>
              <w:rPr>
                <w:rFonts w:hint="eastAsia" w:ascii="宋体" w:hAnsi="宋体" w:cs="Arial"/>
                <w:bCs/>
                <w:szCs w:val="21"/>
              </w:rPr>
              <w:t>联系电话</w:t>
            </w:r>
          </w:p>
        </w:tc>
        <w:tc>
          <w:tcPr>
            <w:tcW w:w="1260" w:type="dxa"/>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成立时间</w:t>
            </w:r>
          </w:p>
        </w:tc>
        <w:tc>
          <w:tcPr>
            <w:tcW w:w="2520" w:type="dxa"/>
            <w:gridSpan w:val="3"/>
            <w:noWrap w:val="0"/>
            <w:vAlign w:val="center"/>
          </w:tcPr>
          <w:p>
            <w:pPr>
              <w:jc w:val="center"/>
              <w:rPr>
                <w:rFonts w:hint="eastAsia" w:ascii="宋体" w:hAnsi="宋体" w:cs="Arial"/>
                <w:bCs/>
                <w:szCs w:val="21"/>
              </w:rPr>
            </w:pPr>
          </w:p>
        </w:tc>
        <w:tc>
          <w:tcPr>
            <w:tcW w:w="5040" w:type="dxa"/>
            <w:gridSpan w:val="8"/>
            <w:noWrap w:val="0"/>
            <w:vAlign w:val="center"/>
          </w:tcPr>
          <w:p>
            <w:pPr>
              <w:jc w:val="center"/>
              <w:rPr>
                <w:rFonts w:hint="eastAsia"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企业资质等级</w:t>
            </w:r>
          </w:p>
        </w:tc>
        <w:tc>
          <w:tcPr>
            <w:tcW w:w="2520" w:type="dxa"/>
            <w:gridSpan w:val="3"/>
            <w:noWrap w:val="0"/>
            <w:vAlign w:val="center"/>
          </w:tcPr>
          <w:p>
            <w:pPr>
              <w:jc w:val="center"/>
              <w:rPr>
                <w:rFonts w:hint="eastAsia" w:ascii="宋体" w:hAnsi="宋体" w:cs="Arial"/>
                <w:bCs/>
                <w:szCs w:val="21"/>
              </w:rPr>
            </w:pPr>
          </w:p>
        </w:tc>
        <w:tc>
          <w:tcPr>
            <w:tcW w:w="1680" w:type="dxa"/>
            <w:gridSpan w:val="2"/>
            <w:vMerge w:val="restart"/>
            <w:noWrap w:val="0"/>
            <w:vAlign w:val="center"/>
          </w:tcPr>
          <w:p>
            <w:pPr>
              <w:jc w:val="center"/>
              <w:rPr>
                <w:rFonts w:hint="eastAsia" w:ascii="宋体" w:hAnsi="宋体" w:cs="Arial"/>
                <w:bCs/>
                <w:szCs w:val="21"/>
              </w:rPr>
            </w:pPr>
            <w:r>
              <w:rPr>
                <w:rFonts w:hint="eastAsia" w:ascii="宋体" w:hAnsi="宋体" w:cs="Arial"/>
                <w:bCs/>
                <w:szCs w:val="21"/>
              </w:rPr>
              <w:t>其中</w:t>
            </w: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项目经理</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营业执照</w:t>
            </w:r>
            <w:r>
              <w:rPr>
                <w:rFonts w:hint="eastAsia"/>
              </w:rPr>
              <w:t>号</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高级职称人员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注册资金</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中级职称人员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开户银行</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初级职称人员</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账号</w:t>
            </w:r>
          </w:p>
        </w:tc>
        <w:tc>
          <w:tcPr>
            <w:tcW w:w="2520" w:type="dxa"/>
            <w:gridSpan w:val="3"/>
            <w:noWrap w:val="0"/>
            <w:vAlign w:val="center"/>
          </w:tcPr>
          <w:p>
            <w:pPr>
              <w:jc w:val="center"/>
              <w:rPr>
                <w:rFonts w:hint="eastAsia" w:ascii="宋体" w:hAnsi="宋体" w:cs="Arial"/>
                <w:bCs/>
                <w:szCs w:val="21"/>
              </w:rPr>
            </w:pPr>
          </w:p>
        </w:tc>
        <w:tc>
          <w:tcPr>
            <w:tcW w:w="1680" w:type="dxa"/>
            <w:gridSpan w:val="2"/>
            <w:vMerge w:val="continue"/>
            <w:noWrap w:val="0"/>
            <w:vAlign w:val="center"/>
          </w:tcPr>
          <w:p>
            <w:pPr>
              <w:jc w:val="center"/>
              <w:rPr>
                <w:rFonts w:hint="eastAsia" w:ascii="宋体" w:hAnsi="宋体" w:cs="Arial"/>
                <w:bCs/>
                <w:szCs w:val="21"/>
              </w:rPr>
            </w:pPr>
          </w:p>
        </w:tc>
        <w:tc>
          <w:tcPr>
            <w:tcW w:w="1680" w:type="dxa"/>
            <w:gridSpan w:val="3"/>
            <w:noWrap w:val="0"/>
            <w:vAlign w:val="center"/>
          </w:tcPr>
          <w:p>
            <w:pPr>
              <w:jc w:val="center"/>
              <w:rPr>
                <w:rFonts w:hint="eastAsia" w:ascii="宋体" w:hAnsi="宋体" w:cs="Arial"/>
                <w:bCs/>
                <w:szCs w:val="21"/>
              </w:rPr>
            </w:pPr>
            <w:r>
              <w:rPr>
                <w:rFonts w:hint="eastAsia" w:ascii="宋体" w:hAnsi="宋体" w:cs="Arial"/>
                <w:bCs/>
                <w:szCs w:val="21"/>
              </w:rPr>
              <w:t>技工</w:t>
            </w:r>
          </w:p>
        </w:tc>
        <w:tc>
          <w:tcPr>
            <w:tcW w:w="1680" w:type="dxa"/>
            <w:gridSpan w:val="3"/>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经营范围</w:t>
            </w:r>
          </w:p>
        </w:tc>
        <w:tc>
          <w:tcPr>
            <w:tcW w:w="7560" w:type="dxa"/>
            <w:gridSpan w:val="11"/>
            <w:noWrap w:val="0"/>
            <w:vAlign w:val="center"/>
          </w:tcPr>
          <w:p>
            <w:pPr>
              <w:jc w:val="center"/>
              <w:rPr>
                <w:rFonts w:hint="eastAsia"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szCs w:val="21"/>
              </w:rPr>
            </w:pPr>
            <w:r>
              <w:rPr>
                <w:rFonts w:hint="eastAsia" w:ascii="宋体" w:hAnsi="宋体" w:cs="Arial"/>
                <w:bCs/>
                <w:szCs w:val="21"/>
              </w:rPr>
              <w:t>备注</w:t>
            </w:r>
          </w:p>
        </w:tc>
        <w:tc>
          <w:tcPr>
            <w:tcW w:w="7560" w:type="dxa"/>
            <w:gridSpan w:val="11"/>
            <w:noWrap w:val="0"/>
            <w:vAlign w:val="center"/>
          </w:tcPr>
          <w:p>
            <w:pPr>
              <w:jc w:val="center"/>
              <w:rPr>
                <w:rFonts w:hint="eastAsia" w:ascii="宋体" w:hAnsi="宋体" w:cs="Arial"/>
                <w:bCs/>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rPr>
          <w:rFonts w:hint="eastAsia" w:ascii="宋体" w:hAnsi="宋体" w:cs="Arial"/>
          <w:b/>
          <w:bCs/>
          <w:sz w:val="32"/>
          <w:szCs w:val="32"/>
        </w:rPr>
      </w:pPr>
    </w:p>
    <w:p>
      <w:pPr>
        <w:pStyle w:val="2"/>
        <w:rPr>
          <w:rFonts w:hint="eastAsia"/>
        </w:rPr>
      </w:pPr>
    </w:p>
    <w:p>
      <w:pPr>
        <w:rPr>
          <w:rFonts w:hint="eastAsia"/>
          <w:b/>
          <w:sz w:val="32"/>
          <w:szCs w:val="32"/>
        </w:r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w:t>
      </w:r>
      <w:r>
        <w:rPr>
          <w:rFonts w:hint="eastAsia" w:ascii="宋体" w:hAnsi="宋体"/>
          <w:sz w:val="24"/>
          <w:lang w:eastAsia="zh-CN"/>
        </w:rPr>
        <w:t>供应商</w:t>
      </w:r>
      <w:r>
        <w:rPr>
          <w:rFonts w:hint="eastAsia" w:ascii="宋体" w:hAnsi="宋体"/>
          <w:sz w:val="24"/>
        </w:rPr>
        <w:t>，根据招标文件要求，现郑重承诺如下：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highlight w:val="none"/>
        </w:rPr>
      </w:pPr>
      <w:r>
        <w:rPr>
          <w:rFonts w:hint="eastAsia" w:ascii="宋体" w:hAnsi="宋体"/>
          <w:sz w:val="24"/>
          <w:highlight w:val="none"/>
        </w:rPr>
        <w:t>三、参加本次采购活动，不存在</w:t>
      </w:r>
      <w:r>
        <w:rPr>
          <w:rFonts w:hint="eastAsia" w:ascii="宋体" w:hAnsi="宋体"/>
          <w:sz w:val="24"/>
          <w:highlight w:val="none"/>
          <w:lang w:eastAsia="zh-CN"/>
        </w:rPr>
        <w:t>采购文件“</w:t>
      </w:r>
      <w:r>
        <w:rPr>
          <w:rFonts w:hint="eastAsia"/>
          <w:sz w:val="24"/>
          <w:szCs w:val="24"/>
          <w:highlight w:val="none"/>
        </w:rPr>
        <w:t>充分、公平竞争保障措施</w:t>
      </w:r>
      <w:r>
        <w:rPr>
          <w:rFonts w:hint="eastAsia" w:ascii="宋体" w:hAnsi="宋体"/>
          <w:sz w:val="24"/>
          <w:highlight w:val="none"/>
          <w:lang w:eastAsia="zh-CN"/>
        </w:rPr>
        <w:t>”</w:t>
      </w:r>
      <w:r>
        <w:rPr>
          <w:rFonts w:hint="eastAsia"/>
          <w:sz w:val="24"/>
          <w:szCs w:val="24"/>
          <w:highlight w:val="none"/>
          <w:lang w:eastAsia="zh-CN"/>
        </w:rPr>
        <w:t>条款中需要回避的情形</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四</w:t>
      </w:r>
      <w:r>
        <w:rPr>
          <w:rFonts w:hint="eastAsia" w:ascii="宋体" w:hAnsi="宋体"/>
          <w:sz w:val="24"/>
        </w:rPr>
        <w:t>、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五</w:t>
      </w:r>
      <w:r>
        <w:rPr>
          <w:rFonts w:hint="eastAsia" w:ascii="宋体" w:hAnsi="宋体"/>
          <w:sz w:val="24"/>
        </w:rPr>
        <w:t>、响应文件中提供的能够给予我公司带来优惠、好处的任何材料资料和技术、服务、商务等响应承诺情况都是真实的、有效的、合法的。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六</w:t>
      </w:r>
      <w:r>
        <w:rPr>
          <w:rFonts w:hint="eastAsia" w:ascii="宋体" w:hAnsi="宋体"/>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lang w:eastAsia="zh-CN"/>
        </w:rPr>
        <w:t>七</w:t>
      </w:r>
      <w:r>
        <w:rPr>
          <w:rFonts w:hint="eastAsia" w:ascii="宋体" w:hAnsi="宋体"/>
          <w:sz w:val="24"/>
        </w:rPr>
        <w:t>、</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lang w:eastAsia="zh-CN"/>
        </w:rPr>
        <w:t>八</w:t>
      </w:r>
      <w:r>
        <w:rPr>
          <w:rFonts w:hint="eastAsia" w:ascii="宋体" w:hAnsi="宋体"/>
          <w:sz w:val="24"/>
        </w:rPr>
        <w:t>、我单位及现任法定代表人、主要负责人近三年内无行贿犯罪记录。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w:t>
      </w:r>
      <w:r>
        <w:rPr>
          <w:rFonts w:hint="eastAsia" w:ascii="宋体" w:hAnsi="宋体"/>
          <w:sz w:val="24"/>
          <w:lang w:eastAsia="zh-CN"/>
        </w:rPr>
        <w:t>供应商</w:t>
      </w:r>
      <w:r>
        <w:rPr>
          <w:rFonts w:hint="eastAsia" w:ascii="宋体" w:hAnsi="宋体"/>
          <w:sz w:val="24"/>
        </w:rPr>
        <w:t>）名称：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eastAsia="宋体" w:cs="Times New Roman"/>
          <w:sz w:val="24"/>
        </w:rPr>
      </w:pPr>
      <w:r>
        <w:rPr>
          <w:rFonts w:hint="eastAsia" w:ascii="宋体" w:hAnsi="宋体" w:eastAsia="宋体" w:cs="Times New Roman"/>
          <w:sz w:val="24"/>
        </w:rPr>
        <w:t>联系电话：</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985"/>
        <w:gridCol w:w="649"/>
        <w:gridCol w:w="910"/>
        <w:gridCol w:w="992"/>
        <w:gridCol w:w="115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426" w:type="dxa"/>
            <w:noWrap w:val="0"/>
            <w:vAlign w:val="center"/>
          </w:tcPr>
          <w:p>
            <w:pPr>
              <w:jc w:val="center"/>
              <w:rPr>
                <w:rFonts w:hint="eastAsia" w:ascii="宋体" w:hAnsi="宋体" w:cs="宋体"/>
                <w:color w:val="auto"/>
                <w:sz w:val="24"/>
              </w:rPr>
            </w:pPr>
            <w:r>
              <w:rPr>
                <w:rFonts w:hint="eastAsia" w:ascii="宋体" w:hAnsi="宋体" w:cs="宋体"/>
                <w:color w:val="auto"/>
                <w:sz w:val="24"/>
              </w:rPr>
              <w:t>序号</w:t>
            </w:r>
          </w:p>
        </w:tc>
        <w:tc>
          <w:tcPr>
            <w:tcW w:w="1275" w:type="dxa"/>
            <w:noWrap w:val="0"/>
            <w:vAlign w:val="center"/>
          </w:tcPr>
          <w:p>
            <w:pPr>
              <w:jc w:val="center"/>
              <w:rPr>
                <w:rFonts w:hint="eastAsia" w:ascii="宋体" w:hAnsi="宋体" w:cs="宋体"/>
                <w:color w:val="auto"/>
                <w:sz w:val="24"/>
              </w:rPr>
            </w:pPr>
            <w:r>
              <w:rPr>
                <w:rFonts w:hint="eastAsia" w:ascii="宋体" w:hAnsi="宋体" w:cs="宋体"/>
                <w:color w:val="auto"/>
                <w:sz w:val="24"/>
              </w:rPr>
              <w:t>货物名称</w:t>
            </w:r>
          </w:p>
        </w:tc>
        <w:tc>
          <w:tcPr>
            <w:tcW w:w="1985" w:type="dxa"/>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rPr>
              <w:t>品牌及技术</w:t>
            </w:r>
            <w:r>
              <w:rPr>
                <w:rFonts w:hint="eastAsia" w:ascii="宋体" w:hAnsi="宋体" w:cs="宋体"/>
                <w:color w:val="auto"/>
                <w:sz w:val="24"/>
                <w:lang w:eastAsia="zh-CN"/>
              </w:rPr>
              <w:t>规格尺寸</w:t>
            </w:r>
          </w:p>
        </w:tc>
        <w:tc>
          <w:tcPr>
            <w:tcW w:w="649" w:type="dxa"/>
            <w:noWrap w:val="0"/>
            <w:vAlign w:val="center"/>
          </w:tcPr>
          <w:p>
            <w:pPr>
              <w:jc w:val="center"/>
              <w:rPr>
                <w:rFonts w:hint="eastAsia" w:ascii="宋体" w:hAnsi="宋体" w:cs="宋体"/>
                <w:color w:val="auto"/>
                <w:sz w:val="24"/>
              </w:rPr>
            </w:pPr>
            <w:r>
              <w:rPr>
                <w:rFonts w:hint="eastAsia" w:ascii="宋体" w:hAnsi="宋体" w:cs="宋体"/>
                <w:color w:val="auto"/>
                <w:sz w:val="24"/>
              </w:rPr>
              <w:t>数量</w:t>
            </w:r>
          </w:p>
        </w:tc>
        <w:tc>
          <w:tcPr>
            <w:tcW w:w="910" w:type="dxa"/>
            <w:noWrap w:val="0"/>
            <w:vAlign w:val="center"/>
          </w:tcPr>
          <w:p>
            <w:pPr>
              <w:jc w:val="center"/>
              <w:rPr>
                <w:rFonts w:hint="eastAsia" w:ascii="宋体" w:hAnsi="宋体" w:cs="宋体"/>
                <w:color w:val="auto"/>
                <w:sz w:val="24"/>
              </w:rPr>
            </w:pPr>
            <w:r>
              <w:rPr>
                <w:rFonts w:hint="eastAsia" w:ascii="宋体" w:hAnsi="宋体" w:cs="宋体"/>
                <w:color w:val="auto"/>
                <w:sz w:val="24"/>
              </w:rPr>
              <w:t>单位</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单价（元）</w:t>
            </w:r>
          </w:p>
        </w:tc>
        <w:tc>
          <w:tcPr>
            <w:tcW w:w="1158" w:type="dxa"/>
            <w:noWrap w:val="0"/>
            <w:vAlign w:val="center"/>
          </w:tcPr>
          <w:p>
            <w:pPr>
              <w:jc w:val="center"/>
              <w:rPr>
                <w:rFonts w:hint="eastAsia" w:ascii="宋体" w:hAnsi="宋体" w:cs="宋体"/>
                <w:color w:val="auto"/>
                <w:sz w:val="24"/>
              </w:rPr>
            </w:pPr>
            <w:r>
              <w:rPr>
                <w:rFonts w:hint="eastAsia" w:ascii="宋体" w:hAnsi="宋体" w:cs="宋体"/>
                <w:color w:val="auto"/>
                <w:sz w:val="24"/>
              </w:rPr>
              <w:t>总价（元）</w:t>
            </w:r>
          </w:p>
        </w:tc>
        <w:tc>
          <w:tcPr>
            <w:tcW w:w="1104" w:type="dxa"/>
            <w:noWrap w:val="0"/>
            <w:vAlign w:val="center"/>
          </w:tcPr>
          <w:p>
            <w:pPr>
              <w:ind w:left="355" w:hanging="355" w:hangingChars="148"/>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color w:val="auto"/>
                <w:sz w:val="24"/>
              </w:rPr>
            </w:pPr>
          </w:p>
        </w:tc>
        <w:tc>
          <w:tcPr>
            <w:tcW w:w="1275" w:type="dxa"/>
            <w:noWrap w:val="0"/>
            <w:vAlign w:val="top"/>
          </w:tcPr>
          <w:p>
            <w:pPr>
              <w:rPr>
                <w:rFonts w:hint="eastAsia" w:ascii="宋体" w:hAnsi="宋体" w:cs="宋体"/>
                <w:color w:val="auto"/>
                <w:sz w:val="24"/>
              </w:rPr>
            </w:pPr>
          </w:p>
        </w:tc>
        <w:tc>
          <w:tcPr>
            <w:tcW w:w="1985" w:type="dxa"/>
            <w:noWrap w:val="0"/>
            <w:vAlign w:val="top"/>
          </w:tcPr>
          <w:p>
            <w:pPr>
              <w:rPr>
                <w:rFonts w:hint="eastAsia" w:ascii="宋体" w:hAnsi="宋体" w:cs="宋体"/>
                <w:color w:val="auto"/>
                <w:sz w:val="24"/>
              </w:rPr>
            </w:pPr>
          </w:p>
        </w:tc>
        <w:tc>
          <w:tcPr>
            <w:tcW w:w="649" w:type="dxa"/>
            <w:noWrap w:val="0"/>
            <w:vAlign w:val="top"/>
          </w:tcPr>
          <w:p>
            <w:pPr>
              <w:rPr>
                <w:rFonts w:hint="eastAsia" w:ascii="宋体" w:hAnsi="宋体" w:cs="宋体"/>
                <w:color w:val="auto"/>
                <w:sz w:val="24"/>
              </w:rPr>
            </w:pPr>
          </w:p>
        </w:tc>
        <w:tc>
          <w:tcPr>
            <w:tcW w:w="910" w:type="dxa"/>
            <w:noWrap w:val="0"/>
            <w:vAlign w:val="top"/>
          </w:tcPr>
          <w:p>
            <w:pPr>
              <w:rPr>
                <w:rFonts w:hint="eastAsia" w:ascii="宋体" w:hAnsi="宋体" w:cs="宋体"/>
                <w:color w:val="auto"/>
                <w:sz w:val="24"/>
              </w:rPr>
            </w:pPr>
          </w:p>
        </w:tc>
        <w:tc>
          <w:tcPr>
            <w:tcW w:w="992" w:type="dxa"/>
            <w:noWrap w:val="0"/>
            <w:vAlign w:val="top"/>
          </w:tcPr>
          <w:p>
            <w:pPr>
              <w:rPr>
                <w:rFonts w:hint="eastAsia" w:ascii="宋体" w:hAnsi="宋体" w:cs="宋体"/>
                <w:color w:val="auto"/>
                <w:sz w:val="24"/>
              </w:rPr>
            </w:pPr>
          </w:p>
        </w:tc>
        <w:tc>
          <w:tcPr>
            <w:tcW w:w="1158" w:type="dxa"/>
            <w:noWrap w:val="0"/>
            <w:vAlign w:val="top"/>
          </w:tcPr>
          <w:p>
            <w:pPr>
              <w:rPr>
                <w:rFonts w:hint="eastAsia" w:ascii="宋体" w:hAnsi="宋体" w:cs="宋体"/>
                <w:color w:val="auto"/>
                <w:sz w:val="24"/>
              </w:rPr>
            </w:pPr>
          </w:p>
        </w:tc>
        <w:tc>
          <w:tcPr>
            <w:tcW w:w="1104" w:type="dxa"/>
            <w:noWrap w:val="0"/>
            <w:vAlign w:val="top"/>
          </w:tcPr>
          <w:p>
            <w:pPr>
              <w:rPr>
                <w:rFonts w:hint="eastAsia" w:ascii="宋体" w:hAnsi="宋体" w:cs="宋体"/>
                <w:color w:val="auto"/>
                <w:sz w:val="24"/>
              </w:rPr>
            </w:pPr>
          </w:p>
        </w:tc>
      </w:tr>
    </w:tbl>
    <w:p>
      <w:pPr>
        <w:jc w:val="left"/>
        <w:rPr>
          <w:rFonts w:hint="eastAsia"/>
          <w:color w:val="auto"/>
          <w:szCs w:val="21"/>
        </w:rPr>
      </w:pPr>
    </w:p>
    <w:p>
      <w:pPr>
        <w:jc w:val="left"/>
        <w:rPr>
          <w:rFonts w:hint="eastAsia"/>
          <w:color w:val="auto"/>
          <w:szCs w:val="21"/>
        </w:rPr>
      </w:pPr>
    </w:p>
    <w:p>
      <w:pPr>
        <w:jc w:val="left"/>
        <w:rPr>
          <w:rFonts w:hint="eastAsia" w:ascii="宋体" w:hAnsi="宋体"/>
          <w:color w:val="auto"/>
          <w:sz w:val="24"/>
        </w:rPr>
      </w:pPr>
      <w:r>
        <w:rPr>
          <w:rFonts w:hint="eastAsia"/>
          <w:color w:val="auto"/>
          <w:szCs w:val="21"/>
        </w:rPr>
        <w:t xml:space="preserve">      </w:t>
      </w:r>
      <w:r>
        <w:rPr>
          <w:rFonts w:hint="eastAsia" w:ascii="宋体" w:hAnsi="宋体"/>
          <w:color w:val="auto"/>
          <w:spacing w:val="-8"/>
          <w:sz w:val="24"/>
        </w:rPr>
        <w:t>注:</w:t>
      </w:r>
      <w:r>
        <w:rPr>
          <w:rFonts w:hint="eastAsia" w:ascii="宋体" w:hAnsi="宋体"/>
          <w:color w:val="auto"/>
          <w:sz w:val="24"/>
        </w:rPr>
        <w:t xml:space="preserve"> 1</w:t>
      </w:r>
      <w:r>
        <w:rPr>
          <w:rFonts w:hint="eastAsia" w:ascii="宋体" w:hAnsi="宋体"/>
          <w:color w:val="auto"/>
          <w:sz w:val="24"/>
          <w:lang w:val="en-US" w:eastAsia="zh-CN"/>
        </w:rPr>
        <w:t>.</w:t>
      </w:r>
      <w:r>
        <w:rPr>
          <w:rFonts w:hint="eastAsia" w:ascii="宋体" w:hAnsi="宋体"/>
          <w:color w:val="auto"/>
          <w:sz w:val="24"/>
        </w:rPr>
        <w:t>报价应是最终用户验收合格后的总价</w:t>
      </w:r>
      <w:r>
        <w:rPr>
          <w:rFonts w:hint="eastAsia" w:ascii="宋体" w:hAnsi="宋体"/>
          <w:color w:val="auto"/>
          <w:sz w:val="24"/>
          <w:lang w:eastAsia="zh-CN"/>
        </w:rPr>
        <w:t>，</w:t>
      </w:r>
      <w:r>
        <w:rPr>
          <w:rFonts w:hint="eastAsia" w:ascii="宋体" w:hAnsi="宋体"/>
          <w:color w:val="auto"/>
          <w:sz w:val="24"/>
        </w:rPr>
        <w:t>含设备费、材料（主材、辅材）、运输费、第二次人工转运费、安装费、调试费、培训费、税费等一切费用。</w:t>
      </w:r>
    </w:p>
    <w:p>
      <w:pPr>
        <w:ind w:firstLine="1080" w:firstLineChars="450"/>
        <w:rPr>
          <w:rFonts w:hint="eastAsia" w:ascii="宋体" w:hAnsi="宋体" w:cs="宋体"/>
          <w:color w:val="auto"/>
          <w:sz w:val="24"/>
        </w:rPr>
      </w:pPr>
      <w:r>
        <w:rPr>
          <w:rFonts w:hint="eastAsia" w:ascii="宋体" w:hAnsi="宋体" w:cs="宋体"/>
          <w:color w:val="auto"/>
          <w:sz w:val="24"/>
        </w:rPr>
        <w:t>2.货物类产品应完整填写产品的品牌。</w:t>
      </w:r>
    </w:p>
    <w:p>
      <w:pPr>
        <w:ind w:firstLine="1080" w:firstLineChars="450"/>
        <w:rPr>
          <w:rFonts w:hint="eastAsia"/>
          <w:color w:val="auto"/>
          <w:sz w:val="24"/>
        </w:rPr>
      </w:pPr>
      <w:r>
        <w:rPr>
          <w:rFonts w:hint="eastAsia"/>
          <w:color w:val="auto"/>
          <w:sz w:val="24"/>
        </w:rPr>
        <w:t>3.以上表格内容必须采用机打，禁止手填，否则作为无效投标处理。</w:t>
      </w:r>
    </w:p>
    <w:p>
      <w:pPr>
        <w:ind w:firstLine="1120" w:firstLineChars="500"/>
        <w:jc w:val="left"/>
        <w:rPr>
          <w:rFonts w:hint="eastAsia" w:ascii="宋体" w:hAnsi="宋体"/>
          <w:color w:val="auto"/>
          <w:spacing w:val="-8"/>
          <w:sz w:val="24"/>
        </w:rPr>
      </w:pPr>
      <w:r>
        <w:rPr>
          <w:rFonts w:hint="eastAsia" w:ascii="宋体" w:hAnsi="宋体"/>
          <w:color w:val="auto"/>
          <w:spacing w:val="-8"/>
          <w:sz w:val="24"/>
        </w:rPr>
        <w:t>4.以元为单位的投标报价小数点后保留在两位以内，超出两位小数按无效投标处理。</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D8098"/>
    <w:multiLevelType w:val="singleLevel"/>
    <w:tmpl w:val="865D8098"/>
    <w:lvl w:ilvl="0" w:tentative="0">
      <w:start w:val="2"/>
      <w:numFmt w:val="decimal"/>
      <w:lvlText w:val="%1."/>
      <w:lvlJc w:val="left"/>
      <w:pPr>
        <w:tabs>
          <w:tab w:val="left" w:pos="312"/>
        </w:tabs>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2A2"/>
    <w:multiLevelType w:val="singleLevel"/>
    <w:tmpl w:val="5A7122A2"/>
    <w:lvl w:ilvl="0" w:tentative="0">
      <w:start w:val="1"/>
      <w:numFmt w:val="chineseCounting"/>
      <w:suff w:val="nothing"/>
      <w:lvlText w:val="%1、"/>
      <w:lvlJc w:val="left"/>
      <w:pPr>
        <w:ind w:left="495"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EE80401"/>
    <w:rsid w:val="205058A7"/>
    <w:rsid w:val="259801CB"/>
    <w:rsid w:val="45AB4CC4"/>
    <w:rsid w:val="4AE905BD"/>
    <w:rsid w:val="4D3F2ADF"/>
    <w:rsid w:val="4EC400D5"/>
    <w:rsid w:val="50E32F3E"/>
    <w:rsid w:val="59C232FC"/>
    <w:rsid w:val="5C57765F"/>
    <w:rsid w:val="6218043E"/>
    <w:rsid w:val="67F65E7C"/>
    <w:rsid w:val="7128436B"/>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dcterms:modified xsi:type="dcterms:W3CDTF">2022-03-09T02:25:51Z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6183407B7EE74CCE8C78AA99A5BF562D</vt:lpwstr>
  </property>
</Properties>
</file>