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采20220013</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负压救护车</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3</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采20220013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负压救护车</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70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60</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4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3 </w:t>
      </w:r>
      <w:r>
        <w:rPr>
          <w:rFonts w:hint="eastAsia" w:ascii="宋体" w:hAnsi="宋体" w:cs="宋体"/>
          <w:b/>
          <w:color w:val="auto"/>
          <w:sz w:val="24"/>
        </w:rPr>
        <w:t>月</w:t>
      </w:r>
      <w:r>
        <w:rPr>
          <w:rFonts w:hint="eastAsia" w:ascii="宋体" w:hAnsi="宋体" w:cs="宋体"/>
          <w:b/>
          <w:color w:val="auto"/>
          <w:sz w:val="24"/>
          <w:lang w:val="en-US" w:eastAsia="zh-CN"/>
        </w:rPr>
        <w:t xml:space="preserve"> 9</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3</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9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3 </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9</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3</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1"/>
              <w:ind w:firstLine="220" w:firstLineChars="100"/>
              <w:jc w:val="both"/>
              <w:rPr>
                <w:rFonts w:hint="eastAsia"/>
                <w:sz w:val="22"/>
                <w:szCs w:val="22"/>
                <w:lang w:val="zh-CN"/>
              </w:rPr>
            </w:pPr>
            <w:r>
              <w:rPr>
                <w:rFonts w:hint="eastAsia"/>
                <w:sz w:val="22"/>
                <w:szCs w:val="22"/>
                <w:lang w:val="zh-CN"/>
              </w:rPr>
              <w:t>收款单位：邻水县财政局。</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1"/>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1"/>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ind w:firstLine="220" w:firstLineChars="100"/>
              <w:jc w:val="both"/>
              <w:rPr>
                <w:rFonts w:hint="eastAsia"/>
                <w:sz w:val="22"/>
                <w:szCs w:val="22"/>
                <w:lang w:val="zh-CN"/>
              </w:rPr>
            </w:pPr>
            <w:r>
              <w:rPr>
                <w:rFonts w:hint="eastAsia"/>
                <w:sz w:val="22"/>
                <w:szCs w:val="22"/>
                <w:lang w:val="zh-CN"/>
              </w:rPr>
              <w:t>履约保证金退还方式：书面申请。</w:t>
            </w:r>
          </w:p>
          <w:p>
            <w:pPr>
              <w:pStyle w:val="21"/>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1"/>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1"/>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31240"/>
      <w:bookmarkStart w:id="8" w:name="_Toc24295"/>
      <w:bookmarkStart w:id="9" w:name="_Toc1521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bookmarkStart w:id="36" w:name="_GoBack"/>
      <w:bookmarkEnd w:id="36"/>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250646"/>
      <w:bookmarkStart w:id="14" w:name="_Toc430773927"/>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217446056"/>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院因疫情防控开展工作需要，需购置1</w:t>
      </w:r>
      <w:r>
        <w:rPr>
          <w:rFonts w:hint="eastAsia" w:ascii="宋体" w:hAnsi="宋体" w:cs="宋体"/>
          <w:color w:val="000000"/>
          <w:kern w:val="2"/>
          <w:sz w:val="24"/>
          <w:szCs w:val="24"/>
          <w:lang w:val="en-US" w:eastAsia="zh-CN" w:bidi="ar-SA"/>
        </w:rPr>
        <w:t>辆</w:t>
      </w:r>
      <w:r>
        <w:rPr>
          <w:rFonts w:hint="eastAsia" w:ascii="宋体" w:hAnsi="宋体" w:eastAsia="宋体" w:cs="宋体"/>
          <w:color w:val="000000"/>
          <w:kern w:val="2"/>
          <w:sz w:val="24"/>
          <w:szCs w:val="24"/>
          <w:lang w:val="en-US" w:eastAsia="zh-CN" w:bidi="ar-SA"/>
        </w:rPr>
        <w:t>负压救护车。</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6"/>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负压救护车（含车载设备）</w:t>
            </w:r>
          </w:p>
        </w:tc>
        <w:tc>
          <w:tcPr>
            <w:tcW w:w="154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辆</w:t>
            </w:r>
          </w:p>
        </w:tc>
        <w:tc>
          <w:tcPr>
            <w:tcW w:w="187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1</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86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8"/>
                <w:szCs w:val="28"/>
              </w:rPr>
              <w:t>底盘部份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spacing w:line="240" w:lineRule="auto"/>
              <w:jc w:val="center"/>
              <w:rPr>
                <w:rFonts w:hint="eastAsia" w:ascii="楷体" w:hAnsi="楷体" w:eastAsia="楷体" w:cs="楷体"/>
                <w:kern w:val="0"/>
                <w:sz w:val="24"/>
                <w:szCs w:val="24"/>
              </w:rPr>
            </w:pPr>
            <w:r>
              <w:rPr>
                <w:rFonts w:hint="eastAsia" w:ascii="楷体" w:hAnsi="楷体" w:eastAsia="楷体" w:cs="楷体"/>
                <w:sz w:val="24"/>
                <w:szCs w:val="24"/>
              </w:rPr>
              <w:t>序号</w:t>
            </w:r>
          </w:p>
        </w:tc>
        <w:tc>
          <w:tcPr>
            <w:tcW w:w="7684" w:type="dxa"/>
            <w:gridSpan w:val="2"/>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color w:val="auto"/>
                <w:kern w:val="0"/>
                <w:sz w:val="24"/>
                <w:szCs w:val="24"/>
              </w:rPr>
              <w:t>底盘类型：救护车专用底盘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发动机类型：四缸直列、增压中冷、高压共轨柴油机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燃料种类：柴油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排量（ml）：≥2198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排放标准：GB17691-2018</w:t>
            </w:r>
            <w:r>
              <w:rPr>
                <w:rFonts w:hint="eastAsia" w:ascii="楷体" w:hAnsi="楷体" w:eastAsia="楷体" w:cs="楷体"/>
                <w:kern w:val="0"/>
                <w:sz w:val="24"/>
                <w:szCs w:val="24"/>
                <w:lang w:val="en-US" w:eastAsia="zh-CN"/>
              </w:rPr>
              <w:t xml:space="preserve"> </w:t>
            </w:r>
            <w:r>
              <w:rPr>
                <w:rFonts w:hint="eastAsia" w:ascii="楷体" w:hAnsi="楷体" w:eastAsia="楷体" w:cs="楷体"/>
                <w:color w:val="auto"/>
                <w:kern w:val="0"/>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额定功率kw/rpm：100/3500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最大扭矩（n.m）/最大扭矩转速(rpm)：350/1500-2100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驱动方式：前置后驱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前悬架类型：麦弗逊式独立悬挂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后悬架类型：霍奇基斯悬架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助力类型：液压助力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车体结构：承载式车身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轴距（mm）：≥3750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变速器：六档手动变速箱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最高车速（km/h）：≥145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制动型式：液压双回路盘式制动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color w:val="000000"/>
                <w:kern w:val="0"/>
                <w:sz w:val="24"/>
                <w:szCs w:val="24"/>
              </w:rPr>
              <w:t>ABS防抱死系统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EBD制动力分配系统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ESP+HHC电子稳定系统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PATS电子防盗系统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车辆总质量（kg）：≥3700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default" w:ascii="楷体" w:hAnsi="楷体" w:eastAsia="楷体" w:cs="楷体"/>
                <w:kern w:val="0"/>
                <w:sz w:val="24"/>
                <w:szCs w:val="24"/>
                <w:lang w:val="en-US" w:eastAsia="zh-CN"/>
              </w:rPr>
            </w:pPr>
            <w:r>
              <w:rPr>
                <w:rFonts w:hint="eastAsia" w:ascii="楷体" w:hAnsi="楷体" w:eastAsia="楷体" w:cs="楷体"/>
                <w:kern w:val="0"/>
                <w:sz w:val="24"/>
                <w:szCs w:val="24"/>
              </w:rPr>
              <w:t>车辆整备质量（kg）：≥28</w:t>
            </w:r>
            <w:r>
              <w:rPr>
                <w:rFonts w:hint="eastAsia" w:ascii="楷体" w:hAnsi="楷体" w:eastAsia="楷体" w:cs="楷体"/>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额定载客（含驾驶员）</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7</w:t>
            </w:r>
            <w:r>
              <w:rPr>
                <w:rFonts w:hint="eastAsia" w:ascii="楷体" w:hAnsi="楷体" w:eastAsia="楷体" w:cs="楷体"/>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外形尺寸（mm）：≥</w:t>
            </w:r>
            <w:r>
              <w:rPr>
                <w:rFonts w:hint="eastAsia" w:ascii="楷体" w:hAnsi="楷体" w:eastAsia="楷体" w:cs="楷体"/>
                <w:kern w:val="0"/>
                <w:sz w:val="24"/>
                <w:szCs w:val="24"/>
                <w:lang w:val="en-US" w:eastAsia="zh-CN"/>
              </w:rPr>
              <w:t>5820</w:t>
            </w:r>
            <w:r>
              <w:rPr>
                <w:rFonts w:hint="eastAsia" w:ascii="楷体" w:hAnsi="楷体" w:eastAsia="楷体" w:cs="楷体"/>
                <w:kern w:val="0"/>
                <w:sz w:val="24"/>
                <w:szCs w:val="24"/>
              </w:rPr>
              <w:t xml:space="preserve">×≥2000×≤2590(长×宽×高)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kern w:val="0"/>
                <w:sz w:val="24"/>
                <w:szCs w:val="24"/>
                <w:lang w:val="en-US" w:eastAsia="zh-CN"/>
              </w:rPr>
            </w:pPr>
            <w:r>
              <w:rPr>
                <w:rFonts w:hint="eastAsia" w:ascii="楷体" w:hAnsi="楷体" w:eastAsia="楷体" w:cs="楷体"/>
                <w:color w:val="auto"/>
                <w:kern w:val="0"/>
                <w:sz w:val="24"/>
                <w:szCs w:val="24"/>
              </w:rPr>
              <w:t>轮胎规格：215/75R16LT</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lang w:val="en-US" w:eastAsia="zh-CN"/>
              </w:rPr>
              <w:t>铝合金轮毂</w:t>
            </w:r>
            <w:r>
              <w:rPr>
                <w:rFonts w:hint="eastAsia" w:ascii="楷体" w:hAnsi="楷体" w:eastAsia="楷体" w:cs="楷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电动门窗、中门推拉窗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中门自动上车踏板（随中门联动）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驾驶室安全气囊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遥控钥匙、车内中控锁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驾驶室原厂冷暖系统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widowControl/>
              <w:spacing w:line="240" w:lineRule="auto"/>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同色保险杆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7684" w:type="dxa"/>
            <w:gridSpan w:val="2"/>
            <w:noWrap w:val="0"/>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PATS电子防盗系统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color w:val="auto"/>
                <w:kern w:val="0"/>
                <w:sz w:val="24"/>
                <w:szCs w:val="24"/>
              </w:rPr>
            </w:pPr>
          </w:p>
        </w:tc>
        <w:tc>
          <w:tcPr>
            <w:tcW w:w="7684" w:type="dxa"/>
            <w:gridSpan w:val="2"/>
            <w:noWrap w:val="0"/>
            <w:vAlign w:val="center"/>
          </w:tcPr>
          <w:p>
            <w:pPr>
              <w:spacing w:line="240" w:lineRule="auto"/>
              <w:rPr>
                <w:rFonts w:hint="eastAsia" w:ascii="楷体" w:hAnsi="楷体" w:eastAsia="楷体" w:cs="楷体"/>
                <w:color w:val="auto"/>
                <w:sz w:val="24"/>
                <w:szCs w:val="24"/>
                <w:lang w:val="en-US" w:eastAsia="zh-CN"/>
              </w:rPr>
            </w:pPr>
            <w:r>
              <w:rPr>
                <w:rFonts w:hint="eastAsia" w:ascii="楷体" w:hAnsi="楷体" w:eastAsia="楷体" w:cs="楷体"/>
                <w:color w:val="000000"/>
                <w:kern w:val="0"/>
                <w:sz w:val="24"/>
                <w:szCs w:val="24"/>
              </w:rPr>
              <w:t>10.1英寸触摸显示屏</w:t>
            </w:r>
            <w:r>
              <w:rPr>
                <w:rFonts w:hint="eastAsia" w:ascii="楷体" w:hAnsi="楷体" w:eastAsia="楷体" w:cs="楷体"/>
                <w:color w:val="000000"/>
                <w:kern w:val="0"/>
                <w:sz w:val="24"/>
                <w:szCs w:val="24"/>
                <w:lang w:val="en-US" w:eastAsia="zh-CN"/>
              </w:rPr>
              <w:t>+倒车影像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color w:val="auto"/>
                <w:kern w:val="0"/>
                <w:sz w:val="24"/>
                <w:szCs w:val="24"/>
              </w:rPr>
            </w:pPr>
            <w:bookmarkStart w:id="28" w:name="_Toc29523"/>
            <w:bookmarkStart w:id="29" w:name="_Toc4547"/>
          </w:p>
        </w:tc>
        <w:tc>
          <w:tcPr>
            <w:tcW w:w="7684" w:type="dxa"/>
            <w:gridSpan w:val="2"/>
            <w:noWrap w:val="0"/>
            <w:vAlign w:val="center"/>
          </w:tcPr>
          <w:p>
            <w:pPr>
              <w:spacing w:line="240" w:lineRule="auto"/>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驾驶室玻璃防爆膜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outlineLvl w:val="0"/>
              <w:rPr>
                <w:rFonts w:hint="eastAsia" w:ascii="楷体" w:hAnsi="楷体" w:eastAsia="楷体" w:cs="楷体"/>
                <w:kern w:val="0"/>
                <w:sz w:val="24"/>
                <w:szCs w:val="24"/>
              </w:rPr>
            </w:pPr>
            <w:r>
              <w:rPr>
                <w:rFonts w:hint="eastAsia" w:ascii="楷体" w:hAnsi="楷体" w:eastAsia="楷体" w:cs="楷体"/>
                <w:kern w:val="0"/>
                <w:sz w:val="24"/>
                <w:szCs w:val="24"/>
              </w:rPr>
              <w:t>二、医疗舱内外配置</w:t>
            </w:r>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序号</w:t>
            </w:r>
          </w:p>
        </w:tc>
        <w:tc>
          <w:tcPr>
            <w:tcW w:w="6868"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描  述</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救护车电控系统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中央电源分配系统</w:t>
            </w:r>
          </w:p>
          <w:p>
            <w:pPr>
              <w:widowControl/>
              <w:spacing w:line="240" w:lineRule="auto"/>
              <w:rPr>
                <w:rFonts w:hint="eastAsia" w:ascii="楷体" w:hAnsi="楷体" w:eastAsia="楷体" w:cs="楷体"/>
                <w:kern w:val="0"/>
                <w:sz w:val="24"/>
                <w:szCs w:val="24"/>
              </w:rPr>
            </w:pPr>
            <w:r>
              <w:rPr>
                <w:rFonts w:hint="eastAsia" w:ascii="楷体" w:hAnsi="楷体" w:eastAsia="楷体" w:cs="楷体"/>
                <w:color w:val="000000"/>
                <w:kern w:val="0"/>
                <w:sz w:val="24"/>
                <w:szCs w:val="24"/>
              </w:rPr>
              <w:t>（由主电瓶、辅助电瓶、智能充电控制装置、带充电功能正弦波逆变器、电控箱、线束、控制面板构成。）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spacing w:line="240" w:lineRule="auto"/>
              <w:jc w:val="left"/>
              <w:rPr>
                <w:rFonts w:hint="eastAsia" w:ascii="楷体" w:hAnsi="楷体" w:eastAsia="楷体" w:cs="楷体"/>
                <w:sz w:val="24"/>
                <w:szCs w:val="24"/>
              </w:rPr>
            </w:pPr>
            <w:r>
              <w:rPr>
                <w:rFonts w:hint="eastAsia" w:ascii="楷体" w:hAnsi="楷体" w:eastAsia="楷体" w:cs="楷体"/>
                <w:color w:val="000000"/>
                <w:kern w:val="0"/>
                <w:sz w:val="24"/>
                <w:szCs w:val="24"/>
              </w:rPr>
              <w:t>车用紧急启动控制装置：</w:t>
            </w:r>
            <w:r>
              <w:rPr>
                <w:rFonts w:hint="eastAsia" w:ascii="楷体" w:hAnsi="楷体" w:eastAsia="楷体" w:cs="楷体"/>
                <w:sz w:val="24"/>
                <w:szCs w:val="24"/>
              </w:rPr>
              <w:t>当主电瓶在低于12V无法正常启动时，按住紧急启动开关可以借助辅助电瓶令汽车迅速启动。</w:t>
            </w:r>
            <w:r>
              <w:rPr>
                <w:rFonts w:hint="eastAsia" w:ascii="楷体" w:hAnsi="楷体" w:eastAsia="楷体"/>
                <w:sz w:val="24"/>
              </w:rPr>
              <w:t>（提供设计原理图及相关证书）</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智能充电控制装置：1确保主电瓶的正常充电；2自动断开避免发电机过载，延长发电机寿命；3辅助电瓶独立工作，避免偷耗主电瓶电能。</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安装实用新型的一种救护车车载电源装置</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正弦波逆变器逆变功能：</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容量：1kva</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输入电压：140v—280v</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输入频率：40-70hz</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逆变输出电压：220VAC±3%</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逆变输出频率：50HZ±2%</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直流电压：12V</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输出波形：纯正弦波</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失真度：≤3%</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转换时间：≤4ms自动转换</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充电电流：充电电流10amp</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CPU控制充电，智能充电</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过载保护：超载100—120%，25秒后自动锁机；超载120—200%，1秒后自动锁机；超过＞200%，4ms后自动锁机。</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浪涌功率：2kva</w:t>
            </w:r>
          </w:p>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国家标准GB 2099.1-1996  AC220V接头</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交直流（220V、12V）电源插座组</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外接电源（220V/16A防水、带防护盖)，配15米移动电缆</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sz w:val="24"/>
                <w:szCs w:val="24"/>
              </w:rPr>
            </w:pPr>
            <w:r>
              <w:rPr>
                <w:rFonts w:hint="eastAsia" w:ascii="楷体" w:hAnsi="楷体" w:eastAsia="楷体" w:cs="楷体"/>
                <w:color w:val="000000"/>
                <w:kern w:val="0"/>
                <w:sz w:val="24"/>
                <w:szCs w:val="24"/>
              </w:rPr>
              <w:t>驾驶室和医疗舱各装一组：双回路脉冲开关控制装置，面板可操作并显示：</w:t>
            </w:r>
          </w:p>
          <w:p>
            <w:pPr>
              <w:widowControl/>
              <w:numPr>
                <w:ilvl w:val="0"/>
                <w:numId w:val="4"/>
              </w:numPr>
              <w:spacing w:line="240" w:lineRule="auto"/>
              <w:rPr>
                <w:rFonts w:hint="eastAsia" w:ascii="楷体" w:hAnsi="楷体" w:eastAsia="楷体" w:cs="楷体"/>
                <w:color w:val="000000"/>
                <w:sz w:val="24"/>
                <w:szCs w:val="24"/>
              </w:rPr>
            </w:pPr>
            <w:r>
              <w:rPr>
                <w:rFonts w:hint="eastAsia" w:ascii="楷体" w:hAnsi="楷体" w:eastAsia="楷体" w:cs="楷体"/>
                <w:color w:val="000000"/>
                <w:sz w:val="24"/>
                <w:szCs w:val="24"/>
              </w:rPr>
              <w:t>照明灯</w:t>
            </w:r>
          </w:p>
          <w:p>
            <w:pPr>
              <w:widowControl/>
              <w:numPr>
                <w:ilvl w:val="0"/>
                <w:numId w:val="4"/>
              </w:numPr>
              <w:spacing w:line="240" w:lineRule="auto"/>
              <w:rPr>
                <w:rFonts w:hint="eastAsia" w:ascii="楷体" w:hAnsi="楷体" w:eastAsia="楷体" w:cs="楷体"/>
                <w:color w:val="000000"/>
                <w:sz w:val="24"/>
                <w:szCs w:val="24"/>
              </w:rPr>
            </w:pPr>
            <w:r>
              <w:rPr>
                <w:rFonts w:hint="eastAsia" w:ascii="楷体" w:hAnsi="楷体" w:eastAsia="楷体" w:cs="楷体"/>
                <w:color w:val="000000"/>
                <w:sz w:val="24"/>
                <w:szCs w:val="24"/>
              </w:rPr>
              <w:t>交流电/直流电切换</w:t>
            </w:r>
          </w:p>
          <w:p>
            <w:pPr>
              <w:widowControl/>
              <w:numPr>
                <w:ilvl w:val="0"/>
                <w:numId w:val="4"/>
              </w:numPr>
              <w:spacing w:line="240" w:lineRule="auto"/>
              <w:rPr>
                <w:rFonts w:hint="eastAsia" w:ascii="楷体" w:hAnsi="楷体" w:eastAsia="楷体" w:cs="楷体"/>
                <w:color w:val="000000"/>
                <w:sz w:val="24"/>
                <w:szCs w:val="24"/>
              </w:rPr>
            </w:pPr>
            <w:r>
              <w:rPr>
                <w:rFonts w:hint="eastAsia" w:ascii="楷体" w:hAnsi="楷体" w:eastAsia="楷体" w:cs="楷体"/>
                <w:color w:val="000000"/>
                <w:sz w:val="24"/>
                <w:szCs w:val="24"/>
              </w:rPr>
              <w:t>换气系统</w:t>
            </w:r>
          </w:p>
          <w:p>
            <w:pPr>
              <w:widowControl/>
              <w:numPr>
                <w:ilvl w:val="0"/>
                <w:numId w:val="4"/>
              </w:numPr>
              <w:spacing w:line="240" w:lineRule="auto"/>
              <w:rPr>
                <w:rFonts w:hint="eastAsia" w:ascii="楷体" w:hAnsi="楷体" w:eastAsia="楷体" w:cs="楷体"/>
                <w:color w:val="000000"/>
                <w:sz w:val="24"/>
                <w:szCs w:val="24"/>
              </w:rPr>
            </w:pPr>
            <w:r>
              <w:rPr>
                <w:rFonts w:hint="eastAsia" w:ascii="楷体" w:hAnsi="楷体" w:eastAsia="楷体" w:cs="楷体"/>
                <w:color w:val="000000"/>
                <w:sz w:val="24"/>
                <w:szCs w:val="24"/>
              </w:rPr>
              <w:t>前后对讲系统</w:t>
            </w:r>
          </w:p>
          <w:p>
            <w:pPr>
              <w:widowControl/>
              <w:numPr>
                <w:ilvl w:val="0"/>
                <w:numId w:val="4"/>
              </w:numPr>
              <w:spacing w:line="240" w:lineRule="auto"/>
              <w:rPr>
                <w:rFonts w:hint="eastAsia" w:ascii="楷体" w:hAnsi="楷体" w:eastAsia="楷体" w:cs="楷体"/>
                <w:color w:val="000000"/>
                <w:kern w:val="0"/>
                <w:sz w:val="24"/>
                <w:szCs w:val="24"/>
              </w:rPr>
            </w:pPr>
            <w:r>
              <w:rPr>
                <w:rFonts w:hint="eastAsia" w:ascii="楷体" w:hAnsi="楷体" w:eastAsia="楷体" w:cs="楷体"/>
                <w:color w:val="000000"/>
                <w:sz w:val="24"/>
                <w:szCs w:val="24"/>
              </w:rPr>
              <w:t>数字式显示：时间、室内温度、室内湿度、主辅电瓶12V电压、交流220V电压</w:t>
            </w:r>
          </w:p>
          <w:p>
            <w:pPr>
              <w:widowControl/>
              <w:numPr>
                <w:ilvl w:val="0"/>
                <w:numId w:val="0"/>
              </w:numPr>
              <w:spacing w:line="240" w:lineRule="auto"/>
              <w:ind w:leftChars="0"/>
              <w:rPr>
                <w:rFonts w:hint="eastAsia" w:ascii="楷体" w:hAnsi="楷体" w:eastAsia="楷体" w:cs="楷体"/>
                <w:color w:val="000000"/>
                <w:kern w:val="0"/>
                <w:sz w:val="24"/>
                <w:szCs w:val="24"/>
              </w:rPr>
            </w:pPr>
            <w:r>
              <w:rPr>
                <w:rFonts w:hint="eastAsia" w:ascii="楷体" w:hAnsi="楷体" w:eastAsia="楷体" w:cs="宋体"/>
                <w:color w:val="000000"/>
                <w:kern w:val="0"/>
                <w:sz w:val="24"/>
              </w:rPr>
              <w:t>（提供设计原理图及相关证书）</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汽车低压电线束：符合国家汽车行业标准QC/T 29106-2004</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电控箱：利于维护保养的模块集成设计，且</w:t>
            </w:r>
            <w:r>
              <w:rPr>
                <w:rFonts w:hint="eastAsia" w:ascii="楷体" w:hAnsi="楷体" w:eastAsia="楷体" w:cs="楷体"/>
                <w:color w:val="000000"/>
                <w:kern w:val="0"/>
                <w:sz w:val="24"/>
                <w:szCs w:val="24"/>
                <w:lang w:val="zh-CN"/>
              </w:rPr>
              <w:t>在220V电源输出端装有漏电及短路保护器</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color w:val="000000"/>
                <w:kern w:val="0"/>
                <w:sz w:val="24"/>
                <w:szCs w:val="24"/>
              </w:rPr>
            </w:pPr>
            <w:r>
              <w:rPr>
                <w:rFonts w:hint="eastAsia" w:ascii="楷体" w:hAnsi="楷体" w:eastAsia="楷体" w:cs="楷体"/>
                <w:kern w:val="0"/>
                <w:sz w:val="24"/>
                <w:szCs w:val="24"/>
              </w:rPr>
              <w:t>紫外光灭菌灯（</w:t>
            </w:r>
            <w:r>
              <w:rPr>
                <w:rFonts w:hint="eastAsia" w:ascii="楷体" w:hAnsi="楷体" w:eastAsia="楷体" w:cs="楷体"/>
                <w:color w:val="000000"/>
                <w:kern w:val="0"/>
                <w:sz w:val="24"/>
                <w:szCs w:val="24"/>
              </w:rPr>
              <w:t>停车熄火后，先按下</w:t>
            </w:r>
            <w:r>
              <w:rPr>
                <w:rFonts w:hint="eastAsia" w:ascii="楷体" w:hAnsi="楷体" w:eastAsia="楷体" w:cs="楷体"/>
                <w:color w:val="000000"/>
                <w:sz w:val="24"/>
                <w:szCs w:val="24"/>
              </w:rPr>
              <w:t>灭菌灯的绿色电源开关，再按下红色启动开关，灭菌灯将在延时1分钟后工作，30分钟后自动关闭。）</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医疗舱双向换气系统（进出风）</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救护车空调系统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医疗舱独立冷暖气系统。</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要求：后空调蒸发箱和暖风机分开安装，为方便日后空调维修不拆装医疗舱器械柜，后空调蒸发箱需安装于驾驶室内顶部中隔板上。</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（提供图片证明）</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车载负压系统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rPr>
              <w:tab/>
            </w:r>
            <w:r>
              <w:rPr>
                <w:rFonts w:hint="eastAsia" w:ascii="楷体" w:hAnsi="楷体" w:eastAsia="楷体" w:cs="楷体"/>
                <w:kern w:val="0"/>
                <w:sz w:val="24"/>
                <w:szCs w:val="24"/>
              </w:rPr>
              <w:t>负压舱内采用流体力学的设计原则，通过高效空气过滤器的均衡气流压力，使负压舱内形成了一个固定的空气流场区域，空气由清洁区(医务人员区)流向感染源区(病人区)，★负压舱内的空气压力在-1</w:t>
            </w: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rPr>
              <w:t>0Pa和-60Pa之间，使得空气流的死角和旋涡流最小．</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rPr>
              <w:tab/>
            </w:r>
            <w:r>
              <w:rPr>
                <w:rFonts w:hint="eastAsia" w:ascii="楷体" w:hAnsi="楷体" w:eastAsia="楷体" w:cs="楷体"/>
                <w:kern w:val="0"/>
                <w:sz w:val="24"/>
                <w:szCs w:val="24"/>
              </w:rPr>
              <w:t>全负压监护型医疗车内所有的气体在进气和排气的时候都是通过6套H13级高效过滤器（过滤比率达到99.97%），2套中效F6级过滤清毒器系统，它能高效过滤病人呼出的带有病毒的气体。</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a)</w:t>
            </w:r>
            <w:r>
              <w:rPr>
                <w:rFonts w:hint="eastAsia" w:ascii="楷体" w:hAnsi="楷体" w:eastAsia="楷体" w:cs="楷体"/>
                <w:kern w:val="0"/>
                <w:sz w:val="24"/>
                <w:szCs w:val="24"/>
              </w:rPr>
              <w:tab/>
            </w:r>
            <w:r>
              <w:rPr>
                <w:rFonts w:hint="eastAsia" w:ascii="楷体" w:hAnsi="楷体" w:eastAsia="楷体" w:cs="楷体"/>
                <w:kern w:val="0"/>
                <w:sz w:val="24"/>
                <w:szCs w:val="24"/>
              </w:rPr>
              <w:t>全负压监护型监护医疗车负压高效的进气过滤器和高效排气过滤器系统的控制开关操作显示器，可根据医生的使用需要启动或关闭，关闭后可用车内电控换气系统保证通风换气。</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b)</w:t>
            </w:r>
            <w:r>
              <w:rPr>
                <w:rFonts w:hint="eastAsia" w:ascii="楷体" w:hAnsi="楷体" w:eastAsia="楷体" w:cs="楷体"/>
                <w:kern w:val="0"/>
                <w:sz w:val="24"/>
                <w:szCs w:val="24"/>
              </w:rPr>
              <w:tab/>
            </w:r>
            <w:r>
              <w:rPr>
                <w:rFonts w:hint="eastAsia" w:ascii="楷体" w:hAnsi="楷体" w:eastAsia="楷体" w:cs="楷体"/>
                <w:kern w:val="0"/>
                <w:sz w:val="24"/>
                <w:szCs w:val="24"/>
              </w:rPr>
              <w:t>全负压监护型医疗车在转运疑似病例的时候，医生可以根据需要开启负压系统，这个情况下就是一个全负压监护型医疗车；如果在平时转运一般病人的时候，不需开启负压系统，就是一个监护型救护车，所以真正的一车两用。</w:t>
            </w:r>
          </w:p>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（提供最终外排气体处理原理及示意图</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检测报告</w:t>
            </w:r>
            <w:r>
              <w:rPr>
                <w:rFonts w:hint="eastAsia" w:ascii="楷体" w:hAnsi="楷体" w:eastAsia="楷体" w:cs="楷体"/>
                <w:kern w:val="0"/>
                <w:sz w:val="24"/>
                <w:szCs w:val="24"/>
              </w:rPr>
              <w:t>）</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救护车供氧系统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中央集成供氧系统：救护车多功能氧气汇流排，采用耐高压金属管连接控制面板，控制面板位于医疗舱的左前方，靠近医生的位置，它装有：</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吸氧用终端（1个）连接氧气湿化器（1个），呼吸机用的终端（1个）连接呼吸机专用接头（1个）。</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两个氧气压力表，一个切换开关：方便查看两个压力表的情况，使用切换开关可对两个氧气瓶（组）进行切换。</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两个减压阀：一个为吸氧用，一个为呼吸机用。</w:t>
            </w:r>
          </w:p>
          <w:p>
            <w:pPr>
              <w:pStyle w:val="2"/>
              <w:rPr>
                <w:rFonts w:hint="eastAsia" w:ascii="楷体" w:hAnsi="楷体" w:eastAsia="楷体" w:cs="楷体"/>
                <w:sz w:val="24"/>
                <w:szCs w:val="24"/>
              </w:rPr>
            </w:pPr>
            <w:r>
              <w:rPr>
                <w:rFonts w:hint="eastAsia" w:ascii="楷体" w:hAnsi="楷体" w:eastAsia="楷体" w:cs="楷体"/>
                <w:kern w:val="0"/>
                <w:sz w:val="24"/>
                <w:szCs w:val="24"/>
              </w:rPr>
              <w:t>（提供设计原理图及相关证书）</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10升氧气瓶</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特制不锈钢管路一套</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医疗舱配置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驾驶室与医疗舱安装分隔墙：带可推拉窗户</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r>
              <w:rPr>
                <w:rFonts w:hint="eastAsia" w:ascii="楷体" w:hAnsi="楷体" w:eastAsia="楷体" w:cs="宋体"/>
                <w:kern w:val="0"/>
                <w:sz w:val="24"/>
              </w:rPr>
              <w:t>★</w:t>
            </w:r>
          </w:p>
        </w:tc>
        <w:tc>
          <w:tcPr>
            <w:tcW w:w="6868" w:type="dxa"/>
            <w:noWrap w:val="0"/>
            <w:vAlign w:val="center"/>
          </w:tcPr>
          <w:p>
            <w:pPr>
              <w:widowControl/>
              <w:rPr>
                <w:rFonts w:ascii="楷体" w:hAnsi="楷体" w:eastAsia="楷体" w:cs="宋体"/>
                <w:kern w:val="0"/>
                <w:sz w:val="24"/>
              </w:rPr>
            </w:pPr>
            <w:r>
              <w:rPr>
                <w:rFonts w:hint="eastAsia" w:ascii="楷体" w:hAnsi="楷体" w:eastAsia="楷体" w:cs="宋体"/>
                <w:kern w:val="0"/>
                <w:sz w:val="24"/>
              </w:rPr>
              <w:t>医疗舱所有内饰采用ABS板材吸塑成型覆盖：</w:t>
            </w:r>
          </w:p>
          <w:p>
            <w:pPr>
              <w:widowControl/>
              <w:rPr>
                <w:rFonts w:ascii="楷体" w:hAnsi="楷体" w:eastAsia="楷体" w:cs="宋体"/>
                <w:kern w:val="0"/>
                <w:sz w:val="24"/>
              </w:rPr>
            </w:pPr>
            <w:r>
              <w:rPr>
                <w:rFonts w:ascii="楷体" w:hAnsi="楷体" w:eastAsia="楷体" w:cs="宋体"/>
                <w:kern w:val="0"/>
                <w:sz w:val="24"/>
              </w:rPr>
              <w:t>ABS</w:t>
            </w:r>
            <w:r>
              <w:rPr>
                <w:rFonts w:hint="eastAsia" w:ascii="楷体" w:hAnsi="楷体" w:eastAsia="楷体" w:cs="宋体"/>
                <w:kern w:val="0"/>
                <w:sz w:val="24"/>
              </w:rPr>
              <w:t>板材吸塑具有表面硬度高、光洁、抗菌、易清洗、可消毒、抗老化等特点；</w:t>
            </w:r>
          </w:p>
          <w:p>
            <w:pPr>
              <w:widowControl/>
              <w:rPr>
                <w:rFonts w:hint="eastAsia" w:ascii="楷体" w:hAnsi="楷体" w:eastAsia="楷体" w:cs="宋体"/>
                <w:kern w:val="0"/>
                <w:sz w:val="24"/>
              </w:rPr>
            </w:pPr>
            <w:r>
              <w:rPr>
                <w:rFonts w:hint="eastAsia" w:ascii="楷体" w:hAnsi="楷体" w:eastAsia="楷体" w:cs="宋体"/>
                <w:kern w:val="0"/>
                <w:sz w:val="24"/>
              </w:rPr>
              <w:t>需达到在-25℃~80℃的环境下表现正常、不变形；</w:t>
            </w:r>
          </w:p>
          <w:p>
            <w:pPr>
              <w:widowControl/>
              <w:spacing w:line="240" w:lineRule="auto"/>
              <w:rPr>
                <w:rFonts w:hint="eastAsia" w:ascii="楷体" w:hAnsi="楷体" w:eastAsia="楷体" w:cs="楷体"/>
                <w:kern w:val="0"/>
                <w:sz w:val="24"/>
                <w:szCs w:val="24"/>
              </w:rPr>
            </w:pPr>
            <w:r>
              <w:rPr>
                <w:rFonts w:hint="eastAsia" w:ascii="楷体" w:hAnsi="楷体" w:eastAsia="楷体" w:cs="宋体"/>
                <w:kern w:val="0"/>
                <w:sz w:val="24"/>
              </w:rPr>
              <w:t>需通过汽车内饰材料的燃烧性能检测，达到GB 8410-2006标准；提供证明材料</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医疗舱整体风格仿照航空舱设计，所有内饰采用ABS材料一次性压塑成型，具有表面硬度高、光洁、抗菌、易清洗、可消毒、抗老化等特点。</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医疗舱前部为大负压装置、大负压装置需个具有回风系统、中部这观察窗口，需全封闭；尾部左右二侧安排小负压装置，确保整车无死角，形成层流负压</w:t>
            </w:r>
          </w:p>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提供实物图片，以作</w:t>
            </w:r>
            <w:r>
              <w:rPr>
                <w:rFonts w:hint="eastAsia" w:ascii="楷体" w:hAnsi="楷体" w:eastAsia="楷体" w:cs="楷体"/>
                <w:kern w:val="0"/>
                <w:sz w:val="24"/>
                <w:szCs w:val="24"/>
                <w:lang w:val="en-US" w:eastAsia="zh-CN"/>
              </w:rPr>
              <w:t>评审</w:t>
            </w:r>
            <w:r>
              <w:rPr>
                <w:rFonts w:hint="eastAsia" w:ascii="楷体" w:hAnsi="楷体" w:eastAsia="楷体" w:cs="楷体"/>
                <w:kern w:val="0"/>
                <w:sz w:val="24"/>
                <w:szCs w:val="24"/>
              </w:rPr>
              <w:t>依据</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医疗舱左侧安装长条组合柜，组合柜前部是1个带卷帘门的氧气柜（内装2个10升氧气瓶，氧气柜上面安装中汇流排；整套组合柜表面都是采用ABS板材一次性吸塑成型</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医疗舱上方左、右侧各安装一组吊柜,左边吊柜分4格，右边吊柜分2格，柜门采用弧形设计，容积更大，方便医护人员开启。吊柜表面都是采用ABS板材一次性吸塑成型。</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医疗舱左侧有可安装急救设备的支架</w:t>
            </w:r>
          </w:p>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（可安装呼吸机，监护仪，输液泵等急救设备）</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医疗舱保温隔热层</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医疗舱内壁加固防撞处理</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侧门、后门上车头部防撞保护</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医疗舱顶部安装黄色尼龙抗菌扶手</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医疗舱顶部输液挂架</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医疗舱右侧安装</w:t>
            </w:r>
            <w:r>
              <w:rPr>
                <w:rFonts w:hint="eastAsia" w:ascii="楷体" w:hAnsi="楷体" w:eastAsia="楷体" w:cs="楷体"/>
                <w:kern w:val="0"/>
                <w:sz w:val="24"/>
                <w:szCs w:val="24"/>
                <w:lang w:val="en-US" w:eastAsia="zh-CN"/>
              </w:rPr>
              <w:t>向前</w:t>
            </w:r>
            <w:r>
              <w:rPr>
                <w:rFonts w:hint="eastAsia" w:ascii="楷体" w:hAnsi="楷体" w:eastAsia="楷体" w:cs="楷体"/>
                <w:kern w:val="0"/>
                <w:sz w:val="24"/>
                <w:szCs w:val="24"/>
              </w:rPr>
              <w:t>座椅</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蓝色</w:t>
            </w:r>
            <w:r>
              <w:rPr>
                <w:rFonts w:hint="eastAsia" w:ascii="楷体" w:hAnsi="楷体" w:eastAsia="楷体" w:cs="楷体"/>
                <w:kern w:val="0"/>
                <w:sz w:val="24"/>
                <w:szCs w:val="24"/>
                <w:lang w:eastAsia="zh-CN"/>
              </w:rPr>
              <w:t>）</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医疗舱右侧</w:t>
            </w:r>
            <w:r>
              <w:rPr>
                <w:rFonts w:hint="eastAsia" w:ascii="楷体" w:hAnsi="楷体" w:eastAsia="楷体" w:cs="楷体"/>
                <w:kern w:val="0"/>
                <w:sz w:val="24"/>
                <w:szCs w:val="24"/>
                <w:lang w:val="en-US" w:eastAsia="zh-CN"/>
              </w:rPr>
              <w:t>二</w:t>
            </w:r>
            <w:r>
              <w:rPr>
                <w:rFonts w:hint="eastAsia" w:ascii="楷体" w:hAnsi="楷体" w:eastAsia="楷体" w:cs="楷体"/>
                <w:kern w:val="0"/>
                <w:sz w:val="24"/>
                <w:szCs w:val="24"/>
              </w:rPr>
              <w:t>人长排座椅</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蓝色</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：带舒适背、软座垫及配</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套安全带</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医疗舱所有柜门安装抽屉锁：带自锁功能</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医疗舱地板</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蓝色</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：耐酸、碱、防火、防滑、防静电</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后门安装上车护手</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2KG灭火器</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警灯、警报、照明系统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100W警报器</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车顶前部嵌入式警灯</w:t>
            </w:r>
            <w:r>
              <w:rPr>
                <w:rFonts w:hint="eastAsia" w:ascii="楷体" w:hAnsi="楷体" w:eastAsia="楷体" w:cs="宋体"/>
                <w:kern w:val="0"/>
                <w:sz w:val="24"/>
              </w:rPr>
              <w:t>（提供实物图片）</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车顶尾部嵌入式警灯</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左、右侧照明灯各一个，后门开门照明灯一个</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医疗舱内部LED射灯</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检查灯(无影灯)</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rPr>
                <w:rFonts w:hint="eastAsia" w:ascii="楷体" w:hAnsi="楷体" w:eastAsia="楷体" w:cs="楷体"/>
                <w:kern w:val="0"/>
                <w:sz w:val="24"/>
                <w:szCs w:val="24"/>
              </w:rPr>
            </w:pPr>
            <w:r>
              <w:rPr>
                <w:rFonts w:hint="eastAsia" w:ascii="楷体" w:hAnsi="楷体" w:eastAsia="楷体" w:cs="楷体"/>
                <w:kern w:val="0"/>
                <w:sz w:val="24"/>
                <w:szCs w:val="24"/>
              </w:rPr>
              <w:t>医疗舱内部LED隐藏式照明灯</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车载急救担架系统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eastAsia="zh-CN"/>
              </w:rPr>
            </w:pPr>
            <w:r>
              <w:rPr>
                <w:rFonts w:hint="eastAsia" w:ascii="楷体" w:hAnsi="楷体" w:eastAsia="楷体" w:cs="楷体"/>
                <w:kern w:val="0"/>
                <w:sz w:val="24"/>
                <w:szCs w:val="24"/>
              </w:rPr>
              <w:t>高档自动上车触碰式担架及担架上车平台</w:t>
            </w:r>
            <w:r>
              <w:rPr>
                <w:rFonts w:hint="eastAsia" w:ascii="楷体" w:hAnsi="楷体" w:eastAsia="楷体" w:cs="楷体"/>
                <w:kern w:val="0"/>
                <w:sz w:val="24"/>
                <w:szCs w:val="24"/>
                <w:lang w:eastAsia="zh-CN"/>
              </w:rPr>
              <w:t>：</w:t>
            </w:r>
          </w:p>
          <w:p>
            <w:pPr>
              <w:widowControl/>
              <w:numPr>
                <w:ilvl w:val="0"/>
                <w:numId w:val="5"/>
              </w:numPr>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高强度铝合金主体材质：坚固、耐牢、最高可承载180KG；</w:t>
            </w:r>
          </w:p>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2、头部多角度可调：0-78度范围内无级可调；</w:t>
            </w:r>
          </w:p>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3、航空轮组，具有较好的缓冲性能；</w:t>
            </w:r>
          </w:p>
          <w:p>
            <w:pPr>
              <w:widowControl/>
              <w:spacing w:line="240" w:lineRule="auto"/>
              <w:jc w:val="left"/>
              <w:rPr>
                <w:rFonts w:hint="eastAsia" w:ascii="楷体" w:hAnsi="楷体" w:eastAsia="楷体" w:cs="楷体"/>
                <w:kern w:val="0"/>
                <w:sz w:val="24"/>
                <w:szCs w:val="24"/>
              </w:rPr>
            </w:pPr>
            <w:r>
              <w:rPr>
                <w:rFonts w:hint="eastAsia" w:ascii="楷体" w:hAnsi="楷体" w:eastAsia="楷体" w:cs="楷体"/>
                <w:kern w:val="0"/>
                <w:sz w:val="24"/>
                <w:szCs w:val="24"/>
              </w:rPr>
              <w:t>4、担架车整体色为舒适蓝色</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color w:val="000000"/>
                <w:sz w:val="24"/>
                <w:szCs w:val="24"/>
              </w:rPr>
            </w:pPr>
            <w:r>
              <w:rPr>
                <w:rFonts w:hint="eastAsia" w:ascii="楷体" w:hAnsi="楷体" w:eastAsia="楷体" w:cs="楷体"/>
                <w:kern w:val="0"/>
                <w:sz w:val="24"/>
                <w:szCs w:val="24"/>
              </w:rPr>
              <w:t>铲式担架</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spacing w:line="240" w:lineRule="auto"/>
              <w:rPr>
                <w:rFonts w:hint="eastAsia" w:ascii="楷体" w:hAnsi="楷体" w:eastAsia="楷体" w:cs="楷体"/>
                <w:color w:val="auto"/>
                <w:sz w:val="24"/>
                <w:szCs w:val="24"/>
              </w:rPr>
            </w:pPr>
            <w:r>
              <w:rPr>
                <w:rFonts w:hint="eastAsia" w:ascii="楷体" w:hAnsi="楷体" w:eastAsia="楷体" w:cs="楷体"/>
                <w:color w:val="auto"/>
                <w:kern w:val="0"/>
                <w:sz w:val="24"/>
                <w:szCs w:val="24"/>
              </w:rPr>
              <w:t>楼梯担架</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color w:val="auto"/>
                <w:kern w:val="0"/>
                <w:sz w:val="24"/>
                <w:szCs w:val="24"/>
              </w:rPr>
            </w:pPr>
            <w:r>
              <w:rPr>
                <w:rFonts w:hint="eastAsia" w:ascii="楷体" w:hAnsi="楷体" w:eastAsia="楷体" w:cs="楷体"/>
                <w:color w:val="auto"/>
                <w:kern w:val="0"/>
                <w:sz w:val="28"/>
                <w:szCs w:val="28"/>
              </w:rPr>
              <w:t>救护车车身外观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白色车身+红色强效反光带及急救图徽</w:t>
            </w:r>
            <w:r>
              <w:rPr>
                <w:rFonts w:hint="eastAsia" w:ascii="楷体" w:hAnsi="楷体" w:eastAsia="楷体" w:cs="楷体"/>
                <w:kern w:val="0"/>
                <w:sz w:val="24"/>
                <w:szCs w:val="24"/>
                <w:lang w:eastAsia="zh-CN"/>
              </w:rPr>
              <w:t>（</w:t>
            </w:r>
            <w:r>
              <w:rPr>
                <w:rFonts w:hint="eastAsia" w:ascii="楷体" w:hAnsi="楷体" w:eastAsia="楷体" w:cs="宋体"/>
                <w:kern w:val="0"/>
                <w:sz w:val="24"/>
              </w:rPr>
              <w:t>按广安地区标准外观制作</w:t>
            </w:r>
            <w:r>
              <w:rPr>
                <w:rFonts w:hint="eastAsia" w:ascii="楷体" w:hAnsi="楷体" w:eastAsia="楷体" w:cs="楷体"/>
                <w:kern w:val="0"/>
                <w:sz w:val="24"/>
                <w:szCs w:val="24"/>
                <w:lang w:eastAsia="zh-CN"/>
              </w:rPr>
              <w:t>）</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医疗舱窗户上贴玻璃膜2/3</w:t>
            </w:r>
          </w:p>
        </w:tc>
        <w:tc>
          <w:tcPr>
            <w:tcW w:w="816" w:type="dxa"/>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0"/>
                <w:sz w:val="24"/>
                <w:szCs w:val="24"/>
              </w:rPr>
            </w:pPr>
            <w:r>
              <w:rPr>
                <w:rFonts w:hint="eastAsia" w:ascii="楷体" w:hAnsi="楷体" w:eastAsia="楷体" w:cs="宋体"/>
                <w:kern w:val="0"/>
                <w:sz w:val="24"/>
              </w:rPr>
              <w:t>车身中文：邻水县人民医院</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rPr>
            </w:pPr>
            <w:r>
              <w:rPr>
                <w:rFonts w:hint="eastAsia" w:ascii="楷体" w:hAnsi="楷体" w:eastAsia="楷体" w:cs="宋体"/>
                <w:kern w:val="0"/>
                <w:sz w:val="32"/>
                <w:szCs w:val="32"/>
              </w:rPr>
              <w:t>远程监控、调度联动指挥系统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r>
              <w:rPr>
                <w:rFonts w:hint="eastAsia" w:ascii="楷体" w:hAnsi="楷体" w:eastAsia="楷体" w:cs="宋体"/>
                <w:kern w:val="0"/>
                <w:sz w:val="24"/>
              </w:rPr>
              <w:t>★</w:t>
            </w:r>
          </w:p>
        </w:tc>
        <w:tc>
          <w:tcPr>
            <w:tcW w:w="6868" w:type="dxa"/>
            <w:noWrap w:val="0"/>
            <w:vAlign w:val="center"/>
          </w:tcPr>
          <w:p>
            <w:pPr>
              <w:widowControl/>
              <w:jc w:val="left"/>
              <w:rPr>
                <w:rFonts w:hint="eastAsia" w:ascii="楷体" w:hAnsi="楷体" w:eastAsia="楷体" w:cs="宋体"/>
                <w:kern w:val="0"/>
                <w:sz w:val="24"/>
              </w:rPr>
            </w:pPr>
            <w:r>
              <w:rPr>
                <w:rFonts w:hint="eastAsia" w:ascii="楷体" w:hAnsi="楷体" w:eastAsia="楷体" w:cs="宋体"/>
                <w:kern w:val="0"/>
                <w:sz w:val="24"/>
              </w:rPr>
              <w:t>远程监控、调度联动指挥系统（建立终生使用管理平台）：</w:t>
            </w:r>
          </w:p>
          <w:p>
            <w:pPr>
              <w:widowControl/>
              <w:jc w:val="left"/>
              <w:rPr>
                <w:rFonts w:hint="eastAsia" w:ascii="楷体" w:hAnsi="楷体" w:eastAsia="楷体" w:cs="宋体"/>
                <w:kern w:val="0"/>
                <w:sz w:val="24"/>
              </w:rPr>
            </w:pPr>
            <w:r>
              <w:rPr>
                <w:rFonts w:hint="eastAsia" w:ascii="楷体" w:hAnsi="楷体" w:eastAsia="楷体" w:cs="宋体"/>
                <w:kern w:val="0"/>
                <w:sz w:val="24"/>
              </w:rPr>
              <w:t>1、内置MIC、支持POE；</w:t>
            </w:r>
          </w:p>
          <w:p>
            <w:pPr>
              <w:widowControl/>
              <w:jc w:val="left"/>
              <w:rPr>
                <w:rFonts w:hint="eastAsia" w:ascii="楷体" w:hAnsi="楷体" w:eastAsia="楷体" w:cs="宋体"/>
                <w:kern w:val="0"/>
                <w:sz w:val="24"/>
              </w:rPr>
            </w:pPr>
            <w:r>
              <w:rPr>
                <w:rFonts w:hint="eastAsia" w:ascii="楷体" w:hAnsi="楷体" w:eastAsia="楷体" w:cs="宋体"/>
                <w:kern w:val="0"/>
                <w:sz w:val="24"/>
              </w:rPr>
              <w:t>2、内置人脸检测和智能周界，支持移动侦测报警，图片抓拍；</w:t>
            </w:r>
          </w:p>
          <w:p>
            <w:pPr>
              <w:widowControl/>
              <w:jc w:val="left"/>
              <w:rPr>
                <w:rFonts w:hint="eastAsia" w:ascii="楷体" w:hAnsi="楷体" w:eastAsia="楷体" w:cs="宋体"/>
                <w:kern w:val="0"/>
                <w:sz w:val="24"/>
              </w:rPr>
            </w:pPr>
            <w:r>
              <w:rPr>
                <w:rFonts w:hint="eastAsia" w:ascii="楷体" w:hAnsi="楷体" w:eastAsia="楷体" w:cs="宋体"/>
                <w:kern w:val="0"/>
                <w:sz w:val="24"/>
              </w:rPr>
              <w:t>3、1/2.8"逐行扫描CMOS、200万像素、1080P；</w:t>
            </w:r>
          </w:p>
          <w:p>
            <w:pPr>
              <w:widowControl/>
              <w:jc w:val="left"/>
              <w:rPr>
                <w:rFonts w:hint="eastAsia" w:ascii="楷体" w:hAnsi="楷体" w:eastAsia="楷体" w:cs="宋体"/>
                <w:kern w:val="0"/>
                <w:sz w:val="24"/>
              </w:rPr>
            </w:pPr>
            <w:r>
              <w:rPr>
                <w:rFonts w:hint="eastAsia" w:ascii="楷体" w:hAnsi="楷体" w:eastAsia="楷体" w:cs="宋体"/>
                <w:kern w:val="0"/>
                <w:sz w:val="24"/>
              </w:rPr>
              <w:t>4、镜头双玻璃设计，防水防雾防眩光，红外距离30米；</w:t>
            </w:r>
          </w:p>
          <w:p>
            <w:pPr>
              <w:widowControl/>
              <w:jc w:val="left"/>
              <w:rPr>
                <w:rFonts w:hint="eastAsia" w:ascii="楷体" w:hAnsi="楷体" w:eastAsia="楷体" w:cs="宋体"/>
                <w:kern w:val="0"/>
                <w:sz w:val="24"/>
              </w:rPr>
            </w:pPr>
            <w:r>
              <w:rPr>
                <w:rFonts w:hint="eastAsia" w:ascii="楷体" w:hAnsi="楷体" w:eastAsia="楷体" w:cs="宋体"/>
                <w:kern w:val="0"/>
                <w:sz w:val="24"/>
              </w:rPr>
              <w:t>5、支持 ONVIF、GB/T 28181；</w:t>
            </w:r>
          </w:p>
          <w:p>
            <w:pPr>
              <w:widowControl/>
              <w:jc w:val="left"/>
              <w:rPr>
                <w:rFonts w:hint="eastAsia" w:ascii="楷体" w:hAnsi="楷体" w:eastAsia="楷体" w:cs="宋体"/>
                <w:kern w:val="0"/>
                <w:sz w:val="24"/>
              </w:rPr>
            </w:pPr>
            <w:r>
              <w:rPr>
                <w:rFonts w:hint="eastAsia" w:ascii="楷体" w:hAnsi="楷体" w:eastAsia="楷体" w:cs="宋体"/>
                <w:kern w:val="0"/>
                <w:sz w:val="24"/>
              </w:rPr>
              <w:t>6、具有公安部型式检验报告（投标产品型号须与检验报告型号一致），符合以下规范文件的要求：</w:t>
            </w:r>
          </w:p>
          <w:p>
            <w:pPr>
              <w:widowControl/>
              <w:jc w:val="left"/>
              <w:rPr>
                <w:rFonts w:hint="eastAsia" w:ascii="楷体" w:hAnsi="楷体" w:eastAsia="楷体" w:cs="宋体"/>
                <w:kern w:val="0"/>
                <w:sz w:val="24"/>
              </w:rPr>
            </w:pPr>
            <w:r>
              <w:rPr>
                <w:rFonts w:hint="eastAsia" w:ascii="楷体" w:hAnsi="楷体" w:eastAsia="楷体" w:cs="宋体"/>
                <w:kern w:val="0"/>
                <w:sz w:val="24"/>
              </w:rPr>
              <w:t>（1）GB/T 28181 安全防范视频监控联网系统信息传输、交换、控制技术要求；</w:t>
            </w:r>
          </w:p>
          <w:p>
            <w:pPr>
              <w:widowControl/>
              <w:jc w:val="left"/>
              <w:rPr>
                <w:rFonts w:hint="eastAsia" w:ascii="楷体" w:hAnsi="楷体" w:eastAsia="楷体" w:cs="宋体"/>
                <w:kern w:val="0"/>
                <w:sz w:val="24"/>
              </w:rPr>
            </w:pPr>
            <w:r>
              <w:rPr>
                <w:rFonts w:hint="eastAsia" w:ascii="楷体" w:hAnsi="楷体" w:eastAsia="楷体" w:cs="宋体"/>
                <w:kern w:val="0"/>
                <w:sz w:val="24"/>
              </w:rPr>
              <w:t>（2）公安机关视频监控系统联网标准；</w:t>
            </w:r>
          </w:p>
          <w:p>
            <w:pPr>
              <w:widowControl/>
              <w:jc w:val="left"/>
              <w:rPr>
                <w:rFonts w:hint="eastAsia" w:ascii="楷体" w:hAnsi="楷体" w:eastAsia="楷体" w:cs="宋体"/>
                <w:kern w:val="0"/>
                <w:sz w:val="24"/>
              </w:rPr>
            </w:pPr>
            <w:r>
              <w:rPr>
                <w:rFonts w:hint="eastAsia" w:ascii="楷体" w:hAnsi="楷体" w:eastAsia="楷体" w:cs="宋体"/>
                <w:kern w:val="0"/>
                <w:sz w:val="24"/>
              </w:rPr>
              <w:t>7、超强抗震特性，车载专用，能通过以下“冲击试验、正弦振动试验及稳定性试验”，以公安部检验报告为证；</w:t>
            </w:r>
          </w:p>
          <w:p>
            <w:pPr>
              <w:widowControl/>
              <w:jc w:val="left"/>
              <w:rPr>
                <w:rFonts w:hint="eastAsia" w:ascii="楷体" w:hAnsi="楷体" w:eastAsia="楷体" w:cs="宋体"/>
                <w:kern w:val="0"/>
                <w:sz w:val="24"/>
              </w:rPr>
            </w:pPr>
            <w:r>
              <w:rPr>
                <w:rFonts w:hint="eastAsia" w:ascii="楷体" w:hAnsi="楷体" w:eastAsia="楷体" w:cs="宋体"/>
                <w:kern w:val="0"/>
                <w:sz w:val="24"/>
              </w:rPr>
              <w:t>（1）冲击试验：150m/s</w:t>
            </w:r>
            <w:r>
              <w:rPr>
                <w:rFonts w:ascii="Calibri" w:hAnsi="Calibri" w:eastAsia="楷体" w:cs="Calibri"/>
                <w:kern w:val="0"/>
                <w:sz w:val="24"/>
              </w:rPr>
              <w:t>²</w:t>
            </w:r>
            <w:r>
              <w:rPr>
                <w:rFonts w:hint="eastAsia" w:ascii="楷体" w:hAnsi="楷体" w:eastAsia="楷体" w:cs="楷体"/>
                <w:kern w:val="0"/>
                <w:sz w:val="24"/>
              </w:rPr>
              <w:t>，</w:t>
            </w:r>
            <w:r>
              <w:rPr>
                <w:rFonts w:hint="eastAsia" w:ascii="楷体" w:hAnsi="楷体" w:eastAsia="楷体" w:cs="宋体"/>
                <w:kern w:val="0"/>
                <w:sz w:val="24"/>
              </w:rPr>
              <w:t>11ms，6个面各3次；</w:t>
            </w:r>
          </w:p>
          <w:p>
            <w:pPr>
              <w:widowControl/>
              <w:jc w:val="left"/>
              <w:rPr>
                <w:rFonts w:hint="eastAsia" w:ascii="楷体" w:hAnsi="楷体" w:eastAsia="楷体" w:cs="宋体"/>
                <w:kern w:val="0"/>
                <w:sz w:val="24"/>
              </w:rPr>
            </w:pPr>
            <w:r>
              <w:rPr>
                <w:rFonts w:hint="eastAsia" w:ascii="楷体" w:hAnsi="楷体" w:eastAsia="楷体" w:cs="宋体"/>
                <w:kern w:val="0"/>
                <w:sz w:val="24"/>
              </w:rPr>
              <w:t>（2）正弦振动试验：频率10-55Hz，振幅0.35mm，5分钟为一次循环，循环3次，3个轴向；</w:t>
            </w:r>
          </w:p>
          <w:p>
            <w:pPr>
              <w:widowControl/>
              <w:spacing w:line="240" w:lineRule="auto"/>
              <w:jc w:val="left"/>
              <w:rPr>
                <w:rFonts w:hint="eastAsia" w:ascii="楷体" w:hAnsi="楷体" w:eastAsia="楷体" w:cs="宋体"/>
                <w:kern w:val="0"/>
                <w:sz w:val="24"/>
              </w:rPr>
            </w:pPr>
            <w:r>
              <w:rPr>
                <w:rFonts w:hint="eastAsia" w:ascii="楷体" w:hAnsi="楷体" w:eastAsia="楷体" w:cs="宋体"/>
                <w:kern w:val="0"/>
                <w:sz w:val="24"/>
              </w:rPr>
              <w:t>（3）稳定性试验：设备在正常工作条件下，连续工作168h，不应出现电、机械或操作系统的故障；</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18" w:type="dxa"/>
            <w:gridSpan w:val="3"/>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color w:val="auto"/>
                <w:kern w:val="0"/>
                <w:sz w:val="24"/>
                <w:szCs w:val="24"/>
                <w:lang w:val="en-US" w:eastAsia="zh-CN"/>
              </w:rPr>
              <w:t>车载急救设备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负压隔离舱</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产品由舱体、过滤装置、电气控制部分、正压气体单向阀、负压气体单向阀。附件：直流电源线、电池、操作手套组成。</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舱体由隔离罩、操作口盖、支撑杆组成。其中操作口盖上有氧气接入阀，预留仪器通讯口、输液管孔位置。</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隔离罩由塑料材质制成，支撑杆由塑料、铝合金材料制成。</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 xml:space="preserve">环境温度：-10℃～50℃； </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相对湿度范围：≤93﹪</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大气压力：86.0kPa～106.0kPa</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电池充电电压：DC36V，车载供电DC12V</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消耗功率30VA；支持车载电源</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舱体的整体外观整洁，焊接牢固，表面无划痕、裂纹、斑痕等缺陷。</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舱体上的操作孔光滑，无蜂窝毛刺等现象。</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过滤罐、电池、抽气风机的外观光滑，色泽均匀，无明显的机械损伤及划痕等现象。</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隔离舱的拉链不脱落、不发白、不脆化，高频焊接的接口平整，无漏焊。</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隔离舱舱体尺寸L×W×H为：长≤1960，宽≤560，高≤430mm。</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隔离舱的换气量大于100L/min。</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 xml:space="preserve">对直径0.3μm的微粒气溶胶的过滤效率不小于99.99%。 </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电池可连续工作时间不小于5h。</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设备处于工作状态时，舱内压力与舱外压力差不小于20Pa，正负压建立时间不大于2min。</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操作口盖拧开和拧紧顺畅，无阻碍。</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舱体展开和折叠操作顺畅。</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舱体上的氧气接入阀具有有效的气体通、断的控制功能。</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当电池电压欠压时有警示功能。</w:t>
            </w:r>
          </w:p>
          <w:p>
            <w:pPr>
              <w:numPr>
                <w:ilvl w:val="0"/>
                <w:numId w:val="6"/>
              </w:numPr>
              <w:spacing w:line="240" w:lineRule="auto"/>
              <w:outlineLvl w:val="9"/>
              <w:rPr>
                <w:rFonts w:hint="eastAsia" w:ascii="楷体" w:hAnsi="楷体" w:eastAsia="楷体" w:cs="楷体"/>
                <w:b w:val="0"/>
                <w:bCs w:val="0"/>
                <w:sz w:val="24"/>
                <w:szCs w:val="24"/>
                <w:lang w:bidi="ar"/>
              </w:rPr>
            </w:pPr>
            <w:r>
              <w:rPr>
                <w:rFonts w:hint="eastAsia" w:ascii="楷体" w:hAnsi="楷体" w:eastAsia="楷体" w:cs="楷体"/>
                <w:b w:val="0"/>
                <w:bCs w:val="0"/>
                <w:sz w:val="24"/>
                <w:szCs w:val="24"/>
                <w:lang w:bidi="ar"/>
              </w:rPr>
              <w:t>直流电源线两端插头连接插口顺畅。</w:t>
            </w:r>
          </w:p>
          <w:p>
            <w:pPr>
              <w:pStyle w:val="2"/>
              <w:spacing w:line="240" w:lineRule="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bidi="ar"/>
              </w:rPr>
              <w:t>23.隔离舱工作状态下运行，隔离舱外四周的噪声不大于60dB(A)。</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车载转运呼吸机</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1主机部分：</w:t>
            </w:r>
          </w:p>
          <w:p>
            <w:pPr>
              <w:widowControl/>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1.1适用范围：成人、儿童</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1.2工作方式：容量控制，压力限制，时间切换</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1.3设置方式：触摸式按钮及旋钮</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1.4旋钮式调节方式，调节快速，赢得急救时间，避免按键式操作耽误抢救时间；</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1.5内置电池：不小于6小时供电</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1.6显示方式：液晶显示屏</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1.7主机显著位置上有呼吸机使用提示卡</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2参数设置部分：</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2.1通气模式：A/C、 SIGH、 SIMV、SPONT、Manual</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2.2潮 气 量：0～2000ml、呼吸频率：4～99bpm</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2.3吸 呼 比: 2：1-1：4</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2.4具有反比通气功能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2.5压力触发灵敏度：-20cmH2O ～ 0cmH2O</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2.6压力上限：20～80cmH2O、压力下限：0～20cmH2O</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 xml:space="preserve">2.7氧浓度：范围为48%～100% </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2.8报警静音：不大于120秒</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3监测参数</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3.1潮气量、分钟通气量、峰值压力、总计呼吸频率、触发指示、交流供电指示、直流供</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3.2电指示、充电指示、电池电量监测</w:t>
            </w:r>
          </w:p>
          <w:p>
            <w:pPr>
              <w:widowControl/>
              <w:spacing w:line="240" w:lineRule="auto"/>
              <w:rPr>
                <w:rFonts w:hint="eastAsia" w:ascii="楷体" w:hAnsi="楷体" w:eastAsia="楷体" w:cs="楷体"/>
                <w:sz w:val="24"/>
                <w:szCs w:val="24"/>
              </w:rPr>
            </w:pPr>
            <w:r>
              <w:rPr>
                <w:rFonts w:hint="eastAsia" w:ascii="楷体" w:hAnsi="楷体" w:eastAsia="楷体" w:cs="楷体"/>
                <w:sz w:val="24"/>
                <w:szCs w:val="24"/>
              </w:rPr>
              <w:t>3.3监测波形：液晶显示，实时显示压力波形</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4报警参数</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4.1气道压力上限、气道压力下限、窒息、交流电源断电、电池电量低、气源压力低报警，</w:t>
            </w:r>
          </w:p>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rPr>
              <w:t>5电源：220V10%,50Hz1%、内置电池、可配置车载电源</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车载除颤监护仪：</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具备手动除颤、心电监护、自动体外除（AED）功能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整机重量不超过6kg</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除颤采用双相指数截断波技术，具备自动阻抗补偿功能，最高能量达360焦耳</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手动除颤分为同步和非同步两种方式，能量分20档以上，可通过体外电极板进行能量选择</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除颤充电迅速，充电至200J&lt;5s</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支持升级体外起搏功能，起搏分为固定和按需两种模式。具备慢速起搏功能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CPR辅助功能，可指导CPR操作，符合2010国际CPR指南要求</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心电波形扫描时间&gt;10s，扫描长度&gt;100mm</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可升级选配监护功能：12导ECG、血氧饱和度、无创血压、有创血压、体温监测</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可升级选配两块外置锂电池， 1块电池可支持200J除颤100次以上</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具备生理报警和技术报警功能，通过声音、灯光等多种方式进行报警</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11、</w:t>
            </w:r>
            <w:r>
              <w:rPr>
                <w:rFonts w:hint="eastAsia" w:ascii="楷体" w:hAnsi="楷体" w:eastAsia="楷体" w:cs="楷体"/>
                <w:sz w:val="24"/>
                <w:szCs w:val="24"/>
              </w:rPr>
              <w:t>成人、小儿一体化电极板，可选用除颤起搏监护多功能电极片</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12、</w:t>
            </w:r>
            <w:r>
              <w:rPr>
                <w:rFonts w:hint="eastAsia" w:ascii="楷体" w:hAnsi="楷体" w:eastAsia="楷体" w:cs="楷体"/>
                <w:sz w:val="24"/>
                <w:szCs w:val="24"/>
              </w:rPr>
              <w:t>支持中文操作界面、AED中文语音提示</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13、</w:t>
            </w:r>
            <w:r>
              <w:rPr>
                <w:rFonts w:hint="eastAsia" w:ascii="楷体" w:hAnsi="楷体" w:eastAsia="楷体" w:cs="楷体"/>
                <w:sz w:val="24"/>
                <w:szCs w:val="24"/>
              </w:rPr>
              <w:t>彩色TFT显示屏&gt;8英寸，分辨率640×480，最多可显示4通道监护参数波形，有高对比度显示界面，具备外接屏幕显示功能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50mm记录仪，自动打印除颤记录，可延迟打印心电，延迟时间&gt;10s</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15、</w:t>
            </w:r>
            <w:r>
              <w:rPr>
                <w:rFonts w:hint="eastAsia" w:ascii="楷体" w:hAnsi="楷体" w:eastAsia="楷体" w:cs="楷体"/>
                <w:sz w:val="24"/>
                <w:szCs w:val="24"/>
              </w:rPr>
              <w:t>可存储24小时连续ECG波形，数据可导出至电脑查看</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16、</w:t>
            </w:r>
            <w:r>
              <w:rPr>
                <w:rFonts w:hint="eastAsia" w:ascii="楷体" w:hAnsi="楷体" w:eastAsia="楷体" w:cs="楷体"/>
                <w:sz w:val="24"/>
                <w:szCs w:val="24"/>
              </w:rPr>
              <w:t>关机状态下设备可自动运行自检，支持大能量自检（不低于150J）、屏幕、按键检测</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17、</w:t>
            </w:r>
            <w:r>
              <w:rPr>
                <w:rFonts w:hint="eastAsia" w:ascii="楷体" w:hAnsi="楷体" w:eastAsia="楷体" w:cs="楷体"/>
                <w:sz w:val="24"/>
                <w:szCs w:val="24"/>
              </w:rPr>
              <w:t>可在-10ºC环境正常工作，存储温度-30～70ºC</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18、</w:t>
            </w:r>
            <w:r>
              <w:rPr>
                <w:rFonts w:hint="eastAsia" w:ascii="楷体" w:hAnsi="楷体" w:eastAsia="楷体" w:cs="楷体"/>
                <w:sz w:val="24"/>
                <w:szCs w:val="24"/>
              </w:rPr>
              <w:t>具备良好的防水性能，防水级别IPX4</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w:t>
            </w:r>
            <w:r>
              <w:rPr>
                <w:rFonts w:hint="eastAsia" w:ascii="楷体" w:hAnsi="楷体" w:eastAsia="楷体" w:cs="楷体"/>
                <w:sz w:val="24"/>
                <w:szCs w:val="24"/>
              </w:rPr>
              <w:t>具备优异的抗跌落性能，裸机可承受0.75m跌落冲击</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车载心电图机</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噪声电平：≤15uVp-p</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频率特性：0.05Hz-150Hz</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时间常数：≥5S</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输入回路电流：≤50nA</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耐极化电压：±650mV</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共模拟制比：≥105dB</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心率测量范围应为30～3O0bpm,测量精度为±1bpm或±1%。</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具有自动、手动、节律三种显示功能。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屏幕显示12*1、6*2；可同屏显示12道心电波形。</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记录速度：5mm/s、6.25mm/s 、10mm/s、12.5mm/s、25mm/s、50mm/s，误差:±2%。</w:t>
            </w:r>
          </w:p>
          <w:p>
            <w:pPr>
              <w:widowControl/>
              <w:numPr>
                <w:ilvl w:val="0"/>
                <w:numId w:val="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 xml:space="preserve">灵敏度(增益)：2.5mm/mv、5 mm/mv、10 mm/mv、20 mm/mv、20/10m mm/mv、10/5 mm/mv, AGC(自动)。 </w:t>
            </w:r>
          </w:p>
          <w:p>
            <w:pPr>
              <w:widowControl/>
              <w:numPr>
                <w:ilvl w:val="0"/>
                <w:numId w:val="7"/>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12、</w:t>
            </w:r>
            <w:r>
              <w:rPr>
                <w:rFonts w:hint="eastAsia" w:ascii="楷体" w:hAnsi="楷体" w:eastAsia="楷体" w:cs="楷体"/>
                <w:sz w:val="24"/>
                <w:szCs w:val="24"/>
              </w:rPr>
              <w:t>打印格式：3*4、3*4+1R、3*4+3R、6*2、6*2+1R、12*1、12*1+1T。</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13、</w:t>
            </w:r>
            <w:r>
              <w:rPr>
                <w:rFonts w:hint="eastAsia" w:ascii="楷体" w:hAnsi="楷体" w:eastAsia="楷体" w:cs="楷体"/>
                <w:sz w:val="24"/>
                <w:szCs w:val="24"/>
              </w:rPr>
              <w:t>10</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rPr>
              <w:t>英寸TFT触摸屏。</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支持手写中文输入。</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具有屏幕亮度自动调节功能</w:t>
            </w:r>
            <w:r>
              <w:rPr>
                <w:rFonts w:hint="eastAsia" w:ascii="楷体" w:hAnsi="楷体" w:eastAsia="楷体" w:cs="楷体"/>
                <w:sz w:val="24"/>
                <w:szCs w:val="24"/>
                <w:lang w:val="en-US" w:eastAsia="zh-CN"/>
              </w:rPr>
              <w:t>.</w:t>
            </w:r>
          </w:p>
          <w:p>
            <w:pPr>
              <w:widowControl/>
              <w:numPr>
                <w:ilvl w:val="0"/>
                <w:numId w:val="8"/>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rPr>
              <w:t>可回顾10分钟的12导联心电波形。</w:t>
            </w:r>
          </w:p>
          <w:p>
            <w:pPr>
              <w:widowControl/>
              <w:numPr>
                <w:ilvl w:val="0"/>
                <w:numId w:val="8"/>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16、</w:t>
            </w:r>
            <w:r>
              <w:rPr>
                <w:rFonts w:hint="eastAsia" w:ascii="楷体" w:hAnsi="楷体" w:eastAsia="楷体" w:cs="楷体"/>
                <w:sz w:val="24"/>
                <w:szCs w:val="24"/>
              </w:rPr>
              <w:t>主机可存储10000万份病例。</w:t>
            </w:r>
          </w:p>
          <w:p>
            <w:pPr>
              <w:widowControl/>
              <w:numPr>
                <w:ilvl w:val="0"/>
                <w:numId w:val="8"/>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具有病历</w:t>
            </w:r>
            <w:r>
              <w:rPr>
                <w:rFonts w:hint="eastAsia" w:ascii="楷体" w:hAnsi="楷体" w:eastAsia="楷体" w:cs="楷体"/>
                <w:sz w:val="24"/>
                <w:szCs w:val="24"/>
                <w:lang w:val="zh-CN"/>
              </w:rPr>
              <w:t>搜索功能，</w:t>
            </w:r>
            <w:r>
              <w:rPr>
                <w:rFonts w:hint="eastAsia" w:ascii="楷体" w:hAnsi="楷体" w:eastAsia="楷体" w:cs="楷体"/>
                <w:sz w:val="24"/>
                <w:szCs w:val="24"/>
              </w:rPr>
              <w:t>支持姓名、ID号模糊搜索。</w:t>
            </w:r>
          </w:p>
          <w:p>
            <w:pPr>
              <w:widowControl/>
              <w:numPr>
                <w:ilvl w:val="0"/>
                <w:numId w:val="8"/>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具有导联连接示意图,能准确判定接触不良的电极，提示各个导联脱落的信息。</w:t>
            </w:r>
          </w:p>
          <w:p>
            <w:pPr>
              <w:widowControl/>
              <w:numPr>
                <w:ilvl w:val="0"/>
                <w:numId w:val="8"/>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支持外接键盘、鼠标、条码扫描枪。</w:t>
            </w:r>
          </w:p>
          <w:p>
            <w:pPr>
              <w:widowControl/>
              <w:numPr>
                <w:ilvl w:val="0"/>
                <w:numId w:val="0"/>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ind w:leftChars="0"/>
              <w:rPr>
                <w:rFonts w:hint="eastAsia" w:ascii="楷体" w:hAnsi="楷体" w:eastAsia="楷体" w:cs="楷体"/>
                <w:sz w:val="24"/>
                <w:szCs w:val="24"/>
              </w:rPr>
            </w:pPr>
            <w:r>
              <w:rPr>
                <w:rFonts w:hint="eastAsia" w:ascii="楷体" w:hAnsi="楷体" w:eastAsia="楷体" w:cs="楷体"/>
                <w:sz w:val="24"/>
                <w:szCs w:val="24"/>
                <w:lang w:val="en-US" w:eastAsia="zh-CN"/>
              </w:rPr>
              <w:t>20、</w:t>
            </w:r>
            <w:r>
              <w:rPr>
                <w:rFonts w:hint="eastAsia" w:ascii="楷体" w:hAnsi="楷体" w:eastAsia="楷体" w:cs="楷体"/>
                <w:sz w:val="24"/>
                <w:szCs w:val="24"/>
              </w:rPr>
              <w:t>具有待机自动唤醒，定时关机功能。</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21、</w:t>
            </w:r>
            <w:r>
              <w:rPr>
                <w:rFonts w:hint="eastAsia" w:ascii="楷体" w:hAnsi="楷体" w:eastAsia="楷体" w:cs="楷体"/>
                <w:sz w:val="24"/>
                <w:szCs w:val="24"/>
              </w:rPr>
              <w:t>可USB外接打印机，直接用普通A4纸打印诊断报告。</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22、</w:t>
            </w:r>
            <w:r>
              <w:rPr>
                <w:rFonts w:hint="eastAsia" w:ascii="楷体" w:hAnsi="楷体" w:eastAsia="楷体" w:cs="楷体"/>
                <w:sz w:val="24"/>
                <w:szCs w:val="24"/>
              </w:rPr>
              <w:t>支持内置WIFI模块。</w:t>
            </w:r>
          </w:p>
          <w:p>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r>
              <w:rPr>
                <w:rFonts w:hint="eastAsia" w:ascii="楷体" w:hAnsi="楷体" w:eastAsia="楷体" w:cs="楷体"/>
                <w:sz w:val="24"/>
                <w:szCs w:val="24"/>
              </w:rPr>
              <w:t>可连接同品牌心电工作站。</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noWrap w:val="0"/>
            <w:vAlign w:val="center"/>
          </w:tcPr>
          <w:p>
            <w:pPr>
              <w:widowControl/>
              <w:numPr>
                <w:ilvl w:val="0"/>
                <w:numId w:val="3"/>
              </w:numPr>
              <w:spacing w:line="240" w:lineRule="auto"/>
              <w:jc w:val="center"/>
              <w:rPr>
                <w:rFonts w:hint="eastAsia" w:ascii="楷体" w:hAnsi="楷体" w:eastAsia="楷体" w:cs="楷体"/>
                <w:kern w:val="0"/>
                <w:sz w:val="24"/>
                <w:szCs w:val="24"/>
              </w:rPr>
            </w:pPr>
          </w:p>
        </w:tc>
        <w:tc>
          <w:tcPr>
            <w:tcW w:w="6868" w:type="dxa"/>
            <w:noWrap w:val="0"/>
            <w:vAlign w:val="center"/>
          </w:tcPr>
          <w:p>
            <w:pPr>
              <w:widowControl/>
              <w:spacing w:line="240" w:lineRule="auto"/>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车载吸引器：</w:t>
            </w:r>
          </w:p>
          <w:p>
            <w:pPr>
              <w:spacing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急救吸引器(交/直流)是新一代便携式、交/直流两用的高负压、高流量医用吸引装置。适用于供医疗机构吸出阻塞于病患者咽喉中的分泌物、血液及呕吐物，尤其适用于在野外或交通工具的场合。</w:t>
            </w:r>
          </w:p>
          <w:p>
            <w:pPr>
              <w:widowControl/>
              <w:spacing w:line="240" w:lineRule="auto"/>
              <w:jc w:val="left"/>
              <w:rPr>
                <w:rFonts w:hint="eastAsia" w:ascii="楷体" w:hAnsi="楷体" w:eastAsia="楷体" w:cs="楷体"/>
                <w:b/>
                <w:kern w:val="0"/>
                <w:sz w:val="24"/>
                <w:szCs w:val="24"/>
              </w:rPr>
            </w:pPr>
            <w:r>
              <w:rPr>
                <w:rFonts w:hint="eastAsia" w:ascii="楷体" w:hAnsi="楷体" w:eastAsia="楷体" w:cs="楷体"/>
                <w:b/>
                <w:kern w:val="0"/>
                <w:sz w:val="24"/>
                <w:szCs w:val="24"/>
              </w:rPr>
              <w:t>一、产品特征：</w:t>
            </w:r>
          </w:p>
          <w:p>
            <w:pPr>
              <w:spacing w:line="24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1、采用负压泵作负压源，无油雾污染，可免去泵体的日常维护和保养，设备运行时压力系统不会产生正压。</w:t>
            </w:r>
            <w:r>
              <w:rPr>
                <w:rFonts w:hint="eastAsia" w:ascii="楷体" w:hAnsi="楷体" w:eastAsia="楷体" w:cs="楷体"/>
                <w:sz w:val="24"/>
                <w:szCs w:val="24"/>
              </w:rPr>
              <w:br w:type="textWrapping"/>
            </w:r>
            <w:r>
              <w:rPr>
                <w:rFonts w:hint="eastAsia" w:ascii="楷体" w:hAnsi="楷体" w:eastAsia="楷体" w:cs="楷体"/>
                <w:sz w:val="24"/>
                <w:szCs w:val="24"/>
              </w:rPr>
              <w:t xml:space="preserve">   2、采用交流、外接直流和机内电池三种供电方式，其中机内电池在充足情况下可连续使用30分钟以上，并可反复充电，在病人转运过程中使用可直接接在救护车等交通工具的点烟器（DC12V）上。</w:t>
            </w:r>
            <w:r>
              <w:rPr>
                <w:rFonts w:hint="eastAsia" w:ascii="楷体" w:hAnsi="楷体" w:eastAsia="楷体" w:cs="楷体"/>
                <w:sz w:val="24"/>
                <w:szCs w:val="24"/>
              </w:rPr>
              <w:br w:type="textWrapping"/>
            </w:r>
            <w:r>
              <w:rPr>
                <w:rFonts w:hint="eastAsia" w:ascii="楷体" w:hAnsi="楷体" w:eastAsia="楷体" w:cs="楷体"/>
                <w:sz w:val="24"/>
                <w:szCs w:val="24"/>
              </w:rPr>
              <w:t xml:space="preserve">   3、采用恒压限流充电，可间断累加充电，在外接AC100V～240V，50/60Hz或者DC 12V的情况下均可进行充电，有电池量分段指示。</w:t>
            </w:r>
            <w:r>
              <w:rPr>
                <w:rFonts w:hint="eastAsia" w:ascii="楷体" w:hAnsi="楷体" w:eastAsia="楷体" w:cs="楷体"/>
                <w:sz w:val="24"/>
                <w:szCs w:val="24"/>
              </w:rPr>
              <w:br w:type="textWrapping"/>
            </w:r>
            <w:r>
              <w:rPr>
                <w:rFonts w:hint="eastAsia" w:ascii="楷体" w:hAnsi="楷体" w:eastAsia="楷体" w:cs="楷体"/>
                <w:sz w:val="24"/>
                <w:szCs w:val="24"/>
              </w:rPr>
              <w:t xml:space="preserve">   4、通过管路上的负压调节阀控制吸引时所需要的负压值，并由面板上的真空表来显示。</w:t>
            </w:r>
            <w:r>
              <w:rPr>
                <w:rFonts w:hint="eastAsia" w:ascii="楷体" w:hAnsi="楷体" w:eastAsia="楷体" w:cs="楷体"/>
                <w:sz w:val="24"/>
                <w:szCs w:val="24"/>
              </w:rPr>
              <w:br w:type="textWrapping"/>
            </w:r>
            <w:r>
              <w:rPr>
                <w:rFonts w:hint="eastAsia" w:ascii="楷体" w:hAnsi="楷体" w:eastAsia="楷体" w:cs="楷体"/>
                <w:sz w:val="24"/>
                <w:szCs w:val="24"/>
              </w:rPr>
              <w:t xml:space="preserve">   5、塑料外壳美观、轻巧，携带方便，并具有墙挂式结构，可以安装在房间内和交通工具上，也可以挂在轮椅车侧面。</w:t>
            </w:r>
          </w:p>
          <w:p>
            <w:pPr>
              <w:widowControl/>
              <w:spacing w:line="240" w:lineRule="auto"/>
              <w:jc w:val="left"/>
              <w:rPr>
                <w:rFonts w:hint="eastAsia" w:ascii="楷体" w:hAnsi="楷体" w:eastAsia="楷体" w:cs="楷体"/>
                <w:sz w:val="24"/>
                <w:szCs w:val="24"/>
                <w:lang w:val="en-US" w:eastAsia="zh-CN"/>
              </w:rPr>
            </w:pPr>
            <w:r>
              <w:rPr>
                <w:rFonts w:hint="eastAsia" w:ascii="楷体" w:hAnsi="楷体" w:eastAsia="楷体" w:cs="楷体"/>
                <w:b/>
                <w:kern w:val="0"/>
                <w:sz w:val="24"/>
                <w:szCs w:val="24"/>
              </w:rPr>
              <w:t>二、主要技术参数</w:t>
            </w:r>
            <w:r>
              <w:rPr>
                <w:rFonts w:hint="eastAsia" w:ascii="楷体" w:hAnsi="楷体" w:eastAsia="楷体" w:cs="楷体"/>
                <w:b/>
                <w:kern w:val="0"/>
                <w:sz w:val="24"/>
                <w:szCs w:val="24"/>
              </w:rPr>
              <w:br w:type="textWrapping"/>
            </w:r>
            <w:r>
              <w:rPr>
                <w:rFonts w:hint="eastAsia" w:ascii="楷体" w:hAnsi="楷体" w:eastAsia="楷体" w:cs="楷体"/>
                <w:sz w:val="24"/>
                <w:szCs w:val="24"/>
              </w:rPr>
              <w:t xml:space="preserve">1、极限负压值：≥0.08MPa (600mmHg) </w:t>
            </w:r>
            <w:r>
              <w:rPr>
                <w:rFonts w:hint="eastAsia" w:ascii="楷体" w:hAnsi="楷体" w:eastAsia="楷体" w:cs="楷体"/>
                <w:sz w:val="24"/>
                <w:szCs w:val="24"/>
              </w:rPr>
              <w:br w:type="textWrapping"/>
            </w:r>
            <w:r>
              <w:rPr>
                <w:rFonts w:hint="eastAsia" w:ascii="楷体" w:hAnsi="楷体" w:eastAsia="楷体" w:cs="楷体"/>
                <w:sz w:val="24"/>
                <w:szCs w:val="24"/>
              </w:rPr>
              <w:t xml:space="preserve">2、负压调节范围：0.02MPa(150mmHg)～极限负压值 </w:t>
            </w:r>
            <w:r>
              <w:rPr>
                <w:rFonts w:hint="eastAsia" w:ascii="楷体" w:hAnsi="楷体" w:eastAsia="楷体" w:cs="楷体"/>
                <w:sz w:val="24"/>
                <w:szCs w:val="24"/>
              </w:rPr>
              <w:br w:type="textWrapping"/>
            </w:r>
            <w:r>
              <w:rPr>
                <w:rFonts w:hint="eastAsia" w:ascii="楷体" w:hAnsi="楷体" w:eastAsia="楷体" w:cs="楷体"/>
                <w:sz w:val="24"/>
                <w:szCs w:val="24"/>
              </w:rPr>
              <w:t>3、抽气速率：≥20 L/min</w:t>
            </w:r>
            <w:r>
              <w:rPr>
                <w:rFonts w:hint="eastAsia" w:ascii="楷体" w:hAnsi="楷体" w:eastAsia="楷体" w:cs="楷体"/>
                <w:sz w:val="24"/>
                <w:szCs w:val="24"/>
              </w:rPr>
              <w:br w:type="textWrapping"/>
            </w:r>
            <w:r>
              <w:rPr>
                <w:rFonts w:hint="eastAsia" w:ascii="楷体" w:hAnsi="楷体" w:eastAsia="楷体" w:cs="楷体"/>
                <w:sz w:val="24"/>
                <w:szCs w:val="24"/>
              </w:rPr>
              <w:t>4、噪声：≤65 dB(A)</w:t>
            </w:r>
            <w:r>
              <w:rPr>
                <w:rFonts w:hint="eastAsia" w:ascii="楷体" w:hAnsi="楷体" w:eastAsia="楷体" w:cs="楷体"/>
                <w:sz w:val="24"/>
                <w:szCs w:val="24"/>
              </w:rPr>
              <w:br w:type="textWrapping"/>
            </w:r>
            <w:r>
              <w:rPr>
                <w:rFonts w:hint="eastAsia" w:ascii="楷体" w:hAnsi="楷体" w:eastAsia="楷体" w:cs="楷体"/>
                <w:sz w:val="24"/>
                <w:szCs w:val="24"/>
              </w:rPr>
              <w:t>5、贮液瓶：1000mL（PC塑料）</w:t>
            </w:r>
            <w:r>
              <w:rPr>
                <w:rFonts w:hint="eastAsia" w:ascii="楷体" w:hAnsi="楷体" w:eastAsia="楷体" w:cs="楷体"/>
                <w:sz w:val="24"/>
                <w:szCs w:val="24"/>
              </w:rPr>
              <w:br w:type="textWrapping"/>
            </w:r>
            <w:r>
              <w:rPr>
                <w:rFonts w:hint="eastAsia" w:ascii="楷体" w:hAnsi="楷体" w:eastAsia="楷体" w:cs="楷体"/>
                <w:sz w:val="24"/>
                <w:szCs w:val="24"/>
              </w:rPr>
              <w:t>6、电源：AC 100V～240V，50/60Hz；DC 12V</w:t>
            </w:r>
            <w:r>
              <w:rPr>
                <w:rFonts w:hint="eastAsia" w:ascii="楷体" w:hAnsi="楷体" w:eastAsia="楷体" w:cs="楷体"/>
                <w:sz w:val="24"/>
                <w:szCs w:val="24"/>
              </w:rPr>
              <w:br w:type="textWrapping"/>
            </w:r>
            <w:r>
              <w:rPr>
                <w:rFonts w:hint="eastAsia" w:ascii="楷体" w:hAnsi="楷体" w:eastAsia="楷体" w:cs="楷体"/>
                <w:sz w:val="24"/>
                <w:szCs w:val="24"/>
              </w:rPr>
              <w:t>7、输入功率：110VA</w:t>
            </w:r>
          </w:p>
        </w:tc>
        <w:tc>
          <w:tcPr>
            <w:tcW w:w="816" w:type="dxa"/>
            <w:noWrap w:val="0"/>
            <w:vAlign w:val="center"/>
          </w:tcPr>
          <w:p>
            <w:pPr>
              <w:widowControl/>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w:t>
            </w:r>
          </w:p>
        </w:tc>
      </w:tr>
    </w:tbl>
    <w:p>
      <w:pPr>
        <w:numPr>
          <w:ilvl w:val="0"/>
          <w:numId w:val="0"/>
        </w:numPr>
        <w:rPr>
          <w:rFonts w:hint="eastAsia"/>
          <w:b/>
          <w:bCs/>
          <w:color w:val="FF0000"/>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Ansi="宋体" w:cs="宋体"/>
          <w:kern w:val="0"/>
          <w:sz w:val="24"/>
        </w:rPr>
      </w:pPr>
      <w:r>
        <w:rPr>
          <w:rFonts w:hint="eastAsia" w:hAnsi="宋体" w:cs="宋体"/>
          <w:kern w:val="0"/>
          <w:sz w:val="24"/>
        </w:rPr>
        <w:t>1、自验收之日起，底盘车部分提供2年或5万公里的质保期（详细按底盘厂家全国统一服务标准执行），改装部分质保期1年，质保期内设备年正常运行时间不低于347天。</w:t>
      </w:r>
    </w:p>
    <w:p>
      <w:pPr>
        <w:pStyle w:val="7"/>
        <w:spacing w:line="500" w:lineRule="exact"/>
        <w:ind w:firstLine="480"/>
        <w:rPr>
          <w:rFonts w:hAnsi="宋体" w:cs="宋体"/>
          <w:kern w:val="0"/>
          <w:sz w:val="24"/>
        </w:rPr>
      </w:pPr>
      <w:r>
        <w:rPr>
          <w:rFonts w:hint="eastAsia" w:hAnsi="宋体" w:cs="宋体"/>
          <w:kern w:val="0"/>
          <w:sz w:val="24"/>
        </w:rPr>
        <w:t>2、采购货物属于国家规定“三包”范围的，其产品质量保证期不得低于“三包”规定。</w:t>
      </w:r>
    </w:p>
    <w:p>
      <w:pPr>
        <w:pStyle w:val="7"/>
        <w:spacing w:line="500" w:lineRule="exact"/>
        <w:ind w:firstLine="480"/>
        <w:rPr>
          <w:rFonts w:hAnsi="宋体" w:cs="宋体"/>
          <w:kern w:val="0"/>
          <w:sz w:val="24"/>
        </w:rPr>
      </w:pPr>
      <w:r>
        <w:rPr>
          <w:rFonts w:hint="eastAsia" w:hAnsi="宋体" w:cs="宋体"/>
          <w:kern w:val="0"/>
          <w:sz w:val="24"/>
        </w:rPr>
        <w:t>3、供应商的质量保证期承诺优于国家“三包”规定的，按供应商实际承诺执行。</w:t>
      </w:r>
    </w:p>
    <w:p>
      <w:pPr>
        <w:pStyle w:val="7"/>
        <w:spacing w:line="500" w:lineRule="exact"/>
        <w:ind w:firstLine="480"/>
        <w:rPr>
          <w:rFonts w:hAnsi="宋体" w:cs="宋体"/>
          <w:kern w:val="0"/>
          <w:sz w:val="24"/>
        </w:rPr>
      </w:pPr>
      <w:r>
        <w:rPr>
          <w:rFonts w:hint="eastAsia" w:hAnsi="宋体" w:cs="宋体"/>
          <w:kern w:val="0"/>
          <w:sz w:val="24"/>
        </w:rPr>
        <w:t>4、采购货物由成交供应商负责标准售后服务，应当在响应文件中予以明确说明，并提供相关文件。</w:t>
      </w:r>
    </w:p>
    <w:p>
      <w:pPr>
        <w:pStyle w:val="7"/>
        <w:spacing w:line="500" w:lineRule="exact"/>
        <w:ind w:firstLine="480"/>
        <w:rPr>
          <w:rFonts w:hAnsi="宋体" w:cs="宋体"/>
          <w:kern w:val="0"/>
          <w:sz w:val="24"/>
        </w:rPr>
      </w:pPr>
      <w:r>
        <w:rPr>
          <w:rFonts w:hint="eastAsia" w:hAnsi="宋体" w:cs="宋体"/>
          <w:kern w:val="0"/>
          <w:sz w:val="24"/>
        </w:rPr>
        <w:t>5、售后服务内容</w:t>
      </w:r>
    </w:p>
    <w:p>
      <w:pPr>
        <w:pStyle w:val="7"/>
        <w:spacing w:line="500" w:lineRule="exact"/>
        <w:ind w:firstLine="480"/>
        <w:rPr>
          <w:rFonts w:hAnsi="宋体" w:cs="宋体"/>
          <w:kern w:val="0"/>
          <w:sz w:val="24"/>
        </w:rPr>
      </w:pPr>
      <w:r>
        <w:rPr>
          <w:rFonts w:hint="eastAsia" w:hAnsi="宋体" w:cs="宋体"/>
          <w:kern w:val="0"/>
          <w:sz w:val="24"/>
        </w:rPr>
        <w:t>成交供应商在质量保证期内应当为采购人提供以下技术支持服务：</w:t>
      </w:r>
    </w:p>
    <w:p>
      <w:pPr>
        <w:pStyle w:val="7"/>
        <w:spacing w:line="500" w:lineRule="exact"/>
        <w:ind w:firstLine="480"/>
        <w:rPr>
          <w:rFonts w:hAnsi="宋体" w:cs="宋体"/>
          <w:kern w:val="0"/>
          <w:sz w:val="24"/>
        </w:rPr>
      </w:pPr>
      <w:r>
        <w:rPr>
          <w:rFonts w:hint="eastAsia" w:hAnsi="宋体" w:cs="宋体"/>
          <w:kern w:val="0"/>
          <w:sz w:val="24"/>
        </w:rPr>
        <w:t>5.1.质量保证期内服务要求</w:t>
      </w:r>
    </w:p>
    <w:p>
      <w:pPr>
        <w:pStyle w:val="7"/>
        <w:spacing w:line="500" w:lineRule="exact"/>
        <w:ind w:firstLine="480"/>
        <w:rPr>
          <w:rFonts w:hAnsi="宋体" w:cs="宋体"/>
          <w:kern w:val="0"/>
          <w:sz w:val="24"/>
        </w:rPr>
      </w:pPr>
      <w:r>
        <w:rPr>
          <w:rFonts w:hint="eastAsia" w:hAnsi="宋体" w:cs="宋体"/>
          <w:kern w:val="0"/>
          <w:sz w:val="24"/>
        </w:rPr>
        <w:t>5.1.1电话咨询</w:t>
      </w:r>
    </w:p>
    <w:p>
      <w:pPr>
        <w:pStyle w:val="7"/>
        <w:spacing w:line="500" w:lineRule="exact"/>
        <w:ind w:firstLine="480"/>
        <w:rPr>
          <w:rFonts w:hAnsi="宋体" w:cs="宋体"/>
          <w:kern w:val="0"/>
          <w:sz w:val="24"/>
        </w:rPr>
      </w:pPr>
      <w:r>
        <w:rPr>
          <w:rFonts w:hint="eastAsia" w:hAnsi="宋体" w:cs="宋体"/>
          <w:kern w:val="0"/>
          <w:sz w:val="24"/>
        </w:rPr>
        <w:t>成交供应商应当为用户提供技术援助电话，解答用户在使用中遇到的问题，及时为用户提出解决问题的建议。</w:t>
      </w:r>
    </w:p>
    <w:p>
      <w:pPr>
        <w:pStyle w:val="7"/>
        <w:spacing w:line="500" w:lineRule="exact"/>
        <w:ind w:firstLine="480"/>
        <w:rPr>
          <w:rFonts w:hAnsi="宋体" w:cs="宋体"/>
          <w:kern w:val="0"/>
          <w:sz w:val="24"/>
        </w:rPr>
      </w:pPr>
      <w:r>
        <w:rPr>
          <w:rFonts w:hint="eastAsia" w:hAnsi="宋体" w:cs="宋体"/>
          <w:kern w:val="0"/>
          <w:sz w:val="24"/>
        </w:rPr>
        <w:t>5.1.2现场响应</w:t>
      </w:r>
    </w:p>
    <w:p>
      <w:pPr>
        <w:pStyle w:val="7"/>
        <w:spacing w:line="500" w:lineRule="exact"/>
        <w:ind w:firstLine="480"/>
        <w:rPr>
          <w:rFonts w:hAnsi="宋体" w:cs="宋体"/>
          <w:kern w:val="0"/>
          <w:sz w:val="24"/>
        </w:rPr>
      </w:pPr>
      <w:r>
        <w:rPr>
          <w:rFonts w:hint="eastAsia" w:hAnsi="宋体" w:cs="宋体"/>
          <w:kern w:val="0"/>
          <w:sz w:val="24"/>
        </w:rPr>
        <w:t>用户遇到使用及技术问题，售后服务响应时间2小时，24小时到达现场维修。质保期内出现因质量问题经过2次维修不能正常使用的，做退、换货处理。维修、换货时间不计入质保期。负责设备操作培训，培训费用由供应商负责。</w:t>
      </w:r>
    </w:p>
    <w:p>
      <w:pPr>
        <w:pStyle w:val="7"/>
        <w:spacing w:line="500" w:lineRule="exact"/>
        <w:ind w:firstLine="480"/>
        <w:rPr>
          <w:rFonts w:hAnsi="宋体" w:cs="宋体"/>
          <w:kern w:val="0"/>
          <w:sz w:val="24"/>
        </w:rPr>
      </w:pPr>
      <w:r>
        <w:rPr>
          <w:rFonts w:hint="eastAsia" w:hAnsi="宋体" w:cs="宋体"/>
          <w:kern w:val="0"/>
          <w:sz w:val="24"/>
        </w:rPr>
        <w:t>5.2.质保期外服务要求</w:t>
      </w:r>
    </w:p>
    <w:p>
      <w:pPr>
        <w:pStyle w:val="7"/>
        <w:spacing w:line="500" w:lineRule="exact"/>
        <w:ind w:firstLine="480"/>
        <w:rPr>
          <w:rFonts w:hAnsi="宋体" w:cs="宋体"/>
          <w:kern w:val="0"/>
          <w:sz w:val="24"/>
        </w:rPr>
      </w:pPr>
      <w:r>
        <w:rPr>
          <w:rFonts w:hint="eastAsia" w:hAnsi="宋体" w:cs="宋体"/>
          <w:kern w:val="0"/>
          <w:sz w:val="24"/>
        </w:rPr>
        <w:t>5.2.1质量保证期过后，成交供应商应同样提供免费电话咨询服务，并应承诺提供产品上门维护服务。</w:t>
      </w:r>
    </w:p>
    <w:p>
      <w:pPr>
        <w:pStyle w:val="7"/>
        <w:spacing w:line="500" w:lineRule="exact"/>
        <w:ind w:firstLine="480"/>
        <w:rPr>
          <w:rFonts w:hAnsi="宋体" w:cs="宋体"/>
          <w:kern w:val="0"/>
          <w:sz w:val="24"/>
        </w:rPr>
      </w:pPr>
      <w:r>
        <w:rPr>
          <w:rFonts w:hint="eastAsia" w:hAnsi="宋体" w:cs="宋体"/>
          <w:kern w:val="0"/>
          <w:sz w:val="24"/>
        </w:rPr>
        <w:t>5.2.2质量保证期过后，采购人需要继续由原成交供应商提供售后服务的，成交供应商应以优惠价格提供售后服务。</w:t>
      </w:r>
    </w:p>
    <w:p>
      <w:pPr>
        <w:pStyle w:val="7"/>
        <w:spacing w:line="500" w:lineRule="exact"/>
        <w:ind w:firstLine="480"/>
        <w:rPr>
          <w:rFonts w:hAnsi="宋体" w:cs="宋体"/>
          <w:kern w:val="0"/>
          <w:sz w:val="24"/>
        </w:rPr>
      </w:pPr>
      <w:r>
        <w:rPr>
          <w:rFonts w:hint="eastAsia" w:hAnsi="宋体" w:cs="宋体"/>
          <w:kern w:val="0"/>
          <w:sz w:val="24"/>
        </w:rPr>
        <w:t>6、维修配件</w:t>
      </w:r>
    </w:p>
    <w:p>
      <w:pPr>
        <w:pStyle w:val="7"/>
        <w:spacing w:line="500" w:lineRule="exact"/>
        <w:ind w:firstLine="480"/>
        <w:rPr>
          <w:rFonts w:hint="eastAsia" w:hAnsi="宋体" w:cs="宋体"/>
          <w:kern w:val="0"/>
          <w:sz w:val="24"/>
        </w:rPr>
      </w:pPr>
      <w:r>
        <w:rPr>
          <w:rFonts w:hint="eastAsia" w:hAnsi="宋体" w:cs="宋体"/>
          <w:kern w:val="0"/>
          <w:sz w:val="24"/>
        </w:rPr>
        <w:t>成交供应商应提供备品备件，保证用户应急所需。使用的维修零配件应为原厂配件，未经用户同意不得使用非原厂配件。</w:t>
      </w:r>
    </w:p>
    <w:p>
      <w:pPr>
        <w:spacing w:line="400" w:lineRule="exact"/>
        <w:ind w:firstLine="482" w:firstLineChars="200"/>
        <w:rPr>
          <w:rFonts w:ascii="宋体" w:hAnsi="宋体" w:cs="宋体"/>
          <w:b/>
          <w:sz w:val="24"/>
        </w:rPr>
      </w:pPr>
      <w:r>
        <w:rPr>
          <w:rFonts w:hint="eastAsia" w:ascii="宋体" w:hAnsi="宋体" w:cs="宋体"/>
          <w:b/>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1、完成时间：签订合同后</w:t>
      </w:r>
      <w:r>
        <w:rPr>
          <w:rFonts w:hint="eastAsia" w:cs="宋体"/>
          <w:kern w:val="0"/>
          <w:sz w:val="24"/>
          <w:lang w:val="en-US" w:eastAsia="zh-CN"/>
        </w:rPr>
        <w:t>30</w:t>
      </w:r>
      <w:r>
        <w:rPr>
          <w:rFonts w:hint="eastAsia" w:hAnsi="宋体" w:cs="宋体"/>
          <w:kern w:val="0"/>
          <w:sz w:val="24"/>
        </w:rPr>
        <w:t>个日内。</w:t>
      </w:r>
    </w:p>
    <w:p>
      <w:pPr>
        <w:pStyle w:val="7"/>
        <w:spacing w:line="500" w:lineRule="exact"/>
        <w:ind w:firstLine="480"/>
        <w:rPr>
          <w:rFonts w:hint="eastAsia" w:hAnsi="宋体" w:cs="宋体"/>
          <w:kern w:val="0"/>
          <w:sz w:val="24"/>
        </w:rPr>
      </w:pPr>
      <w:r>
        <w:rPr>
          <w:rFonts w:hint="eastAsia" w:hAnsi="宋体" w:cs="宋体"/>
          <w:kern w:val="0"/>
          <w:sz w:val="24"/>
        </w:rPr>
        <w:t>2、完成地点：邻水县人民医院。</w:t>
      </w:r>
    </w:p>
    <w:p>
      <w:pPr>
        <w:pStyle w:val="7"/>
        <w:spacing w:line="500" w:lineRule="exact"/>
        <w:ind w:firstLine="480"/>
        <w:rPr>
          <w:rFonts w:hint="eastAsia" w:hAnsi="宋体" w:cs="宋体"/>
          <w:kern w:val="0"/>
          <w:sz w:val="24"/>
          <w:highlight w:val="yellow"/>
        </w:rPr>
      </w:pPr>
      <w:r>
        <w:rPr>
          <w:rFonts w:hint="eastAsia" w:hAnsi="宋体" w:cs="宋体"/>
          <w:kern w:val="0"/>
          <w:sz w:val="24"/>
        </w:rPr>
        <w:t>3、付款方式：本项目鼓励支持预付款。项目验收合格后30日内支付合同总价的95% ，剩余合同总价5%作为质保金，待质保期满后无息支付。</w:t>
      </w:r>
    </w:p>
    <w:p>
      <w:pPr>
        <w:pStyle w:val="7"/>
        <w:spacing w:line="500" w:lineRule="exact"/>
        <w:ind w:firstLine="480"/>
        <w:rPr>
          <w:rFonts w:hint="eastAsia" w:hAnsi="宋体" w:cs="宋体"/>
          <w:kern w:val="0"/>
          <w:sz w:val="24"/>
        </w:rPr>
      </w:pPr>
      <w:r>
        <w:rPr>
          <w:rFonts w:hint="eastAsia" w:hAnsi="宋体" w:cs="宋体"/>
          <w:bCs/>
          <w:kern w:val="0"/>
          <w:sz w:val="24"/>
        </w:rPr>
        <w:t>4</w:t>
      </w:r>
      <w:r>
        <w:rPr>
          <w:rFonts w:hint="eastAsia" w:hAnsi="宋体" w:cs="宋体"/>
          <w:kern w:val="0"/>
          <w:sz w:val="24"/>
        </w:rPr>
        <w:t>、验收程序及标准</w:t>
      </w:r>
    </w:p>
    <w:p>
      <w:pPr>
        <w:pStyle w:val="7"/>
        <w:spacing w:line="500" w:lineRule="exact"/>
        <w:ind w:firstLine="480"/>
        <w:rPr>
          <w:rFonts w:hint="eastAsia" w:hAnsi="宋体" w:cs="宋体"/>
          <w:kern w:val="0"/>
          <w:sz w:val="24"/>
        </w:rPr>
      </w:pPr>
      <w:r>
        <w:rPr>
          <w:rFonts w:hint="eastAsia" w:hAnsi="宋体" w:cs="宋体"/>
          <w:kern w:val="0"/>
          <w:sz w:val="24"/>
        </w:rPr>
        <w:t>按照财政部《财政部关于进一步加强政府采购需求和履约验收管理的指导意见》（财库〔2016〕205号）的要求进行验收。成交货物必须与响应文件应答的配置和技术参数一致。</w:t>
      </w:r>
    </w:p>
    <w:p>
      <w:pPr>
        <w:numPr>
          <w:ilvl w:val="0"/>
          <w:numId w:val="9"/>
        </w:numPr>
        <w:ind w:firstLine="482" w:firstLineChars="200"/>
        <w:rPr>
          <w:rFonts w:hint="eastAsia" w:hAnsi="宋体" w:cs="宋体"/>
          <w:b/>
          <w:bCs/>
          <w:kern w:val="0"/>
          <w:sz w:val="24"/>
        </w:rPr>
      </w:pP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hAnsi="宋体" w:cs="宋体"/>
          <w:kern w:val="0"/>
          <w:sz w:val="24"/>
        </w:rPr>
      </w:pPr>
      <w:r>
        <w:rPr>
          <w:rFonts w:hint="eastAsia" w:hAnsi="宋体" w:cs="宋体"/>
          <w:kern w:val="0"/>
          <w:sz w:val="24"/>
        </w:rPr>
        <w:t>2、产品应为2021年（含）以后生产的产品。</w:t>
      </w:r>
    </w:p>
    <w:p>
      <w:pPr>
        <w:spacing w:line="400" w:lineRule="exact"/>
        <w:ind w:firstLine="600" w:firstLineChars="250"/>
        <w:rPr>
          <w:rFonts w:hint="eastAsia" w:ascii="宋体" w:hAnsi="宋体" w:cs="宋体"/>
          <w:sz w:val="24"/>
        </w:rPr>
      </w:pPr>
    </w:p>
    <w:p>
      <w:pPr>
        <w:pStyle w:val="7"/>
        <w:spacing w:line="500" w:lineRule="exact"/>
        <w:ind w:firstLine="480"/>
        <w:rPr>
          <w:rFonts w:hint="eastAsia" w:hAnsi="宋体" w:cs="宋体"/>
          <w:kern w:val="0"/>
          <w:sz w:val="24"/>
        </w:rPr>
      </w:pPr>
      <w:r>
        <w:rPr>
          <w:rFonts w:hint="eastAsia" w:hAnsi="宋体" w:cs="宋体"/>
          <w:kern w:val="0"/>
          <w:sz w:val="24"/>
        </w:rPr>
        <w:t>注：★1.</w:t>
      </w:r>
      <w:r>
        <w:rPr>
          <w:rFonts w:hAnsi="宋体" w:cs="宋体"/>
          <w:kern w:val="0"/>
          <w:sz w:val="24"/>
        </w:rPr>
        <w:t>本项目采购产品</w:t>
      </w:r>
      <w:r>
        <w:rPr>
          <w:rFonts w:hint="eastAsia" w:hAnsi="宋体" w:cs="宋体"/>
          <w:kern w:val="0"/>
          <w:sz w:val="24"/>
        </w:rPr>
        <w:t>如有</w:t>
      </w:r>
      <w:r>
        <w:rPr>
          <w:rFonts w:hAnsi="宋体" w:cs="宋体"/>
          <w:kern w:val="0"/>
          <w:sz w:val="24"/>
        </w:rPr>
        <w:t>属于《信息安全产品强制性认证目录》中的产品，供应商应当提供经国家认证的信息安全产品，并提供由中国信息安全认证中心按国家标准认证颁发的有效认证证书（复印件并加盖供应商公章）</w:t>
      </w:r>
    </w:p>
    <w:p>
      <w:pPr>
        <w:pStyle w:val="7"/>
        <w:spacing w:line="500" w:lineRule="exact"/>
        <w:ind w:firstLine="480"/>
        <w:rPr>
          <w:rFonts w:hAnsi="宋体" w:cs="宋体"/>
          <w:kern w:val="0"/>
          <w:sz w:val="24"/>
        </w:rPr>
      </w:pPr>
      <w:r>
        <w:rPr>
          <w:rFonts w:hint="eastAsia" w:hAnsi="宋体" w:cs="宋体"/>
          <w:kern w:val="0"/>
          <w:sz w:val="24"/>
        </w:rPr>
        <w:t>2</w:t>
      </w:r>
      <w:r>
        <w:rPr>
          <w:rFonts w:hAnsi="宋体" w:cs="宋体"/>
          <w:kern w:val="0"/>
          <w:sz w:val="24"/>
        </w:rPr>
        <w:t>.</w:t>
      </w:r>
      <w:r>
        <w:rPr>
          <w:rFonts w:hint="eastAsia" w:hAnsi="宋体" w:cs="宋体"/>
          <w:kern w:val="0"/>
          <w:sz w:val="24"/>
        </w:rPr>
        <w:t>带★号（如有）为实质性参数，不允许负偏离；若技术要求中指定或变相指定品牌、型号、产地等均不作为询价通知书要求。</w:t>
      </w:r>
    </w:p>
    <w:p>
      <w:pPr>
        <w:pStyle w:val="7"/>
        <w:spacing w:line="500" w:lineRule="exact"/>
        <w:ind w:firstLine="480"/>
        <w:rPr>
          <w:rFonts w:hAnsi="宋体" w:cs="宋体"/>
          <w:kern w:val="0"/>
          <w:sz w:val="24"/>
        </w:rPr>
      </w:pPr>
      <w:r>
        <w:rPr>
          <w:rFonts w:hint="eastAsia" w:hAnsi="宋体" w:cs="宋体"/>
          <w:kern w:val="0"/>
          <w:sz w:val="24"/>
        </w:rPr>
        <w:t>3</w:t>
      </w:r>
      <w:r>
        <w:rPr>
          <w:rFonts w:hAnsi="宋体" w:cs="宋体"/>
          <w:kern w:val="0"/>
          <w:sz w:val="24"/>
        </w:rPr>
        <w:t>.</w:t>
      </w:r>
      <w:r>
        <w:rPr>
          <w:rFonts w:hint="eastAsia" w:hAnsi="宋体" w:cs="宋体"/>
          <w:kern w:val="0"/>
          <w:sz w:val="24"/>
        </w:rPr>
        <w:t>若出现虚假响应的情况，如通过修改相关检验报告来满足询价通知书性能参数等行为，一经发现则按政府采购法进行相应处罚，由成交供应商承担相应责任。成交后采购人有权向成交供应商索取相关资料原件。</w:t>
      </w:r>
    </w:p>
    <w:p>
      <w:pPr>
        <w:pStyle w:val="3"/>
        <w:rPr>
          <w:rFonts w:hint="eastAsia" w:ascii="黑体" w:hAnsi="宋体" w:eastAsia="黑体"/>
          <w:b/>
          <w:sz w:val="32"/>
          <w:szCs w:val="32"/>
        </w:rPr>
      </w:pPr>
    </w:p>
    <w:p>
      <w:pPr>
        <w:pStyle w:val="3"/>
        <w:rPr>
          <w:rFonts w:hint="eastAsia" w:ascii="黑体" w:hAnsi="宋体" w:eastAsia="黑体"/>
          <w:b/>
          <w:sz w:val="32"/>
          <w:szCs w:val="32"/>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30" w:name="_Toc27680"/>
      <w:bookmarkStart w:id="31" w:name="_Toc3397"/>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30"/>
      <w:bookmarkEnd w:id="31"/>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10"/>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2" w:name="_Toc17324"/>
      <w:bookmarkStart w:id="33" w:name="_Toc22280"/>
    </w:p>
    <w:bookmarkEnd w:id="23"/>
    <w:bookmarkEnd w:id="24"/>
    <w:bookmarkEnd w:id="25"/>
    <w:bookmarkEnd w:id="32"/>
    <w:bookmarkEnd w:id="33"/>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1"/>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4" w:name="_Toc350864527"/>
      <w:bookmarkStart w:id="35" w:name="_Toc349810624"/>
    </w:p>
    <w:bookmarkEnd w:id="34"/>
    <w:bookmarkEnd w:id="35"/>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46C9"/>
    <w:multiLevelType w:val="singleLevel"/>
    <w:tmpl w:val="FF9446C9"/>
    <w:lvl w:ilvl="0" w:tentative="0">
      <w:start w:val="15"/>
      <w:numFmt w:val="decimal"/>
      <w:suff w:val="nothing"/>
      <w:lvlText w:val="%1、"/>
      <w:lvlJc w:val="left"/>
    </w:lvl>
  </w:abstractNum>
  <w:abstractNum w:abstractNumId="1">
    <w:nsid w:val="17845A21"/>
    <w:multiLevelType w:val="multilevel"/>
    <w:tmpl w:val="17845A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26E3920E"/>
    <w:multiLevelType w:val="singleLevel"/>
    <w:tmpl w:val="26E3920E"/>
    <w:lvl w:ilvl="0" w:tentative="0">
      <w:start w:val="11"/>
      <w:numFmt w:val="decimal"/>
      <w:suff w:val="nothing"/>
      <w:lvlText w:val="%1、"/>
      <w:lvlJc w:val="left"/>
    </w:lvl>
  </w:abstractNum>
  <w:abstractNum w:abstractNumId="4">
    <w:nsid w:val="27FD4EFD"/>
    <w:multiLevelType w:val="multilevel"/>
    <w:tmpl w:val="27FD4E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ascii="楷体" w:hAnsi="楷体" w:eastAsia="楷体" w:cs="微软雅黑"/>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F22795"/>
    <w:multiLevelType w:val="multilevel"/>
    <w:tmpl w:val="32F227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7D61E1"/>
    <w:multiLevelType w:val="singleLevel"/>
    <w:tmpl w:val="3F7D61E1"/>
    <w:lvl w:ilvl="0" w:tentative="0">
      <w:start w:val="4"/>
      <w:numFmt w:val="chineseCounting"/>
      <w:suff w:val="nothing"/>
      <w:lvlText w:val="（%1）"/>
      <w:lvlJc w:val="left"/>
      <w:rPr>
        <w:rFonts w:hint="eastAsia"/>
      </w:rPr>
    </w:lvl>
  </w:abstractNum>
  <w:abstractNum w:abstractNumId="7">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68016C"/>
    <w:multiLevelType w:val="singleLevel"/>
    <w:tmpl w:val="5A68016C"/>
    <w:lvl w:ilvl="0" w:tentative="0">
      <w:start w:val="2"/>
      <w:numFmt w:val="decimal"/>
      <w:suff w:val="nothing"/>
      <w:lvlText w:val="%1、"/>
      <w:lvlJc w:val="left"/>
      <w:pPr>
        <w:ind w:left="481" w:firstLine="0"/>
      </w:pPr>
    </w:lvl>
  </w:abstractNum>
  <w:abstractNum w:abstractNumId="9">
    <w:nsid w:val="5A7124DB"/>
    <w:multiLevelType w:val="singleLevel"/>
    <w:tmpl w:val="5A7124DB"/>
    <w:lvl w:ilvl="0" w:tentative="0">
      <w:start w:val="6"/>
      <w:numFmt w:val="chineseCounting"/>
      <w:suff w:val="nothing"/>
      <w:lvlText w:val="%1、"/>
      <w:lvlJc w:val="left"/>
    </w:lvl>
  </w:abstractNum>
  <w:abstractNum w:abstractNumId="10">
    <w:nsid w:val="72EE6142"/>
    <w:multiLevelType w:val="multilevel"/>
    <w:tmpl w:val="72EE61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10"/>
  </w:num>
  <w:num w:numId="4">
    <w:abstractNumId w:val="4"/>
  </w:num>
  <w:num w:numId="5">
    <w:abstractNumId w:val="1"/>
  </w:num>
  <w:num w:numId="6">
    <w:abstractNumId w:val="5"/>
  </w:num>
  <w:num w:numId="7">
    <w:abstractNumId w:val="3"/>
  </w:num>
  <w:num w:numId="8">
    <w:abstractNumId w:val="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FE43AF7"/>
    <w:rsid w:val="205058A7"/>
    <w:rsid w:val="259801CB"/>
    <w:rsid w:val="2DBA37B3"/>
    <w:rsid w:val="32415C43"/>
    <w:rsid w:val="45AB4CC4"/>
    <w:rsid w:val="4AE905BD"/>
    <w:rsid w:val="4D3F2ADF"/>
    <w:rsid w:val="4EC400D5"/>
    <w:rsid w:val="50E32F3E"/>
    <w:rsid w:val="54E61D80"/>
    <w:rsid w:val="59C232FC"/>
    <w:rsid w:val="5C57765F"/>
    <w:rsid w:val="5FAB2C98"/>
    <w:rsid w:val="65F451AE"/>
    <w:rsid w:val="67F65E7C"/>
    <w:rsid w:val="7128436B"/>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dcterms:modified xsi:type="dcterms:W3CDTF">2022-03-03T08:37:30Z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6183407B7EE74CCE8C78AA99A5BF562D</vt:lpwstr>
  </property>
</Properties>
</file>