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邻水县人民医院医用PDA</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031</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5</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LYC-2026-031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邻水县人民医院医用PDA</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28</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28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bookmarkStart w:id="34" w:name="_GoBack"/>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5</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25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26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26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26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bookmarkEnd w:id="34"/>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、林老师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、15284952268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2800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2800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7067"/>
      <w:bookmarkStart w:id="7" w:name="_Toc31240"/>
      <w:bookmarkStart w:id="8" w:name="_Toc15215"/>
      <w:bookmarkStart w:id="9" w:name="_Toc13038"/>
      <w:bookmarkStart w:id="10" w:name="_Toc2429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101174151"/>
      <w:bookmarkStart w:id="13" w:name="_Toc101250646"/>
      <w:bookmarkStart w:id="14" w:name="_Toc209847069"/>
      <w:bookmarkStart w:id="15" w:name="_Toc430773927"/>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183682368"/>
      <w:bookmarkStart w:id="18" w:name="_Toc89075878"/>
      <w:bookmarkStart w:id="19" w:name="_Toc77400782"/>
      <w:bookmarkStart w:id="20" w:name="_Toc183582231"/>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现有设备配置不能满足现有系统以及日后增加的系统使用</w:t>
      </w:r>
      <w:r>
        <w:rPr>
          <w:sz w:val="24"/>
          <w:szCs w:val="32"/>
        </w:rPr>
        <w:t>，兹邀请供应商参加询价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医用PDA</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80</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35000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280000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05C9A314">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1.操作系统≥Android 14，RAM：≥4GB；ROM：≥128GB ，显示屏幕尺寸≥6.0英寸，电容式触摸，支持戴手套/带水触摸；分辨率≥2160×1080，电源≥5000mAh锂离子充电电池；</w:t>
      </w:r>
    </w:p>
    <w:p w14:paraId="3137CC82">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2.处理器≥八核，CPU主频≥2.6GHz，产品外壳使用医疗专用材料，可耐受酒精、次氯酸钠、聚维酮碘溶液、过氧化氢、异丙醇、迈瑞斯等表面消毒剂擦拭，外壳采用抗菌材质，可耐受大肠杆菌和金黄色葡萄球菌；</w:t>
      </w:r>
    </w:p>
    <w:p w14:paraId="7D330555">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3.数据通信接口，标准的TYPE-C USB接口，支持OTG，支持正反随便插拔，为防止药水浸入USB接口，USB接口需标配胶塞，机身背面简洁设计，无螺丝孔位。</w:t>
      </w:r>
    </w:p>
    <w:p w14:paraId="433A94F5">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4.防水防尘工业等级：≥IP68</w:t>
      </w:r>
    </w:p>
    <w:p w14:paraId="20F175BA">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5.可承受1.8m高处到地面的多次跌落，室温下6个面、4个角每处不少于2次跌落，且供货pda配备屏幕钢化膜与适配保护套；</w:t>
      </w:r>
    </w:p>
    <w:p w14:paraId="72A56284">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 xml:space="preserve">6.支持一维、二维条码识别 </w:t>
      </w:r>
    </w:p>
    <w:p w14:paraId="0F524F03">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7.扫描引擎：专业条码解码引擎，支持一维条码和二维条码读取，扫描引擎要求由PDA厂家原厂生产，所投产品通过激光产品的安全检测。（提供第三方检测机构出具 的带有CNAS或CMA标识的检测报告影印件，要求投标型号与检测报告中“型号”一致）；</w:t>
      </w:r>
    </w:p>
    <w:p w14:paraId="623B8952">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8.扫描按键：同时支持左右两侧实体扫描按键，扫描按键可设置支持唤醒亮屏功能（提供唤醒亮屏功能截图证明）；</w:t>
      </w:r>
    </w:p>
    <w:p w14:paraId="0C50FD91">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9.内置高清摄像头，前置≥800万像素，后置≥1600万像素；</w:t>
      </w:r>
    </w:p>
    <w:p w14:paraId="00C19D3B">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10.WIFI：支持IEEE 802.11 a/b/g/n/ac，移动网络：5G全网通，支持双卡双待；</w:t>
      </w:r>
    </w:p>
    <w:p w14:paraId="538251BD">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11.时间同步：内网自动进行时间同步</w:t>
      </w:r>
    </w:p>
    <w:p w14:paraId="4F5611BB">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12.通知方式：声音、振动器、LED灯指示</w:t>
      </w:r>
    </w:p>
    <w:p w14:paraId="1CD15290">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13.定位系统：北斗</w:t>
      </w:r>
    </w:p>
    <w:p w14:paraId="4FBF2570">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14.网络安全管理：具有添加网络白（黑）名单功能，屏蔽非法网络，可绑定医院WLAN指定AP，确保设备只能在院内使用；</w:t>
      </w:r>
    </w:p>
    <w:p w14:paraId="6734F08A">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15.医疗安全规范：设备符合YY9706.102-2021《医用电气设备第1-2部分：基本安全和基本性能的通用要求并列标准：电磁兼容要求和试验》。（提供第三方检测机构出具的带有CNAS或CMA标识的检测报告影印件）；</w:t>
      </w:r>
    </w:p>
    <w:p w14:paraId="4D2A29CF">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16.认证：投标产品具备电器电子产品有害物质限制使用认证证书（提供中国质量认证中心出具的电器电子产品有害物质限制使用认证证书影印件），CCC（提供认证证书影印件或中国质量认证中心的查询截图）；</w:t>
      </w:r>
    </w:p>
    <w:p w14:paraId="64635BEF">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color w:val="auto"/>
          <w:sz w:val="24"/>
        </w:rPr>
        <w:t>17.设备系统兼容性：能无缝兼容医院在用四川蓝色港湾科技有限公司的移动护理系统（提供单独的承诺函并加盖投标人公章）；</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51B0F16">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①采购标的需满足产品三包服务、所有产品须提供≥3年软硬件质保期，自验收合格之日起计算（要求提供原厂3年质保承诺函），质保期内提供7×24小时的技术支持服务及故障报修服务，配置专门固定的售后服务电话。成交供应商接到采购人系统故障报修应在10分钟内响应，如4小时内无法电话解决问题，维修人员必须在24小时之内到达现场（含节假日），紧急情况须在接到采购人报修后4小时内到达现场维修处理，故障排除在1个工作日内。质保期内，成交供货商须提供2台备用设备。</w:t>
      </w:r>
    </w:p>
    <w:p w14:paraId="59B52DF9">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②在质保期内，成交供应商对所投产品免费提供每年不少于4次(每季度巡检一次)的巡检和维护保养，巡检时须对所有设备状态进行检查，确保健康度100%；并将所有需要特征库升级的设备升级到官方最新版本。当采购人有要求时，成交供应商应当提供现场技术保障服务（提供承诺函，格式自拟）。</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③为保障服务质量，本项目所有产品在签订合同时，需提供原厂售后服务承诺函（提供承诺函，格式自拟）。</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合同签订生效后,项目完成且验收合格后，达到付款条件起30日内，支付合同总金额的70%；项目验收合格1年后，达到付款条件起30日内</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支付合同总金额的10%；项目验收合格2年后，达到付款条件起30日内</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支付合同总金额的10%；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后，达到付款条件起30日内</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4C941553">
      <w:pPr>
        <w:pStyle w:val="14"/>
        <w:rPr>
          <w:rFonts w:hint="eastAsia" w:ascii="黑体" w:hAnsi="宋体" w:eastAsia="黑体"/>
          <w:b/>
          <w:bCs/>
          <w:sz w:val="32"/>
          <w:szCs w:val="32"/>
        </w:rPr>
      </w:pPr>
    </w:p>
    <w:p w14:paraId="709921E0">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0406F2A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1F8347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11574</Words>
  <Characters>12208</Characters>
  <Lines>0</Lines>
  <Paragraphs>0</Paragraphs>
  <TotalTime>0</TotalTime>
  <ScaleCrop>false</ScaleCrop>
  <LinksUpToDate>false</LinksUpToDate>
  <CharactersWithSpaces>12757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2026-05-18T06:46:00Z</cp:lastPrinted>
  <dcterms:modified xsi:type="dcterms:W3CDTF">2026-05-20T08:56:10Z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