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甲功仪</w:t>
      </w:r>
    </w:p>
    <w:p w14:paraId="14DDC134">
      <w:pPr>
        <w:pStyle w:val="29"/>
        <w:jc w:val="center"/>
        <w:outlineLvl w:val="2"/>
      </w:pPr>
      <w:r>
        <w:rPr>
          <w:b/>
          <w:sz w:val="28"/>
        </w:rPr>
        <w:t>采购项目编号：</w:t>
      </w:r>
      <w:r>
        <w:rPr>
          <w:rFonts w:hint="eastAsia" w:ascii="宋体"/>
          <w:b/>
          <w:sz w:val="30"/>
          <w:szCs w:val="30"/>
          <w:lang w:eastAsia="zh-CN"/>
        </w:rPr>
        <w:t>LYC-2025-100</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10</w:t>
      </w:r>
      <w:r>
        <w:rPr>
          <w:b/>
          <w:sz w:val="28"/>
        </w:rPr>
        <w:t>月</w:t>
      </w:r>
      <w:r>
        <w:rPr>
          <w:rFonts w:hint="eastAsia"/>
          <w:b/>
          <w:sz w:val="28"/>
          <w:lang w:val="en-US" w:eastAsia="zh-CN"/>
        </w:rPr>
        <w:t>16</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LYC-2025-100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甲功仪</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10</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8.5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w:t>
      </w:r>
      <w:r>
        <w:rPr>
          <w:rFonts w:hint="eastAsia" w:ascii="宋体" w:hAnsi="宋体"/>
          <w:bCs/>
          <w:sz w:val="24"/>
          <w:lang w:eastAsia="zh-CN"/>
        </w:rPr>
        <w:t>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10</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21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22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、18728680518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1000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850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24295"/>
      <w:bookmarkStart w:id="7" w:name="_Toc31240"/>
      <w:bookmarkStart w:id="8" w:name="_Toc13038"/>
      <w:bookmarkStart w:id="9" w:name="_Toc17067"/>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209847069"/>
      <w:bookmarkStart w:id="13" w:name="_Toc430773927"/>
      <w:bookmarkStart w:id="14" w:name="_Toc101250646"/>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eastAsia="宋体" w:cs="Times New Roman"/>
          <w:b w:val="0"/>
          <w:bCs w:val="0"/>
          <w:sz w:val="24"/>
          <w:highlight w:val="none"/>
          <w:lang w:val="en-US" w:eastAsia="zh-CN"/>
        </w:rPr>
        <w:t>提供</w:t>
      </w:r>
      <w:r>
        <w:rPr>
          <w:rFonts w:hint="eastAsia" w:ascii="宋体" w:hAnsi="宋体" w:cs="Times New Roman"/>
          <w:sz w:val="24"/>
          <w:szCs w:val="22"/>
          <w:lang w:val="en-US" w:eastAsia="zh-CN"/>
        </w:rPr>
        <w:t>医疗器械生产或经营企业许可证明 (三类医疗器械提供《医疗器械经营许可证》,二类医疗器械提供《第二类医疗器械经营备案凭证》)</w:t>
      </w:r>
      <w:r>
        <w:rPr>
          <w:rFonts w:hint="eastAsia" w:ascii="宋体" w:hAnsi="宋体" w:eastAsia="宋体" w:cs="Times New Roman"/>
          <w:b w:val="0"/>
          <w:bCs w:val="0"/>
          <w:sz w:val="24"/>
          <w:highlight w:val="none"/>
          <w:lang w:val="en-US" w:eastAsia="zh-CN"/>
        </w:rPr>
        <w:t>复印件。</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217446056"/>
      <w:bookmarkStart w:id="18" w:name="_Toc183582231"/>
      <w:bookmarkStart w:id="19" w:name="_Toc89075878"/>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682369"/>
      <w:bookmarkStart w:id="24" w:name="_Toc217446057"/>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甲功仪</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甲功仪</w:t>
            </w:r>
          </w:p>
        </w:tc>
        <w:tc>
          <w:tcPr>
            <w:tcW w:w="97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85000</w:t>
            </w:r>
          </w:p>
        </w:tc>
        <w:tc>
          <w:tcPr>
            <w:tcW w:w="1584" w:type="dxa"/>
            <w:tcBorders>
              <w:top w:val="single" w:color="auto" w:sz="4" w:space="0"/>
              <w:bottom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85000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p w14:paraId="611FD82D">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w:t>
      </w:r>
      <w:r>
        <w:rPr>
          <w:rFonts w:hint="eastAsia" w:ascii="宋体" w:hAnsi="宋体"/>
          <w:color w:val="auto"/>
          <w:sz w:val="24"/>
        </w:rPr>
        <w:t>本底计数：≤1200min-1</w:t>
      </w:r>
    </w:p>
    <w:p w14:paraId="055673E5">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2</w:t>
      </w:r>
      <w:r>
        <w:rPr>
          <w:rFonts w:hint="eastAsia" w:ascii="宋体" w:hAnsi="宋体"/>
          <w:color w:val="auto"/>
          <w:sz w:val="24"/>
          <w:lang w:val="en-US" w:eastAsia="zh-CN"/>
        </w:rPr>
        <w:t>.</w:t>
      </w:r>
      <w:r>
        <w:rPr>
          <w:rFonts w:hint="eastAsia" w:ascii="宋体" w:hAnsi="宋体"/>
          <w:color w:val="auto"/>
          <w:sz w:val="24"/>
        </w:rPr>
        <w:t>窗口本底：≤900min-1</w:t>
      </w:r>
    </w:p>
    <w:p w14:paraId="7E69D6AF">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3</w:t>
      </w:r>
      <w:r>
        <w:rPr>
          <w:rFonts w:hint="eastAsia" w:ascii="宋体" w:hAnsi="宋体"/>
          <w:color w:val="auto"/>
          <w:sz w:val="24"/>
          <w:lang w:val="en-US" w:eastAsia="zh-CN"/>
        </w:rPr>
        <w:t>.</w:t>
      </w:r>
      <w:r>
        <w:rPr>
          <w:rFonts w:hint="eastAsia" w:ascii="宋体" w:hAnsi="宋体"/>
          <w:color w:val="auto"/>
          <w:sz w:val="24"/>
        </w:rPr>
        <w:t>时间稳定性：连续工作≥8小时，探测效率的附加误差不大于3%</w:t>
      </w:r>
    </w:p>
    <w:p w14:paraId="796A5CEC">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4</w:t>
      </w:r>
      <w:r>
        <w:rPr>
          <w:rFonts w:hint="eastAsia" w:ascii="宋体" w:hAnsi="宋体"/>
          <w:color w:val="auto"/>
          <w:sz w:val="24"/>
          <w:lang w:val="en-US" w:eastAsia="zh-CN"/>
        </w:rPr>
        <w:t>.</w:t>
      </w:r>
      <w:r>
        <w:rPr>
          <w:rFonts w:hint="eastAsia" w:ascii="宋体" w:hAnsi="宋体"/>
          <w:color w:val="auto"/>
          <w:sz w:val="24"/>
        </w:rPr>
        <w:t>点源灵敏度：≥0.18(min×Bq)-1</w:t>
      </w:r>
    </w:p>
    <w:p w14:paraId="59074524">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5</w:t>
      </w:r>
      <w:r>
        <w:rPr>
          <w:rFonts w:hint="eastAsia" w:ascii="宋体" w:hAnsi="宋体"/>
          <w:color w:val="auto"/>
          <w:sz w:val="24"/>
          <w:lang w:val="en-US" w:eastAsia="zh-CN"/>
        </w:rPr>
        <w:t>.</w:t>
      </w:r>
      <w:r>
        <w:rPr>
          <w:rFonts w:hint="eastAsia" w:ascii="宋体" w:hAnsi="宋体"/>
          <w:color w:val="auto"/>
          <w:sz w:val="24"/>
        </w:rPr>
        <w:t>窗口计数率：≥0.14(min×Bq)-1</w:t>
      </w:r>
    </w:p>
    <w:p w14:paraId="37512F1F">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6</w:t>
      </w:r>
      <w:r>
        <w:rPr>
          <w:rFonts w:hint="eastAsia" w:ascii="宋体" w:hAnsi="宋体"/>
          <w:color w:val="auto"/>
          <w:sz w:val="24"/>
          <w:lang w:val="en-US" w:eastAsia="zh-CN"/>
        </w:rPr>
        <w:t>.</w:t>
      </w:r>
      <w:r>
        <w:rPr>
          <w:rFonts w:hint="eastAsia" w:ascii="宋体" w:hAnsi="宋体"/>
          <w:color w:val="auto"/>
          <w:sz w:val="24"/>
        </w:rPr>
        <w:t>生产商需通过ISO9001:2015质量管理体系认证和ISO13485:2016医疗器械质量管理体系认证</w:t>
      </w:r>
    </w:p>
    <w:p w14:paraId="706F4A70">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7</w:t>
      </w:r>
      <w:r>
        <w:rPr>
          <w:rFonts w:hint="eastAsia" w:ascii="宋体" w:hAnsi="宋体"/>
          <w:color w:val="auto"/>
          <w:sz w:val="24"/>
          <w:lang w:val="en-US" w:eastAsia="zh-CN"/>
        </w:rPr>
        <w:t>.</w:t>
      </w:r>
      <w:r>
        <w:rPr>
          <w:rFonts w:hint="eastAsia" w:ascii="宋体" w:hAnsi="宋体"/>
          <w:color w:val="auto"/>
          <w:sz w:val="24"/>
        </w:rPr>
        <w:t>电动调节探头升降，方便不同身高人群的测量</w:t>
      </w:r>
    </w:p>
    <w:p w14:paraId="5C4DE0F3">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8</w:t>
      </w:r>
      <w:r>
        <w:rPr>
          <w:rFonts w:hint="eastAsia" w:ascii="宋体" w:hAnsi="宋体"/>
          <w:color w:val="auto"/>
          <w:sz w:val="24"/>
          <w:lang w:val="en-US" w:eastAsia="zh-CN"/>
        </w:rPr>
        <w:t>.</w:t>
      </w:r>
      <w:r>
        <w:rPr>
          <w:rFonts w:hint="eastAsia" w:ascii="宋体" w:hAnsi="宋体"/>
          <w:color w:val="auto"/>
          <w:sz w:val="24"/>
        </w:rPr>
        <w:t>测试标准源使用的蜡模，采用挂钩结构，加挂十分方便</w:t>
      </w:r>
    </w:p>
    <w:p w14:paraId="2DB8AB2C">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9</w:t>
      </w:r>
      <w:r>
        <w:rPr>
          <w:rFonts w:hint="eastAsia" w:ascii="宋体" w:hAnsi="宋体"/>
          <w:color w:val="auto"/>
          <w:sz w:val="24"/>
          <w:lang w:val="en-US" w:eastAsia="zh-CN"/>
        </w:rPr>
        <w:t>.</w:t>
      </w:r>
      <w:r>
        <w:rPr>
          <w:rFonts w:hint="eastAsia" w:ascii="宋体" w:hAnsi="宋体"/>
          <w:color w:val="auto"/>
          <w:sz w:val="24"/>
        </w:rPr>
        <w:t>通过同位素调节旋钮，选择131I和99mTc</w:t>
      </w:r>
    </w:p>
    <w:p w14:paraId="1BA505AD">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10</w:t>
      </w:r>
      <w:r>
        <w:rPr>
          <w:rFonts w:hint="eastAsia" w:ascii="宋体" w:hAnsi="宋体"/>
          <w:color w:val="auto"/>
          <w:sz w:val="24"/>
          <w:lang w:val="en-US" w:eastAsia="zh-CN"/>
        </w:rPr>
        <w:t>.</w:t>
      </w:r>
      <w:r>
        <w:rPr>
          <w:rFonts w:hint="eastAsia" w:ascii="宋体" w:hAnsi="宋体"/>
          <w:color w:val="auto"/>
          <w:sz w:val="24"/>
        </w:rPr>
        <w:t>软件报告具有结合用户的要求编辑格式</w:t>
      </w:r>
    </w:p>
    <w:p w14:paraId="0110A3F7">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color w:val="auto"/>
          <w:sz w:val="24"/>
        </w:rPr>
      </w:pPr>
      <w:r>
        <w:rPr>
          <w:rFonts w:hint="eastAsia" w:ascii="宋体" w:hAnsi="宋体"/>
          <w:color w:val="auto"/>
          <w:sz w:val="24"/>
        </w:rPr>
        <w:t>11</w:t>
      </w:r>
      <w:r>
        <w:rPr>
          <w:rFonts w:hint="eastAsia" w:ascii="宋体" w:hAnsi="宋体"/>
          <w:color w:val="auto"/>
          <w:sz w:val="24"/>
          <w:lang w:val="en-US" w:eastAsia="zh-CN"/>
        </w:rPr>
        <w:t>.</w:t>
      </w:r>
      <w:r>
        <w:rPr>
          <w:rFonts w:hint="eastAsia" w:ascii="宋体" w:hAnsi="宋体"/>
          <w:color w:val="auto"/>
          <w:sz w:val="24"/>
        </w:rPr>
        <w:t>软件具有放免测量的结果和摄碘报告格式出一个报告</w:t>
      </w:r>
    </w:p>
    <w:p w14:paraId="64635BEF">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宋体" w:hAnsi="宋体"/>
          <w:color w:val="auto"/>
          <w:sz w:val="24"/>
        </w:rPr>
        <w:t>12</w:t>
      </w:r>
      <w:r>
        <w:rPr>
          <w:rFonts w:hint="eastAsia" w:ascii="宋体" w:hAnsi="宋体"/>
          <w:color w:val="auto"/>
          <w:sz w:val="24"/>
          <w:lang w:val="en-US" w:eastAsia="zh-CN"/>
        </w:rPr>
        <w:t>.</w:t>
      </w:r>
      <w:r>
        <w:rPr>
          <w:rFonts w:hint="eastAsia" w:ascii="宋体" w:hAnsi="宋体"/>
          <w:color w:val="auto"/>
          <w:sz w:val="24"/>
        </w:rPr>
        <w:t>软件具有汇总统计功能</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t>采购标的需满足产品三包服务，质保期</w:t>
      </w:r>
      <w:r>
        <w:rPr>
          <w:rFonts w:hint="eastAsia"/>
          <w:lang w:val="en-US" w:eastAsia="zh-CN"/>
        </w:rPr>
        <w:t>3</w:t>
      </w:r>
      <w:bookmarkStart w:id="34" w:name="_GoBack"/>
      <w:bookmarkEnd w:id="34"/>
      <w:r>
        <w:t>年。质保期内产品年正常运行时间不低于347天。</w:t>
      </w:r>
      <w:r>
        <w:rPr>
          <w:rFonts w:cs="Times New Roman"/>
        </w:rPr>
        <w:t>在四川省或重庆市有</w:t>
      </w:r>
      <w:r>
        <w:t>售后服务机构（维修点），售后服务响应时间4小时，24小时到达现场维修。</w:t>
      </w:r>
      <w:r>
        <w:rPr>
          <w:rFonts w:hint="eastAsia"/>
          <w:lang w:eastAsia="zh-CN"/>
        </w:rPr>
        <w:t>质保期</w:t>
      </w:r>
      <w:r>
        <w:t>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default" w:ascii="宋体" w:hAnsi="宋体" w:eastAsia="宋体" w:cs="Times New Roman"/>
          <w:color w:val="000000"/>
          <w:kern w:val="2"/>
          <w:sz w:val="24"/>
          <w:szCs w:val="24"/>
          <w:lang w:val="en-US" w:eastAsia="zh-CN" w:bidi="ar-SA"/>
        </w:rPr>
        <w:t>。</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10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一次性支付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100</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1B68D0E6">
      <w:pPr>
        <w:pStyle w:val="14"/>
        <w:rPr>
          <w:rFonts w:hint="eastAsia" w:ascii="黑体" w:hAnsi="宋体" w:eastAsia="黑体"/>
          <w:b/>
          <w:bCs/>
          <w:sz w:val="32"/>
          <w:szCs w:val="32"/>
        </w:rPr>
      </w:pPr>
    </w:p>
    <w:p w14:paraId="7B56BA84">
      <w:pPr>
        <w:pStyle w:val="14"/>
        <w:rPr>
          <w:rFonts w:hint="eastAsia" w:ascii="黑体" w:hAnsi="宋体" w:eastAsia="黑体"/>
          <w:b/>
          <w:bCs/>
          <w:sz w:val="32"/>
          <w:szCs w:val="32"/>
        </w:rPr>
      </w:pPr>
    </w:p>
    <w:p w14:paraId="37C51007">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0406F2A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19942</Words>
  <Characters>20832</Characters>
  <Lines>0</Lines>
  <Paragraphs>0</Paragraphs>
  <TotalTime>4</TotalTime>
  <ScaleCrop>false</ScaleCrop>
  <LinksUpToDate>false</LinksUpToDate>
  <CharactersWithSpaces>21967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2025-10-16T01:13:30Z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