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胰岛素泵</w:t>
      </w:r>
    </w:p>
    <w:p w14:paraId="14DDC134">
      <w:pPr>
        <w:pStyle w:val="29"/>
        <w:jc w:val="center"/>
        <w:outlineLvl w:val="2"/>
      </w:pPr>
      <w:r>
        <w:rPr>
          <w:b/>
          <w:sz w:val="28"/>
        </w:rPr>
        <w:t>采购项目编号：</w:t>
      </w:r>
      <w:r>
        <w:rPr>
          <w:rFonts w:hint="eastAsia" w:ascii="宋体"/>
          <w:b/>
          <w:sz w:val="30"/>
          <w:szCs w:val="30"/>
          <w:lang w:eastAsia="zh-CN"/>
        </w:rPr>
        <w:t>LYC-2025-069</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9</w:t>
      </w:r>
      <w:r>
        <w:rPr>
          <w:b/>
          <w:sz w:val="28"/>
        </w:rPr>
        <w:t>月</w:t>
      </w:r>
      <w:r>
        <w:rPr>
          <w:rFonts w:hint="eastAsia"/>
          <w:b/>
          <w:sz w:val="28"/>
          <w:lang w:val="en-US" w:eastAsia="zh-CN"/>
        </w:rPr>
        <w:t>5</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LYC-2025-069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胰岛素泵</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20</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16</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9</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10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eastAsia="宋体" w:cs="宋体"/>
          <w:b w:val="0"/>
          <w:bCs/>
          <w:color w:val="auto"/>
          <w:sz w:val="24"/>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、郭老师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、18728680518 </w:t>
      </w:r>
    </w:p>
    <w:p w14:paraId="29538C5F">
      <w:pPr>
        <w:pStyle w:val="21"/>
        <w:spacing w:line="440" w:lineRule="exact"/>
        <w:ind w:firstLine="1200" w:firstLineChars="500"/>
        <w:rPr>
          <w:rFonts w:hint="default"/>
          <w:sz w:val="24"/>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2000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1600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7"/>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7067"/>
      <w:bookmarkStart w:id="7" w:name="_Toc13038"/>
      <w:bookmarkStart w:id="8" w:name="_Toc24295"/>
      <w:bookmarkStart w:id="9" w:name="_Toc31240"/>
      <w:bookmarkStart w:id="10" w:name="_Toc1521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，属于实质性参加政府采购活动的供应商。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5.8回避。政府采购活动中，采购人员及相关人员与供应商有下列利害关系之一的，应当回避：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（5）与供应商有其他可能影响政府采购活动公平、公正进行的关系。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本项目政府采购活动中需要依法回避的采购人员是指采购人内部负责采购项目的具体经办工作人员和直接</w:t>
      </w:r>
      <w:r>
        <w:rPr>
          <w:rFonts w:hint="eastAsia" w:hAnsi="宋体"/>
          <w:color w:val="auto"/>
          <w:sz w:val="24"/>
        </w:rPr>
        <w:t>分管采购项目的负责人。本项目政府采购活动中需要依法回避的相关人员是指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22.1成交通知书为签订政府采购合同的依据之一，是合同的有效组成部分。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（2）成交候选供应商因不可抗力，不能继续参加政府采购活动；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338364"/>
      <w:bookmarkStart w:id="12" w:name="_Toc430773927"/>
      <w:bookmarkStart w:id="13" w:name="_Toc101174151"/>
      <w:bookmarkStart w:id="14" w:name="_Toc101250646"/>
      <w:bookmarkStart w:id="15" w:name="_Toc209847069"/>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成交供应商转包的，视同拒绝履行政府采购合同义务，将依法追究法律责任。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采购人将按照政府采购合同规定，及时向成交供应商支付采购资金。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（6）成交后无正当理由拒不与采购人签订政府采购合同；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确定的事项签订政府采购合同；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（8）将政府采购合同转包或者违规分包；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（10）擅自变更、中止或者终止政府采购合同；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：提供医疗器械生产或经营企业许可证明 (三类医疗器械提供《医疗器械经营许可证》,二类医疗器械提供《第二类医疗器械经营备案凭证》)复印件。经营或生产范围与投标产品类别一致。</w:t>
      </w:r>
    </w:p>
    <w:p w14:paraId="41FC2A9C">
      <w:pPr>
        <w:pStyle w:val="6"/>
        <w:spacing w:line="500" w:lineRule="exact"/>
        <w:ind w:firstLine="480" w:firstLineChars="200"/>
        <w:rPr>
          <w:rFonts w:hint="eastAsia" w:ascii="宋体" w:hAnsi="宋体" w:cs="宋体"/>
          <w:sz w:val="24"/>
          <w:szCs w:val="24"/>
        </w:rPr>
      </w:pPr>
    </w:p>
    <w:p w14:paraId="3F3D25DD">
      <w:pPr>
        <w:pStyle w:val="7"/>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217446056"/>
      <w:bookmarkStart w:id="17" w:name="_Toc183582231"/>
      <w:bookmarkStart w:id="18" w:name="_Toc183682368"/>
      <w:bookmarkStart w:id="19" w:name="_Toc89075878"/>
      <w:bookmarkStart w:id="20" w:name="_Toc77400782"/>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217446057"/>
      <w:bookmarkStart w:id="24" w:name="_Toc183682369"/>
      <w:bookmarkStart w:id="25" w:name="_Toc183582232"/>
      <w:r>
        <w:rPr>
          <w:rFonts w:hint="eastAsia" w:ascii="黑体" w:hAnsi="宋体" w:eastAsia="黑体"/>
          <w:b/>
          <w:sz w:val="32"/>
          <w:szCs w:val="32"/>
        </w:rPr>
        <w:t>采购项目技术、服务、政府采购合同内容条款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3397"/>
      <w:bookmarkStart w:id="29" w:name="_Toc27680"/>
      <w:r>
        <w:rPr>
          <w:sz w:val="24"/>
          <w:szCs w:val="32"/>
        </w:rPr>
        <w:t>邻水县人民医院拟对</w:t>
      </w:r>
      <w:r>
        <w:rPr>
          <w:rFonts w:hint="eastAsia" w:cs="Times New Roman"/>
          <w:sz w:val="24"/>
          <w:szCs w:val="32"/>
          <w:lang w:eastAsia="zh-CN"/>
        </w:rPr>
        <w:t>胰岛素泵</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4"/>
        <w:gridCol w:w="3475"/>
        <w:gridCol w:w="1164"/>
        <w:gridCol w:w="1440"/>
        <w:gridCol w:w="1082"/>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04"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475"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64"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440"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82"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04"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3475" w:type="dxa"/>
            <w:vAlign w:val="center"/>
          </w:tcPr>
          <w:p w14:paraId="2DA204F4">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胰岛素泵</w:t>
            </w:r>
          </w:p>
        </w:tc>
        <w:tc>
          <w:tcPr>
            <w:tcW w:w="1164"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台</w:t>
            </w:r>
          </w:p>
        </w:tc>
        <w:tc>
          <w:tcPr>
            <w:tcW w:w="1440" w:type="dxa"/>
            <w:tcBorders>
              <w:top w:val="single" w:color="auto" w:sz="4" w:space="0"/>
              <w:bottom w:val="single" w:color="auto" w:sz="4" w:space="0"/>
            </w:tcBorders>
            <w:vAlign w:val="center"/>
          </w:tcPr>
          <w:p w14:paraId="653E54DD">
            <w:pPr>
              <w:adjustRightInd w:val="0"/>
              <w:snapToGrid w:val="0"/>
              <w:spacing w:line="400" w:lineRule="exact"/>
              <w:jc w:val="center"/>
              <w:rPr>
                <w:rFonts w:hint="eastAsia" w:asciiTheme="minorEastAsia" w:hAnsiTheme="minorEastAsia" w:eastAsiaTheme="minorEastAsia" w:cstheme="minorEastAsia"/>
                <w:sz w:val="22"/>
                <w:szCs w:val="22"/>
                <w:lang w:eastAsia="zh-CN"/>
              </w:rPr>
            </w:pPr>
            <w:r>
              <w:rPr>
                <w:rFonts w:hint="eastAsia" w:ascii="宋体" w:hAnsi="宋体" w:cs="宋体"/>
                <w:color w:val="auto"/>
                <w:kern w:val="0"/>
                <w:sz w:val="24"/>
                <w:szCs w:val="24"/>
                <w:highlight w:val="none"/>
                <w:u w:val="none"/>
                <w:lang w:val="en-US" w:eastAsia="zh-CN"/>
              </w:rPr>
              <w:t>5</w:t>
            </w:r>
          </w:p>
        </w:tc>
        <w:tc>
          <w:tcPr>
            <w:tcW w:w="1082" w:type="dxa"/>
            <w:tcBorders>
              <w:top w:val="single" w:color="auto" w:sz="4" w:space="0"/>
              <w:bottom w:val="single" w:color="auto" w:sz="4" w:space="0"/>
            </w:tcBorders>
            <w:vAlign w:val="center"/>
          </w:tcPr>
          <w:p w14:paraId="1CFDF64B">
            <w:pPr>
              <w:pStyle w:val="29"/>
              <w:jc w:val="center"/>
              <w:rPr>
                <w:rFonts w:hint="eastAsia" w:asciiTheme="minorEastAsia" w:hAnsiTheme="minorEastAsia" w:eastAsiaTheme="minorEastAsia" w:cstheme="minorEastAsia"/>
                <w:sz w:val="22"/>
                <w:szCs w:val="22"/>
              </w:rPr>
            </w:pPr>
          </w:p>
        </w:tc>
      </w:tr>
    </w:tbl>
    <w:p w14:paraId="2AE89240">
      <w:pPr>
        <w:pStyle w:val="3"/>
        <w:spacing w:line="400" w:lineRule="exact"/>
        <w:ind w:firstLine="562" w:firstLineChars="200"/>
        <w:rPr>
          <w:rFonts w:hint="eastAsia" w:ascii="宋体" w:hAnsi="宋体"/>
          <w:b/>
          <w:bCs/>
          <w:color w:val="000000"/>
          <w:sz w:val="28"/>
          <w:szCs w:val="28"/>
        </w:rPr>
      </w:pP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r>
        <w:rPr>
          <w:rFonts w:hint="eastAsia" w:ascii="宋体" w:hAnsi="宋体" w:cs="宋体"/>
          <w:b w:val="0"/>
          <w:bCs w:val="0"/>
          <w:color w:val="FF0000"/>
          <w:kern w:val="2"/>
          <w:sz w:val="24"/>
          <w:szCs w:val="24"/>
          <w:lang w:val="en-US" w:eastAsia="zh-CN" w:bidi="ar-SA"/>
        </w:rPr>
        <w:t>（全部为实质性要求，不允许负偏离）</w:t>
      </w:r>
    </w:p>
    <w:p w14:paraId="4ACCD2E5">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1.胰岛素</w:t>
      </w:r>
      <w:r>
        <w:rPr>
          <w:rFonts w:hint="eastAsia" w:ascii="宋体" w:hAnsi="宋体" w:eastAsia="宋体" w:cs="宋体"/>
          <w:b w:val="0"/>
          <w:bCs w:val="0"/>
          <w:sz w:val="24"/>
          <w:szCs w:val="24"/>
        </w:rPr>
        <w:t>泵管理系统:</w:t>
      </w:r>
    </w:p>
    <w:p w14:paraId="1A6E1FED">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1.1.具有</w:t>
      </w:r>
      <w:r>
        <w:rPr>
          <w:rFonts w:hint="eastAsia" w:ascii="宋体" w:hAnsi="宋体" w:eastAsia="宋体" w:cs="宋体"/>
          <w:b w:val="0"/>
          <w:bCs w:val="0"/>
          <w:sz w:val="24"/>
          <w:szCs w:val="24"/>
        </w:rPr>
        <w:t>泵管理软件，开展全院泵远程管理;</w:t>
      </w:r>
      <w:r>
        <w:rPr>
          <w:rFonts w:hint="eastAsia" w:ascii="宋体" w:hAnsi="宋体" w:eastAsia="宋体" w:cs="宋体"/>
          <w:b w:val="0"/>
          <w:bCs w:val="0"/>
          <w:sz w:val="24"/>
          <w:szCs w:val="24"/>
          <w:lang w:val="en-US" w:eastAsia="zh-CN"/>
        </w:rPr>
        <w:t>无需手动，自动上传数据，即可实时监控全院胰岛素泵工作状态</w:t>
      </w:r>
      <w:r>
        <w:rPr>
          <w:rFonts w:hint="eastAsia" w:ascii="宋体" w:hAnsi="宋体" w:eastAsia="宋体" w:cs="宋体"/>
          <w:b w:val="0"/>
          <w:bCs w:val="0"/>
          <w:sz w:val="24"/>
          <w:szCs w:val="24"/>
        </w:rPr>
        <w:t>；</w:t>
      </w:r>
    </w:p>
    <w:p w14:paraId="1C49FC4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配备</w:t>
      </w:r>
      <w:r>
        <w:rPr>
          <w:rFonts w:hint="eastAsia" w:ascii="宋体" w:hAnsi="宋体" w:eastAsia="宋体" w:cs="宋体"/>
          <w:sz w:val="24"/>
          <w:szCs w:val="24"/>
          <w:lang w:val="en-US" w:eastAsia="zh-CN"/>
        </w:rPr>
        <w:t>≥</w:t>
      </w:r>
      <w:r>
        <w:rPr>
          <w:rFonts w:hint="eastAsia" w:ascii="宋体" w:hAnsi="宋体" w:eastAsia="宋体" w:cs="宋体"/>
          <w:sz w:val="24"/>
          <w:szCs w:val="24"/>
        </w:rPr>
        <w:t>55寸监控屏1台，监控屏可以显示</w:t>
      </w:r>
      <w:r>
        <w:rPr>
          <w:rFonts w:hint="eastAsia" w:ascii="宋体" w:hAnsi="宋体" w:eastAsia="宋体" w:cs="宋体"/>
          <w:sz w:val="24"/>
          <w:szCs w:val="24"/>
          <w:lang w:val="en-US" w:eastAsia="zh-CN"/>
        </w:rPr>
        <w:t>≥</w:t>
      </w:r>
      <w:r>
        <w:rPr>
          <w:rFonts w:hint="eastAsia" w:ascii="宋体" w:hAnsi="宋体" w:eastAsia="宋体" w:cs="宋体"/>
          <w:sz w:val="24"/>
          <w:szCs w:val="24"/>
        </w:rPr>
        <w:t>40台泵信息;</w:t>
      </w:r>
    </w:p>
    <w:p w14:paraId="14CB0BE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3</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胰岛素泵手持端1个，手持端可以</w:t>
      </w:r>
      <w:r>
        <w:rPr>
          <w:rFonts w:hint="eastAsia" w:ascii="宋体" w:hAnsi="宋体" w:eastAsia="宋体" w:cs="宋体"/>
          <w:b w:val="0"/>
          <w:bCs w:val="0"/>
          <w:sz w:val="24"/>
          <w:szCs w:val="24"/>
          <w:lang w:val="en-US" w:eastAsia="zh-CN"/>
        </w:rPr>
        <w:t>控制≥</w:t>
      </w:r>
      <w:r>
        <w:rPr>
          <w:rFonts w:hint="eastAsia" w:ascii="宋体" w:hAnsi="宋体" w:eastAsia="宋体" w:cs="宋体"/>
          <w:b w:val="0"/>
          <w:bCs w:val="0"/>
          <w:sz w:val="24"/>
          <w:szCs w:val="24"/>
        </w:rPr>
        <w:t>100台胰岛素泵</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手持端</w:t>
      </w:r>
      <w:r>
        <w:rPr>
          <w:rFonts w:hint="eastAsia" w:ascii="宋体" w:hAnsi="宋体" w:eastAsia="宋体" w:cs="宋体"/>
          <w:b w:val="0"/>
          <w:bCs w:val="0"/>
          <w:sz w:val="24"/>
          <w:szCs w:val="24"/>
        </w:rPr>
        <w:t>全中文显示</w:t>
      </w:r>
      <w:r>
        <w:rPr>
          <w:rFonts w:hint="eastAsia" w:ascii="宋体" w:hAnsi="宋体" w:eastAsia="宋体" w:cs="宋体"/>
          <w:b w:val="0"/>
          <w:bCs w:val="0"/>
          <w:sz w:val="24"/>
          <w:szCs w:val="24"/>
          <w:lang w:eastAsia="zh-CN"/>
        </w:rPr>
        <w:t>；</w:t>
      </w:r>
    </w:p>
    <w:p w14:paraId="1A27A6F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4</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泵管理软件有远程暂停泵功能;</w:t>
      </w:r>
    </w:p>
    <w:p w14:paraId="0571AA5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5</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泵管理软件有AI估算、AI 剂量、泵转笔辅助计算工具模块</w:t>
      </w:r>
      <w:r>
        <w:rPr>
          <w:rFonts w:hint="eastAsia" w:ascii="宋体" w:hAnsi="宋体" w:eastAsia="宋体" w:cs="宋体"/>
          <w:b w:val="0"/>
          <w:bCs w:val="0"/>
          <w:sz w:val="24"/>
          <w:szCs w:val="24"/>
          <w:lang w:eastAsia="zh-CN"/>
        </w:rPr>
        <w:t>；</w:t>
      </w:r>
    </w:p>
    <w:p w14:paraId="5A5DAE8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lang w:eastAsia="zh-CN"/>
        </w:rPr>
        <w:t>技术参数：</w:t>
      </w:r>
    </w:p>
    <w:p w14:paraId="4E01DE9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2.1.</w:t>
      </w:r>
      <w:r>
        <w:rPr>
          <w:rFonts w:hint="eastAsia" w:ascii="宋体" w:hAnsi="宋体" w:eastAsia="宋体" w:cs="宋体"/>
          <w:b w:val="0"/>
          <w:bCs w:val="0"/>
          <w:sz w:val="24"/>
          <w:szCs w:val="24"/>
        </w:rPr>
        <w:t>胰岛素泵工作台有输注导管使用时长提示功能</w:t>
      </w:r>
      <w:r>
        <w:rPr>
          <w:rFonts w:hint="eastAsia" w:ascii="宋体" w:hAnsi="宋体" w:eastAsia="宋体" w:cs="宋体"/>
          <w:b w:val="0"/>
          <w:bCs w:val="0"/>
          <w:sz w:val="24"/>
          <w:szCs w:val="24"/>
          <w:lang w:eastAsia="zh-CN"/>
        </w:rPr>
        <w:t>；</w:t>
      </w:r>
    </w:p>
    <w:p w14:paraId="56E2DD5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w:t>
      </w:r>
      <w:r>
        <w:rPr>
          <w:rFonts w:hint="eastAsia" w:ascii="宋体" w:hAnsi="宋体" w:eastAsia="宋体" w:cs="宋体"/>
          <w:b w:val="0"/>
          <w:bCs w:val="0"/>
          <w:sz w:val="24"/>
          <w:szCs w:val="24"/>
        </w:rPr>
        <w:t>胰岛素泵工作台有阻塞、低电、低药、无药实时报警功能;</w:t>
      </w:r>
    </w:p>
    <w:p w14:paraId="3D55542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2.3.</w:t>
      </w:r>
      <w:r>
        <w:rPr>
          <w:rFonts w:hint="eastAsia" w:ascii="宋体" w:hAnsi="宋体" w:eastAsia="宋体" w:cs="宋体"/>
          <w:b w:val="0"/>
          <w:bCs w:val="0"/>
          <w:sz w:val="24"/>
          <w:szCs w:val="24"/>
        </w:rPr>
        <w:t>胰岛素泵工作台有大剂量、基础率、日总量、剩余药量提示功能;</w:t>
      </w:r>
    </w:p>
    <w:p w14:paraId="7AF60FA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2.4.</w:t>
      </w:r>
      <w:r>
        <w:rPr>
          <w:rFonts w:hint="eastAsia" w:ascii="宋体" w:hAnsi="宋体" w:eastAsia="宋体" w:cs="宋体"/>
          <w:b w:val="0"/>
          <w:bCs w:val="0"/>
          <w:sz w:val="24"/>
          <w:szCs w:val="24"/>
        </w:rPr>
        <w:t>胰岛素泵工作台有血糖显示功能;</w:t>
      </w:r>
    </w:p>
    <w:p w14:paraId="4CD3010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2.5.泵</w:t>
      </w:r>
      <w:r>
        <w:rPr>
          <w:rFonts w:hint="eastAsia" w:ascii="宋体" w:hAnsi="宋体" w:eastAsia="宋体" w:cs="宋体"/>
          <w:b w:val="0"/>
          <w:bCs w:val="0"/>
          <w:sz w:val="24"/>
          <w:szCs w:val="24"/>
        </w:rPr>
        <w:t>全中文显示</w:t>
      </w:r>
      <w:r>
        <w:rPr>
          <w:rFonts w:hint="eastAsia" w:ascii="宋体" w:hAnsi="宋体" w:eastAsia="宋体" w:cs="宋体"/>
          <w:b w:val="0"/>
          <w:bCs w:val="0"/>
          <w:sz w:val="24"/>
          <w:szCs w:val="24"/>
          <w:lang w:eastAsia="zh-CN"/>
        </w:rPr>
        <w:t>；</w:t>
      </w:r>
    </w:p>
    <w:p w14:paraId="46E775E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2.6.</w:t>
      </w:r>
      <w:r>
        <w:rPr>
          <w:rFonts w:hint="eastAsia" w:ascii="宋体" w:hAnsi="宋体" w:eastAsia="宋体" w:cs="宋体"/>
          <w:b w:val="0"/>
          <w:bCs w:val="0"/>
          <w:sz w:val="24"/>
          <w:szCs w:val="24"/>
        </w:rPr>
        <w:t>胰岛素种类:U-100和U-40两种可选，两种浓度胰岛素可以智能换算;短效和速效可选</w:t>
      </w:r>
      <w:r>
        <w:rPr>
          <w:rFonts w:hint="eastAsia" w:ascii="宋体" w:hAnsi="宋体" w:eastAsia="宋体" w:cs="宋体"/>
          <w:b w:val="0"/>
          <w:bCs w:val="0"/>
          <w:sz w:val="24"/>
          <w:szCs w:val="24"/>
          <w:lang w:eastAsia="zh-CN"/>
        </w:rPr>
        <w:t>；</w:t>
      </w:r>
    </w:p>
    <w:p w14:paraId="5E53236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2.7.</w:t>
      </w:r>
      <w:r>
        <w:rPr>
          <w:rFonts w:hint="eastAsia" w:ascii="宋体" w:hAnsi="宋体" w:eastAsia="宋体" w:cs="宋体"/>
          <w:b w:val="0"/>
          <w:bCs w:val="0"/>
          <w:sz w:val="24"/>
          <w:szCs w:val="24"/>
        </w:rPr>
        <w:t>基础率分段:24段和48段两种模式</w:t>
      </w:r>
      <w:r>
        <w:rPr>
          <w:rFonts w:hint="eastAsia" w:ascii="宋体" w:hAnsi="宋体" w:eastAsia="宋体" w:cs="宋体"/>
          <w:b w:val="0"/>
          <w:bCs w:val="0"/>
          <w:sz w:val="24"/>
          <w:szCs w:val="24"/>
          <w:lang w:eastAsia="zh-CN"/>
        </w:rPr>
        <w:t>；</w:t>
      </w:r>
    </w:p>
    <w:p w14:paraId="1E4B3B9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2.8.</w:t>
      </w:r>
      <w:r>
        <w:rPr>
          <w:rFonts w:hint="eastAsia" w:ascii="宋体" w:hAnsi="宋体" w:eastAsia="宋体" w:cs="宋体"/>
          <w:b w:val="0"/>
          <w:bCs w:val="0"/>
          <w:sz w:val="24"/>
          <w:szCs w:val="24"/>
        </w:rPr>
        <w:t>基础率设置:自动分配基础率、个性化设置基础率</w:t>
      </w:r>
      <w:r>
        <w:rPr>
          <w:rFonts w:hint="eastAsia" w:ascii="宋体" w:hAnsi="宋体" w:eastAsia="宋体" w:cs="宋体"/>
          <w:b w:val="0"/>
          <w:bCs w:val="0"/>
          <w:sz w:val="24"/>
          <w:szCs w:val="24"/>
          <w:lang w:eastAsia="zh-CN"/>
        </w:rPr>
        <w:t>；</w:t>
      </w:r>
    </w:p>
    <w:p w14:paraId="36CF895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2.9.</w:t>
      </w:r>
      <w:r>
        <w:rPr>
          <w:rFonts w:hint="eastAsia" w:ascii="宋体" w:hAnsi="宋体" w:eastAsia="宋体" w:cs="宋体"/>
          <w:b w:val="0"/>
          <w:bCs w:val="0"/>
          <w:sz w:val="24"/>
          <w:szCs w:val="24"/>
        </w:rPr>
        <w:t>数据库:速效数据库、短效数据库</w:t>
      </w:r>
      <w:r>
        <w:rPr>
          <w:rFonts w:hint="eastAsia" w:ascii="宋体" w:hAnsi="宋体" w:eastAsia="宋体" w:cs="宋体"/>
          <w:b w:val="0"/>
          <w:bCs w:val="0"/>
          <w:sz w:val="24"/>
          <w:szCs w:val="24"/>
          <w:lang w:eastAsia="zh-CN"/>
        </w:rPr>
        <w:t>；</w:t>
      </w:r>
    </w:p>
    <w:p w14:paraId="27C9350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2.10.</w:t>
      </w:r>
      <w:r>
        <w:rPr>
          <w:rFonts w:hint="eastAsia" w:ascii="宋体" w:hAnsi="宋体" w:eastAsia="宋体" w:cs="宋体"/>
          <w:b w:val="0"/>
          <w:bCs w:val="0"/>
          <w:sz w:val="24"/>
          <w:szCs w:val="24"/>
        </w:rPr>
        <w:t>基础率设置范围:常规范围0</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01</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35U/h</w:t>
      </w:r>
      <w:r>
        <w:rPr>
          <w:rFonts w:hint="eastAsia" w:ascii="宋体" w:hAnsi="宋体" w:eastAsia="宋体" w:cs="宋体"/>
          <w:b w:val="0"/>
          <w:bCs w:val="0"/>
          <w:sz w:val="24"/>
          <w:szCs w:val="24"/>
          <w:lang w:eastAsia="zh-CN"/>
        </w:rPr>
        <w:t>；</w:t>
      </w:r>
    </w:p>
    <w:p w14:paraId="742EA99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2.11.</w:t>
      </w:r>
      <w:r>
        <w:rPr>
          <w:rFonts w:hint="eastAsia" w:ascii="宋体" w:hAnsi="宋体" w:eastAsia="宋体" w:cs="宋体"/>
          <w:b w:val="0"/>
          <w:bCs w:val="0"/>
          <w:sz w:val="24"/>
          <w:szCs w:val="24"/>
        </w:rPr>
        <w:t>临基率设置范围:速度设置范围为基础率设置值的0</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250%，时间设置范围0</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24小时</w:t>
      </w:r>
      <w:r>
        <w:rPr>
          <w:rFonts w:hint="eastAsia" w:ascii="宋体" w:hAnsi="宋体" w:eastAsia="宋体" w:cs="宋体"/>
          <w:b w:val="0"/>
          <w:bCs w:val="0"/>
          <w:sz w:val="24"/>
          <w:szCs w:val="24"/>
          <w:lang w:eastAsia="zh-CN"/>
        </w:rPr>
        <w:t>；</w:t>
      </w:r>
    </w:p>
    <w:p w14:paraId="21CB7C7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2.12.</w:t>
      </w:r>
      <w:r>
        <w:rPr>
          <w:rFonts w:hint="eastAsia" w:ascii="宋体" w:hAnsi="宋体" w:eastAsia="宋体" w:cs="宋体"/>
          <w:b w:val="0"/>
          <w:bCs w:val="0"/>
          <w:sz w:val="24"/>
          <w:szCs w:val="24"/>
        </w:rPr>
        <w:t>最小基础率增幅</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0</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01U，适用于全天</w:t>
      </w:r>
      <w:r>
        <w:rPr>
          <w:rFonts w:hint="eastAsia" w:ascii="宋体" w:hAnsi="宋体" w:eastAsia="宋体" w:cs="宋体"/>
          <w:b w:val="0"/>
          <w:bCs w:val="0"/>
          <w:sz w:val="24"/>
          <w:szCs w:val="24"/>
          <w:lang w:val="en-US" w:eastAsia="zh-CN"/>
        </w:rPr>
        <w:t>胰岛素</w:t>
      </w:r>
      <w:r>
        <w:rPr>
          <w:rFonts w:hint="eastAsia" w:ascii="宋体" w:hAnsi="宋体" w:eastAsia="宋体" w:cs="宋体"/>
          <w:b w:val="0"/>
          <w:bCs w:val="0"/>
          <w:sz w:val="24"/>
          <w:szCs w:val="24"/>
        </w:rPr>
        <w:t>剂量较小的患者</w:t>
      </w:r>
      <w:r>
        <w:rPr>
          <w:rFonts w:hint="eastAsia" w:ascii="宋体" w:hAnsi="宋体" w:eastAsia="宋体" w:cs="宋体"/>
          <w:b w:val="0"/>
          <w:bCs w:val="0"/>
          <w:sz w:val="24"/>
          <w:szCs w:val="24"/>
          <w:lang w:eastAsia="zh-CN"/>
        </w:rPr>
        <w:t>；</w:t>
      </w:r>
    </w:p>
    <w:p w14:paraId="54BE039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2.13.</w:t>
      </w:r>
      <w:r>
        <w:rPr>
          <w:rFonts w:hint="eastAsia" w:ascii="宋体" w:hAnsi="宋体" w:eastAsia="宋体" w:cs="宋体"/>
          <w:b w:val="0"/>
          <w:bCs w:val="0"/>
          <w:sz w:val="24"/>
          <w:szCs w:val="24"/>
        </w:rPr>
        <w:t>立即输注:快速一键注射</w:t>
      </w:r>
    </w:p>
    <w:p w14:paraId="23E4B1A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2.14.</w:t>
      </w:r>
      <w:r>
        <w:rPr>
          <w:rFonts w:hint="eastAsia" w:ascii="宋体" w:hAnsi="宋体" w:eastAsia="宋体" w:cs="宋体"/>
          <w:b w:val="0"/>
          <w:bCs w:val="0"/>
          <w:sz w:val="24"/>
          <w:szCs w:val="24"/>
        </w:rPr>
        <w:t>长餐模式:方波输注，双波输注</w:t>
      </w:r>
    </w:p>
    <w:p w14:paraId="3A74EDD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2.15.</w:t>
      </w:r>
      <w:r>
        <w:rPr>
          <w:rFonts w:hint="eastAsia" w:ascii="宋体" w:hAnsi="宋体" w:eastAsia="宋体" w:cs="宋体"/>
          <w:b w:val="0"/>
          <w:bCs w:val="0"/>
          <w:sz w:val="24"/>
          <w:szCs w:val="24"/>
        </w:rPr>
        <w:t>有大剂量预设:有</w:t>
      </w:r>
    </w:p>
    <w:p w14:paraId="650D051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2.16.</w:t>
      </w:r>
      <w:r>
        <w:rPr>
          <w:rFonts w:hint="eastAsia" w:ascii="宋体" w:hAnsi="宋体" w:eastAsia="宋体" w:cs="宋体"/>
          <w:b w:val="0"/>
          <w:bCs w:val="0"/>
          <w:sz w:val="24"/>
          <w:szCs w:val="24"/>
        </w:rPr>
        <w:t>大剂量设置范围:0</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1</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88U</w:t>
      </w:r>
    </w:p>
    <w:p w14:paraId="3CA026E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2.17.</w:t>
      </w:r>
      <w:r>
        <w:rPr>
          <w:rFonts w:hint="eastAsia" w:ascii="宋体" w:hAnsi="宋体" w:eastAsia="宋体" w:cs="宋体"/>
          <w:b w:val="0"/>
          <w:bCs w:val="0"/>
          <w:sz w:val="24"/>
          <w:szCs w:val="24"/>
        </w:rPr>
        <w:t>大剂量增幅:0.1U</w:t>
      </w:r>
    </w:p>
    <w:p w14:paraId="14188AB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2.18.</w:t>
      </w:r>
      <w:r>
        <w:rPr>
          <w:rFonts w:hint="eastAsia" w:ascii="宋体" w:hAnsi="宋体" w:eastAsia="宋体" w:cs="宋体"/>
          <w:b w:val="0"/>
          <w:bCs w:val="0"/>
          <w:sz w:val="24"/>
          <w:szCs w:val="24"/>
        </w:rPr>
        <w:t>大剂量输注速度:可调</w:t>
      </w:r>
    </w:p>
    <w:p w14:paraId="3F3D765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2.19.</w:t>
      </w:r>
      <w:r>
        <w:rPr>
          <w:rFonts w:hint="eastAsia" w:ascii="宋体" w:hAnsi="宋体" w:eastAsia="宋体" w:cs="宋体"/>
          <w:b w:val="0"/>
          <w:bCs w:val="0"/>
          <w:sz w:val="24"/>
          <w:szCs w:val="24"/>
        </w:rPr>
        <w:t>螺杆复位形式:自动复位，电机驱动</w:t>
      </w:r>
    </w:p>
    <w:p w14:paraId="45D9ECC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2.20.</w:t>
      </w:r>
      <w:r>
        <w:rPr>
          <w:rFonts w:hint="eastAsia" w:ascii="宋体" w:hAnsi="宋体" w:eastAsia="宋体" w:cs="宋体"/>
          <w:b w:val="0"/>
          <w:bCs w:val="0"/>
          <w:sz w:val="24"/>
          <w:szCs w:val="24"/>
        </w:rPr>
        <w:t>最大装药量:</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3.1</w:t>
      </w:r>
      <w:r>
        <w:rPr>
          <w:rFonts w:hint="eastAsia" w:ascii="宋体" w:hAnsi="宋体" w:eastAsia="宋体" w:cs="宋体"/>
          <w:b w:val="0"/>
          <w:bCs w:val="0"/>
          <w:sz w:val="24"/>
          <w:szCs w:val="24"/>
          <w:lang w:val="en-US" w:eastAsia="zh-CN"/>
        </w:rPr>
        <w:t>0</w:t>
      </w:r>
      <w:r>
        <w:rPr>
          <w:rFonts w:hint="eastAsia" w:ascii="宋体" w:hAnsi="宋体" w:eastAsia="宋体" w:cs="宋体"/>
          <w:b w:val="0"/>
          <w:bCs w:val="0"/>
          <w:sz w:val="24"/>
          <w:szCs w:val="24"/>
        </w:rPr>
        <w:t>毫升(31</w:t>
      </w:r>
      <w:r>
        <w:rPr>
          <w:rFonts w:hint="eastAsia" w:ascii="宋体" w:hAnsi="宋体" w:eastAsia="宋体" w:cs="宋体"/>
          <w:b w:val="0"/>
          <w:bCs w:val="0"/>
          <w:sz w:val="24"/>
          <w:szCs w:val="24"/>
          <w:lang w:val="en-US" w:eastAsia="zh-CN"/>
        </w:rPr>
        <w:t>0</w:t>
      </w:r>
      <w:r>
        <w:rPr>
          <w:rFonts w:hint="eastAsia" w:ascii="宋体" w:hAnsi="宋体" w:eastAsia="宋体" w:cs="宋体"/>
          <w:b w:val="0"/>
          <w:bCs w:val="0"/>
          <w:sz w:val="24"/>
          <w:szCs w:val="24"/>
        </w:rPr>
        <w:t>U)</w:t>
      </w:r>
    </w:p>
    <w:p w14:paraId="203AFCD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2.21.</w:t>
      </w:r>
      <w:r>
        <w:rPr>
          <w:rFonts w:hint="eastAsia" w:ascii="宋体" w:hAnsi="宋体" w:eastAsia="宋体" w:cs="宋体"/>
          <w:b w:val="0"/>
          <w:bCs w:val="0"/>
          <w:sz w:val="24"/>
          <w:szCs w:val="24"/>
        </w:rPr>
        <w:t>剂量限制功能:每次大剂量限制、每小时基础量限制、日总量限制</w:t>
      </w:r>
    </w:p>
    <w:p w14:paraId="12C66D1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2.22.</w:t>
      </w:r>
      <w:r>
        <w:rPr>
          <w:rFonts w:hint="eastAsia" w:ascii="宋体" w:hAnsi="宋体" w:eastAsia="宋体" w:cs="宋体"/>
          <w:b w:val="0"/>
          <w:bCs w:val="0"/>
          <w:sz w:val="24"/>
          <w:szCs w:val="24"/>
        </w:rPr>
        <w:t>保护功能:按键自动上锁、儿童锁防止操作、医生凭密码设置、工程师凭密码设置</w:t>
      </w:r>
    </w:p>
    <w:p w14:paraId="12AF89E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2.23.</w:t>
      </w:r>
      <w:r>
        <w:rPr>
          <w:rFonts w:hint="eastAsia" w:ascii="宋体" w:hAnsi="宋体" w:eastAsia="宋体" w:cs="宋体"/>
          <w:b w:val="0"/>
          <w:bCs w:val="0"/>
          <w:sz w:val="24"/>
          <w:szCs w:val="24"/>
        </w:rPr>
        <w:t>警示项目:蜂鸣报警(阻塞，低电量，低药量，无输注，药完)、按键声音</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用餐提示、测血糖提示。</w:t>
      </w:r>
    </w:p>
    <w:p w14:paraId="6DAC6B9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2.24.</w:t>
      </w:r>
      <w:r>
        <w:rPr>
          <w:rFonts w:hint="eastAsia" w:ascii="宋体" w:hAnsi="宋体" w:eastAsia="宋体" w:cs="宋体"/>
          <w:b w:val="0"/>
          <w:bCs w:val="0"/>
          <w:sz w:val="24"/>
          <w:szCs w:val="24"/>
        </w:rPr>
        <w:t>报警项目可选</w:t>
      </w:r>
    </w:p>
    <w:p w14:paraId="2AF2BA3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2.25.</w:t>
      </w:r>
      <w:r>
        <w:rPr>
          <w:rFonts w:hint="eastAsia" w:ascii="宋体" w:hAnsi="宋体" w:eastAsia="宋体" w:cs="宋体"/>
          <w:b w:val="0"/>
          <w:bCs w:val="0"/>
          <w:sz w:val="24"/>
          <w:szCs w:val="24"/>
        </w:rPr>
        <w:t>堵塞剂量可调</w:t>
      </w:r>
    </w:p>
    <w:p w14:paraId="6829DB3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2.26.</w:t>
      </w:r>
      <w:r>
        <w:rPr>
          <w:rFonts w:hint="eastAsia" w:ascii="宋体" w:hAnsi="宋体" w:eastAsia="宋体" w:cs="宋体"/>
          <w:b w:val="0"/>
          <w:bCs w:val="0"/>
          <w:sz w:val="24"/>
          <w:szCs w:val="24"/>
        </w:rPr>
        <w:t>低药量报警闯值可设</w:t>
      </w:r>
    </w:p>
    <w:p w14:paraId="0F5F1576">
      <w:pPr>
        <w:pStyle w:val="4"/>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val="0"/>
          <w:sz w:val="24"/>
          <w:szCs w:val="24"/>
          <w:lang w:val="en-US" w:eastAsia="zh-CN"/>
        </w:rPr>
        <w:t>2.27.</w:t>
      </w:r>
      <w:r>
        <w:rPr>
          <w:rFonts w:hint="eastAsia" w:ascii="宋体" w:hAnsi="宋体" w:eastAsia="宋体" w:cs="宋体"/>
          <w:b w:val="0"/>
          <w:bCs w:val="0"/>
          <w:sz w:val="24"/>
          <w:szCs w:val="24"/>
        </w:rPr>
        <w:t>电池</w:t>
      </w:r>
      <w:r>
        <w:rPr>
          <w:rFonts w:hint="eastAsia" w:ascii="宋体" w:hAnsi="宋体" w:eastAsia="宋体" w:cs="宋体"/>
          <w:b w:val="0"/>
          <w:bCs w:val="0"/>
          <w:sz w:val="24"/>
          <w:szCs w:val="24"/>
          <w:lang w:val="en-US" w:eastAsia="zh-CN"/>
        </w:rPr>
        <w:t>要求：</w:t>
      </w:r>
      <w:r>
        <w:rPr>
          <w:rFonts w:hint="eastAsia" w:ascii="宋体" w:hAnsi="宋体" w:eastAsia="宋体" w:cs="宋体"/>
          <w:b w:val="0"/>
          <w:bCs w:val="0"/>
          <w:sz w:val="24"/>
          <w:szCs w:val="24"/>
        </w:rPr>
        <w:t>内置</w:t>
      </w:r>
      <w:r>
        <w:rPr>
          <w:rFonts w:hint="eastAsia" w:ascii="宋体" w:hAnsi="宋体" w:eastAsia="宋体" w:cs="宋体"/>
          <w:b w:val="0"/>
          <w:bCs w:val="0"/>
          <w:sz w:val="24"/>
          <w:szCs w:val="24"/>
          <w:lang w:val="en-US" w:eastAsia="zh-CN"/>
        </w:rPr>
        <w:t>快充</w:t>
      </w:r>
      <w:r>
        <w:rPr>
          <w:rFonts w:hint="eastAsia" w:ascii="宋体" w:hAnsi="宋体" w:eastAsia="宋体" w:cs="宋体"/>
          <w:b w:val="0"/>
          <w:bCs w:val="0"/>
          <w:sz w:val="24"/>
          <w:szCs w:val="24"/>
        </w:rPr>
        <w:t>电池</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60分钟充满，待机30天。</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2043FB70">
      <w:pPr>
        <w:pStyle w:val="4"/>
        <w:ind w:left="0" w:leftChars="0" w:firstLine="638" w:firstLineChars="266"/>
        <w:rPr>
          <w:rFonts w:hint="eastAsia" w:ascii="宋体" w:hAnsi="宋体" w:eastAsia="宋体" w:cs="宋体"/>
          <w:color w:val="auto"/>
          <w:sz w:val="24"/>
          <w:szCs w:val="24"/>
          <w:lang w:val="en-US" w:eastAsia="zh-CN"/>
        </w:rPr>
      </w:pPr>
      <w:r>
        <w:rPr>
          <w:rFonts w:hint="eastAsia"/>
          <w:lang w:val="en-US" w:eastAsia="zh-CN"/>
        </w:rPr>
        <w:t>1.</w:t>
      </w: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售后服务机构（维修点），售后服务响应时间4小时，24小时到达现场维修。质保期内出现因质量问题经过2次维修不能正常使用的，做退、换货处理。维修、换货时间不计入质保期。成交供应商负责</w:t>
      </w:r>
      <w:r>
        <w:rPr>
          <w:rFonts w:hint="eastAsia"/>
          <w:lang w:eastAsia="zh-CN"/>
        </w:rPr>
        <w:t>进行</w:t>
      </w:r>
      <w:r>
        <w:t>操作培训，培训费用由供应商负责</w:t>
      </w:r>
      <w:r>
        <w:rPr>
          <w:rFonts w:hint="eastAsia" w:ascii="宋体" w:hAnsi="宋体" w:eastAsia="宋体" w:cs="宋体"/>
          <w:color w:val="auto"/>
          <w:sz w:val="24"/>
          <w:szCs w:val="24"/>
          <w:lang w:val="en-US" w:eastAsia="zh-CN"/>
        </w:rPr>
        <w:t>。</w:t>
      </w:r>
    </w:p>
    <w:p w14:paraId="10035499">
      <w:pPr>
        <w:pStyle w:val="4"/>
        <w:ind w:left="0" w:leftChars="0" w:firstLine="638" w:firstLineChars="266"/>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2.供应商负责将设备接入医院内网系统，费用由供应商自行考虑。</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w:t>
      </w:r>
      <w:r>
        <w:rPr>
          <w:rFonts w:hint="default" w:ascii="宋体" w:hAnsi="宋体" w:eastAsia="宋体" w:cs="宋体"/>
          <w:color w:val="auto"/>
          <w:sz w:val="24"/>
          <w:szCs w:val="24"/>
          <w:lang w:val="en-US" w:eastAsia="zh-CN"/>
        </w:rPr>
        <w:t>合同签订后</w:t>
      </w:r>
      <w:r>
        <w:rPr>
          <w:rFonts w:hint="eastAsia" w:cs="宋体"/>
          <w:color w:val="auto"/>
          <w:sz w:val="24"/>
          <w:szCs w:val="24"/>
          <w:lang w:val="en-US" w:eastAsia="zh-CN"/>
        </w:rPr>
        <w:t>30日内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szCs w:val="24"/>
          <w:highlight w:val="none"/>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ascii="宋体" w:hAnsi="宋体" w:cs="宋体"/>
          <w:color w:val="auto"/>
          <w:sz w:val="24"/>
          <w:szCs w:val="24"/>
          <w:highlight w:val="none"/>
          <w:lang w:val="en-US" w:eastAsia="zh-CN"/>
        </w:rPr>
        <w:t>验收合格后</w:t>
      </w:r>
      <w:r>
        <w:rPr>
          <w:rFonts w:hint="eastAsia" w:cs="宋体"/>
          <w:color w:val="auto"/>
          <w:sz w:val="24"/>
          <w:szCs w:val="24"/>
          <w:highlight w:val="none"/>
          <w:lang w:val="en-US" w:eastAsia="zh-CN"/>
        </w:rPr>
        <w:t>，</w:t>
      </w:r>
      <w:r>
        <w:rPr>
          <w:rFonts w:hint="eastAsia" w:ascii="宋体" w:hAnsi="宋体" w:cs="宋体"/>
          <w:color w:val="auto"/>
          <w:sz w:val="24"/>
          <w:szCs w:val="24"/>
          <w:lang w:val="en-US" w:eastAsia="zh-CN"/>
        </w:rPr>
        <w:t>一次性开</w:t>
      </w:r>
      <w:r>
        <w:rPr>
          <w:rFonts w:hint="eastAsia" w:cs="宋体"/>
          <w:color w:val="auto"/>
          <w:sz w:val="24"/>
          <w:szCs w:val="24"/>
          <w:lang w:val="en-US" w:eastAsia="zh-CN"/>
        </w:rPr>
        <w:t>具</w:t>
      </w:r>
      <w:r>
        <w:rPr>
          <w:rFonts w:hint="eastAsia" w:cs="宋体"/>
          <w:color w:val="auto"/>
          <w:sz w:val="24"/>
          <w:szCs w:val="24"/>
          <w:highlight w:val="none"/>
          <w:lang w:val="en-US" w:eastAsia="zh-CN"/>
        </w:rPr>
        <w:t>成交</w:t>
      </w:r>
      <w:r>
        <w:rPr>
          <w:rFonts w:hint="eastAsia" w:ascii="宋体" w:hAnsi="宋体" w:cs="宋体"/>
          <w:color w:val="auto"/>
          <w:sz w:val="24"/>
          <w:szCs w:val="24"/>
          <w:highlight w:val="none"/>
          <w:lang w:val="en-US" w:eastAsia="zh-CN"/>
        </w:rPr>
        <w:t>金额的发票，</w:t>
      </w:r>
      <w:r>
        <w:rPr>
          <w:rFonts w:hint="eastAsia" w:cs="宋体"/>
          <w:color w:val="auto"/>
          <w:sz w:val="24"/>
          <w:szCs w:val="24"/>
          <w:highlight w:val="none"/>
          <w:lang w:val="en-US" w:eastAsia="zh-CN"/>
        </w:rPr>
        <w:t>采购人60日内支付合同金额的90%，</w:t>
      </w:r>
      <w:r>
        <w:rPr>
          <w:rFonts w:hint="eastAsia" w:ascii="宋体" w:hAnsi="宋体" w:cs="宋体"/>
          <w:color w:val="auto"/>
          <w:sz w:val="24"/>
          <w:szCs w:val="24"/>
          <w:highlight w:val="none"/>
          <w:lang w:val="en-US" w:eastAsia="zh-CN"/>
        </w:rPr>
        <w:t>验收合格后</w:t>
      </w:r>
      <w:r>
        <w:rPr>
          <w:rFonts w:hint="eastAsia" w:cs="宋体"/>
          <w:color w:val="auto"/>
          <w:sz w:val="24"/>
          <w:szCs w:val="24"/>
          <w:highlight w:val="none"/>
          <w:lang w:val="en-US" w:eastAsia="zh-CN"/>
        </w:rPr>
        <w:t>满1年支付剩余10%</w:t>
      </w:r>
      <w:r>
        <w:rPr>
          <w:rFonts w:hint="default" w:ascii="宋体" w:hAnsi="宋体" w:eastAsia="宋体" w:cs="宋体"/>
          <w:color w:val="auto"/>
          <w:sz w:val="24"/>
          <w:szCs w:val="24"/>
          <w:lang w:val="en-US" w:eastAsia="zh-CN"/>
        </w:rPr>
        <w:t>。</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5C78CE5">
      <w:pPr>
        <w:tabs>
          <w:tab w:val="left" w:pos="7665"/>
        </w:tabs>
        <w:spacing w:line="400" w:lineRule="exact"/>
        <w:ind w:firstLine="482"/>
        <w:jc w:val="both"/>
        <w:outlineLvl w:val="0"/>
        <w:rPr>
          <w:rFonts w:hint="default" w:ascii="黑体" w:hAnsi="宋体" w:eastAsia="黑体"/>
          <w:b/>
          <w:bCs/>
          <w:sz w:val="32"/>
          <w:szCs w:val="32"/>
          <w:lang w:val="en-US" w:eastAsia="zh-CN"/>
        </w:rPr>
      </w:pPr>
      <w:r>
        <w:rPr>
          <w:rFonts w:hint="eastAsia" w:ascii="宋体" w:hAnsi="宋体" w:eastAsia="宋体" w:cs="Times New Roman"/>
          <w:sz w:val="24"/>
          <w:szCs w:val="24"/>
          <w:lang w:val="en-US" w:eastAsia="zh-CN"/>
        </w:rPr>
        <w:t>3.2025年（含）以后生产的产品。</w:t>
      </w:r>
    </w:p>
    <w:p w14:paraId="0BA68677">
      <w:pPr>
        <w:tabs>
          <w:tab w:val="left" w:pos="7665"/>
        </w:tabs>
        <w:spacing w:line="400" w:lineRule="exact"/>
        <w:ind w:firstLine="482"/>
        <w:jc w:val="center"/>
        <w:outlineLvl w:val="0"/>
        <w:rPr>
          <w:rFonts w:hint="eastAsia" w:ascii="黑体" w:hAnsi="宋体" w:eastAsia="黑体"/>
          <w:b/>
          <w:bCs/>
          <w:sz w:val="32"/>
          <w:szCs w:val="32"/>
        </w:rPr>
      </w:pPr>
    </w:p>
    <w:p w14:paraId="32C19FF9">
      <w:pPr>
        <w:pStyle w:val="6"/>
        <w:rPr>
          <w:rFonts w:hint="eastAsia" w:ascii="黑体" w:hAnsi="宋体" w:eastAsia="黑体"/>
          <w:b/>
          <w:bCs/>
          <w:sz w:val="32"/>
          <w:szCs w:val="32"/>
        </w:rPr>
      </w:pPr>
    </w:p>
    <w:p w14:paraId="13E9479E">
      <w:pPr>
        <w:pStyle w:val="7"/>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bookmarkStart w:id="34" w:name="_GoBack"/>
      <w:bookmarkEnd w:id="34"/>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7"/>
        <w:rPr>
          <w:rFonts w:hint="eastAsia"/>
          <w:b/>
          <w:sz w:val="32"/>
          <w:szCs w:val="32"/>
        </w:rPr>
      </w:pPr>
    </w:p>
    <w:p w14:paraId="3E2BAE9F">
      <w:pPr>
        <w:pStyle w:val="7"/>
        <w:rPr>
          <w:rFonts w:hint="eastAsia"/>
          <w:b/>
          <w:sz w:val="32"/>
          <w:szCs w:val="32"/>
        </w:rPr>
      </w:pPr>
    </w:p>
    <w:p w14:paraId="31CC1F9B">
      <w:pPr>
        <w:pStyle w:val="7"/>
        <w:rPr>
          <w:rFonts w:hint="eastAsia"/>
          <w:b/>
          <w:sz w:val="32"/>
          <w:szCs w:val="32"/>
        </w:rPr>
      </w:pPr>
    </w:p>
    <w:p w14:paraId="66F4DD6C">
      <w:pPr>
        <w:pStyle w:val="7"/>
        <w:rPr>
          <w:rFonts w:hint="eastAsia"/>
          <w:b/>
          <w:sz w:val="32"/>
          <w:szCs w:val="32"/>
        </w:rPr>
      </w:pPr>
    </w:p>
    <w:p w14:paraId="1F7476C0">
      <w:pPr>
        <w:pStyle w:val="7"/>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7"/>
        <w:rPr>
          <w:rFonts w:hint="eastAsia"/>
          <w:b/>
          <w:sz w:val="32"/>
          <w:szCs w:val="32"/>
        </w:rPr>
      </w:pPr>
    </w:p>
    <w:p w14:paraId="4573D810">
      <w:pPr>
        <w:pStyle w:val="7"/>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三、参加本次采购活动，不存在与单位负责人为同一人或者存在直接控股、管理关系的其他供应商参与同一合同项下的政府采购活动的行为。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（三）一旦我方成交，我方将严格履行政府采购合同规定的责任和义务。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7"/>
        <w:rPr>
          <w:rFonts w:hint="eastAsia"/>
          <w:lang w:eastAsia="zh-CN"/>
        </w:rPr>
      </w:pPr>
    </w:p>
    <w:p w14:paraId="03EF6F1C">
      <w:pPr>
        <w:pStyle w:val="7"/>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9"/>
        <w:tabs>
          <w:tab w:val="left" w:pos="0"/>
        </w:tabs>
        <w:spacing w:after="0" w:line="400" w:lineRule="exact"/>
        <w:rPr>
          <w:rFonts w:hint="eastAsia"/>
        </w:rPr>
      </w:pPr>
    </w:p>
    <w:p w14:paraId="09233E8B">
      <w:pPr>
        <w:pStyle w:val="9"/>
        <w:tabs>
          <w:tab w:val="left" w:pos="0"/>
        </w:tabs>
        <w:rPr>
          <w:rFonts w:hint="eastAsia"/>
        </w:rPr>
      </w:pPr>
    </w:p>
    <w:p w14:paraId="5BF951EE">
      <w:pPr>
        <w:pStyle w:val="9"/>
        <w:tabs>
          <w:tab w:val="left" w:pos="0"/>
        </w:tabs>
        <w:rPr>
          <w:rFonts w:hint="eastAsia"/>
        </w:rPr>
      </w:pPr>
    </w:p>
    <w:p w14:paraId="1EACDFB2">
      <w:pPr>
        <w:pStyle w:val="9"/>
        <w:tabs>
          <w:tab w:val="left" w:pos="0"/>
        </w:tabs>
        <w:rPr>
          <w:rFonts w:hint="eastAsia"/>
        </w:rPr>
      </w:pPr>
    </w:p>
    <w:p w14:paraId="49BA259B">
      <w:pPr>
        <w:pStyle w:val="9"/>
        <w:tabs>
          <w:tab w:val="left" w:pos="0"/>
        </w:tabs>
        <w:rPr>
          <w:rFonts w:hint="eastAsia"/>
        </w:rPr>
      </w:pPr>
    </w:p>
    <w:p w14:paraId="26D6F00E">
      <w:pPr>
        <w:pStyle w:val="9"/>
        <w:tabs>
          <w:tab w:val="left" w:pos="0"/>
        </w:tabs>
        <w:rPr>
          <w:rFonts w:hint="eastAsia"/>
        </w:rPr>
      </w:pPr>
    </w:p>
    <w:p w14:paraId="587DFC25">
      <w:pPr>
        <w:pStyle w:val="9"/>
        <w:tabs>
          <w:tab w:val="left" w:pos="0"/>
        </w:tabs>
        <w:ind w:left="0" w:leftChars="0" w:firstLine="0" w:firstLineChars="0"/>
        <w:jc w:val="both"/>
        <w:rPr>
          <w:rFonts w:hint="eastAsia"/>
          <w:b/>
          <w:sz w:val="32"/>
          <w:szCs w:val="32"/>
        </w:rPr>
      </w:pPr>
    </w:p>
    <w:p w14:paraId="0FD1EA34">
      <w:pPr>
        <w:pStyle w:val="9"/>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9"/>
        <w:tabs>
          <w:tab w:val="left" w:pos="0"/>
        </w:tabs>
        <w:jc w:val="center"/>
        <w:rPr>
          <w:rFonts w:hint="eastAsia"/>
        </w:rPr>
      </w:pPr>
    </w:p>
    <w:p w14:paraId="0CD2C491">
      <w:pPr>
        <w:pStyle w:val="9"/>
        <w:tabs>
          <w:tab w:val="left" w:pos="0"/>
        </w:tabs>
        <w:jc w:val="center"/>
        <w:rPr>
          <w:rFonts w:hint="eastAsia"/>
        </w:rPr>
      </w:pPr>
    </w:p>
    <w:p w14:paraId="51992F2D">
      <w:pPr>
        <w:pStyle w:val="9"/>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7"/>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7"/>
        <w:rPr>
          <w:sz w:val="24"/>
          <w:highlight w:val="white"/>
        </w:rPr>
      </w:pPr>
    </w:p>
    <w:p w14:paraId="4C0E06A2">
      <w:pPr>
        <w:pStyle w:val="7"/>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7"/>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7"/>
        <w:rPr>
          <w:rFonts w:hint="eastAsia"/>
          <w:sz w:val="24"/>
          <w:highlight w:val="white"/>
        </w:rPr>
      </w:pPr>
    </w:p>
    <w:p w14:paraId="1C83667E">
      <w:pPr>
        <w:pStyle w:val="7"/>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7"/>
        <w:rPr>
          <w:rFonts w:hint="eastAsia"/>
          <w:sz w:val="24"/>
          <w:highlight w:val="white"/>
        </w:rPr>
      </w:pPr>
    </w:p>
    <w:p w14:paraId="632478B8">
      <w:pPr>
        <w:pStyle w:val="7"/>
        <w:rPr>
          <w:rFonts w:hint="eastAsia"/>
          <w:sz w:val="24"/>
          <w:highlight w:val="white"/>
        </w:rPr>
      </w:pPr>
    </w:p>
    <w:p w14:paraId="0483F5B2">
      <w:pPr>
        <w:pStyle w:val="7"/>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7"/>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7"/>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7"/>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7"/>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705BA0"/>
    <w:rsid w:val="1C790BEF"/>
    <w:rsid w:val="1CC21F8E"/>
    <w:rsid w:val="1DDF0350"/>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644041"/>
    <w:rsid w:val="28FC7A35"/>
    <w:rsid w:val="2A1047F1"/>
    <w:rsid w:val="2A745C14"/>
    <w:rsid w:val="2AAA30F8"/>
    <w:rsid w:val="2AE95BE6"/>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FA6AA0"/>
    <w:rsid w:val="6B883AD8"/>
    <w:rsid w:val="6C580329"/>
    <w:rsid w:val="6C5917C2"/>
    <w:rsid w:val="6C801654"/>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7"/>
    <w:autoRedefine/>
    <w:qFormat/>
    <w:uiPriority w:val="0"/>
    <w:pPr>
      <w:spacing w:after="120"/>
    </w:pPr>
    <w:rPr>
      <w:szCs w:val="22"/>
    </w:rPr>
  </w:style>
  <w:style w:type="paragraph" w:styleId="7">
    <w:name w:val="Body Text First Indent"/>
    <w:basedOn w:val="6"/>
    <w:autoRedefine/>
    <w:qFormat/>
    <w:uiPriority w:val="0"/>
    <w:pPr>
      <w:ind w:firstLine="420" w:firstLineChars="100"/>
    </w:p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9701</Words>
  <Characters>10150</Characters>
  <Lines>0</Lines>
  <Paragraphs>0</Paragraphs>
  <TotalTime>4</TotalTime>
  <ScaleCrop>false</ScaleCrop>
  <LinksUpToDate>false</LinksUpToDate>
  <CharactersWithSpaces>10236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2024-09-03T01:38:00Z</cp:lastPrinted>
  <dcterms:modified xsi:type="dcterms:W3CDTF">2025-09-05T02:04:48Z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