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定量数字脑电图仪</w:t>
      </w:r>
    </w:p>
    <w:p w14:paraId="03AD8405">
      <w:pPr>
        <w:pStyle w:val="29"/>
        <w:jc w:val="center"/>
        <w:outlineLvl w:val="2"/>
      </w:pPr>
      <w:r>
        <w:rPr>
          <w:b/>
          <w:sz w:val="28"/>
        </w:rPr>
        <w:t>采购项目编号：</w:t>
      </w:r>
      <w:r>
        <w:rPr>
          <w:rFonts w:hint="eastAsia" w:ascii="宋体"/>
          <w:b/>
          <w:sz w:val="30"/>
          <w:szCs w:val="30"/>
          <w:lang w:eastAsia="zh-CN"/>
        </w:rPr>
        <w:t>LYC-2025-064</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06</w:t>
      </w:r>
      <w:r>
        <w:rPr>
          <w:b/>
          <w:sz w:val="28"/>
        </w:rPr>
        <w:t>月</w:t>
      </w:r>
      <w:r>
        <w:rPr>
          <w:rFonts w:hint="eastAsia"/>
          <w:b/>
          <w:sz w:val="28"/>
          <w:lang w:val="en-US" w:eastAsia="zh-CN"/>
        </w:rPr>
        <w:t>20</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LYC-2025-064</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定量数字脑电图仪</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19.6</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19.6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eastAsia="宋体" w:cs="Times New Roman"/>
          <w:bCs/>
          <w:sz w:val="24"/>
          <w:lang w:eastAsia="zh-CN"/>
        </w:rPr>
        <w:t>或广安公共资源交易网（https://gasggzy.cn/）上以公告形式发布。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具有医疗器械生产或经营企业许可证明 (三类医疗器械提供《医疗器械经营许可证》,二类医疗器械提供《第二类医疗器械经营备案凭证》)。经营或生产范围与投标产品类别一致。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7</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1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 </w:t>
      </w:r>
      <w:bookmarkStart w:id="35" w:name="_GoBack"/>
      <w:bookmarkEnd w:id="35"/>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1960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highlight w:val="none"/>
                <w:lang w:val="en-US" w:eastAsia="zh-CN"/>
              </w:rPr>
              <w:t>1960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3F07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0E48360A">
            <w:pPr>
              <w:pStyle w:val="29"/>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59199C50">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48CEE3B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15C79FB8">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31240"/>
      <w:bookmarkStart w:id="7" w:name="_Toc13038"/>
      <w:bookmarkStart w:id="8" w:name="_Toc17067"/>
      <w:bookmarkStart w:id="9" w:name="_Toc15215"/>
      <w:bookmarkStart w:id="10" w:name="_Toc2429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430773927"/>
      <w:bookmarkStart w:id="13" w:name="_Toc101338364"/>
      <w:bookmarkStart w:id="14" w:name="_Toc101250646"/>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183582231"/>
      <w:bookmarkStart w:id="18" w:name="_Toc77400782"/>
      <w:bookmarkStart w:id="19" w:name="_Toc89075878"/>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定量数字脑电图仪</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4369"/>
        <w:gridCol w:w="1212"/>
        <w:gridCol w:w="936"/>
        <w:gridCol w:w="118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369"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212"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93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180"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4369"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定量数字脑电图仪（视频脑电图）</w:t>
            </w:r>
          </w:p>
        </w:tc>
        <w:tc>
          <w:tcPr>
            <w:tcW w:w="1212"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台</w:t>
            </w:r>
          </w:p>
        </w:tc>
        <w:tc>
          <w:tcPr>
            <w:tcW w:w="936"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1</w:t>
            </w:r>
          </w:p>
        </w:tc>
        <w:tc>
          <w:tcPr>
            <w:tcW w:w="1180"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p>
    <w:p w14:paraId="4EF6C64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bookmarkStart w:id="28" w:name="_Hlk108019322"/>
      <w:r>
        <w:rPr>
          <w:rFonts w:hint="eastAsia" w:ascii="宋体" w:hAnsi="宋体" w:cs="Arial"/>
          <w:sz w:val="24"/>
        </w:rPr>
        <w:t>1</w:t>
      </w:r>
      <w:r>
        <w:rPr>
          <w:rFonts w:hint="eastAsia" w:ascii="宋体" w:hAnsi="宋体" w:cs="Arial"/>
          <w:sz w:val="24"/>
          <w:lang w:val="en-US" w:eastAsia="zh-CN"/>
        </w:rPr>
        <w:t>.</w:t>
      </w:r>
      <w:r>
        <w:rPr>
          <w:rFonts w:hint="eastAsia" w:ascii="宋体" w:hAnsi="宋体" w:cs="Arial"/>
          <w:sz w:val="24"/>
        </w:rPr>
        <w:t>配置要求</w:t>
      </w:r>
    </w:p>
    <w:p w14:paraId="55A9CE6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1.1</w:t>
      </w:r>
      <w:r>
        <w:rPr>
          <w:rFonts w:hint="eastAsia" w:ascii="宋体" w:hAnsi="宋体" w:cs="Arial"/>
          <w:sz w:val="24"/>
          <w:lang w:val="en-US" w:eastAsia="zh-CN"/>
        </w:rPr>
        <w:t xml:space="preserve">. </w:t>
      </w:r>
      <w:r>
        <w:rPr>
          <w:rFonts w:ascii="宋体" w:hAnsi="宋体" w:cs="Arial"/>
          <w:sz w:val="24"/>
        </w:rPr>
        <w:t>32</w:t>
      </w:r>
      <w:r>
        <w:rPr>
          <w:rFonts w:hint="eastAsia" w:ascii="宋体" w:hAnsi="宋体" w:cs="Arial"/>
          <w:sz w:val="24"/>
        </w:rPr>
        <w:t>通道脑电图机一台</w:t>
      </w:r>
    </w:p>
    <w:p w14:paraId="4F54301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1.2</w:t>
      </w:r>
      <w:r>
        <w:rPr>
          <w:rFonts w:hint="eastAsia" w:ascii="宋体" w:hAnsi="宋体" w:cs="Arial"/>
          <w:sz w:val="24"/>
          <w:lang w:val="en-US" w:eastAsia="zh-CN"/>
        </w:rPr>
        <w:t>.</w:t>
      </w:r>
      <w:r>
        <w:rPr>
          <w:rFonts w:hint="eastAsia" w:ascii="宋体" w:hAnsi="宋体" w:cs="Arial"/>
          <w:sz w:val="24"/>
        </w:rPr>
        <w:t>高性能工作站：CPU:</w:t>
      </w:r>
      <w:r>
        <w:rPr>
          <w:rFonts w:ascii="宋体" w:hAnsi="宋体" w:cs="Arial"/>
          <w:sz w:val="24"/>
        </w:rPr>
        <w:t>I</w:t>
      </w:r>
      <w:r>
        <w:rPr>
          <w:rFonts w:hint="eastAsia" w:ascii="宋体" w:hAnsi="宋体" w:cs="Arial"/>
          <w:sz w:val="24"/>
        </w:rPr>
        <w:t>5 12400F；运行内存：8G；硬盘：1T硬盘；显示</w:t>
      </w:r>
      <w:r>
        <w:rPr>
          <w:rFonts w:hint="eastAsia" w:ascii="宋体" w:hAnsi="宋体" w:cs="Arial"/>
          <w:sz w:val="24"/>
          <w:lang w:eastAsia="zh-CN"/>
        </w:rPr>
        <w:t>屏</w:t>
      </w:r>
      <w:r>
        <w:rPr>
          <w:rFonts w:hint="default" w:ascii="Arial" w:hAnsi="Arial" w:cs="Arial"/>
          <w:sz w:val="24"/>
          <w:lang w:eastAsia="zh-CN"/>
        </w:rPr>
        <w:t>≥</w:t>
      </w:r>
      <w:r>
        <w:rPr>
          <w:rFonts w:hint="eastAsia" w:ascii="宋体" w:hAnsi="宋体" w:cs="Arial"/>
          <w:sz w:val="24"/>
        </w:rPr>
        <w:t>23英寸；Windows10系统</w:t>
      </w:r>
    </w:p>
    <w:p w14:paraId="120D4AF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1.3</w:t>
      </w:r>
      <w:r>
        <w:rPr>
          <w:rFonts w:hint="eastAsia" w:ascii="宋体" w:hAnsi="宋体" w:cs="Arial"/>
          <w:sz w:val="24"/>
          <w:lang w:val="en-US" w:eastAsia="zh-CN"/>
        </w:rPr>
        <w:t>.</w:t>
      </w:r>
      <w:r>
        <w:rPr>
          <w:rFonts w:hint="eastAsia" w:ascii="宋体" w:hAnsi="宋体" w:cs="Arial"/>
          <w:sz w:val="24"/>
        </w:rPr>
        <w:t>专用仪器台车1台</w:t>
      </w:r>
    </w:p>
    <w:p w14:paraId="13F2E52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1.4</w:t>
      </w:r>
      <w:r>
        <w:rPr>
          <w:rFonts w:hint="eastAsia" w:ascii="宋体" w:hAnsi="宋体" w:cs="Arial"/>
          <w:sz w:val="24"/>
          <w:lang w:val="en-US" w:eastAsia="zh-CN"/>
        </w:rPr>
        <w:t>.</w:t>
      </w:r>
      <w:r>
        <w:rPr>
          <w:rFonts w:hint="eastAsia" w:ascii="宋体" w:hAnsi="宋体" w:cs="Arial"/>
          <w:sz w:val="24"/>
        </w:rPr>
        <w:t>闪光刺激器1套</w:t>
      </w:r>
    </w:p>
    <w:p w14:paraId="21503E69">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1.5高清球型视频及组件1套</w:t>
      </w:r>
    </w:p>
    <w:p w14:paraId="1DDDE01A">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1.6</w:t>
      </w:r>
      <w:r>
        <w:rPr>
          <w:rFonts w:hint="eastAsia" w:ascii="宋体" w:hAnsi="宋体" w:cs="Arial"/>
          <w:sz w:val="24"/>
          <w:lang w:val="en-US" w:eastAsia="zh-CN"/>
        </w:rPr>
        <w:t>.</w:t>
      </w:r>
      <w:r>
        <w:rPr>
          <w:rFonts w:hint="eastAsia" w:ascii="宋体" w:hAnsi="宋体" w:cs="Arial"/>
          <w:sz w:val="24"/>
        </w:rPr>
        <w:t>常规脑电分析软件包1套</w:t>
      </w:r>
    </w:p>
    <w:p w14:paraId="692C3D1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1.</w:t>
      </w:r>
      <w:r>
        <w:rPr>
          <w:rFonts w:ascii="宋体" w:hAnsi="宋体" w:cs="Arial"/>
          <w:sz w:val="24"/>
        </w:rPr>
        <w:t>7</w:t>
      </w:r>
      <w:r>
        <w:rPr>
          <w:rFonts w:hint="eastAsia" w:ascii="宋体" w:hAnsi="宋体" w:cs="Arial"/>
          <w:sz w:val="24"/>
          <w:lang w:val="en-US" w:eastAsia="zh-CN"/>
        </w:rPr>
        <w:t>.</w:t>
      </w:r>
      <w:r>
        <w:rPr>
          <w:rFonts w:hint="eastAsia" w:ascii="宋体" w:hAnsi="宋体" w:cs="Arial"/>
          <w:sz w:val="24"/>
        </w:rPr>
        <w:t>附件（含脑电盘状电极线、鳄鱼夹电极线、柱状电极、导电膏）1套</w:t>
      </w:r>
    </w:p>
    <w:p w14:paraId="7C071A5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宋体" w:hAnsi="宋体" w:eastAsia="宋体" w:cs="Arial"/>
          <w:sz w:val="24"/>
          <w:lang w:val="en-US" w:eastAsia="zh-CN"/>
        </w:rPr>
      </w:pPr>
      <w:r>
        <w:rPr>
          <w:rFonts w:hint="eastAsia" w:ascii="宋体" w:hAnsi="宋体" w:cs="Arial"/>
          <w:sz w:val="24"/>
        </w:rPr>
        <w:t>1.</w:t>
      </w:r>
      <w:r>
        <w:rPr>
          <w:rFonts w:ascii="宋体" w:hAnsi="宋体" w:cs="Arial"/>
          <w:sz w:val="24"/>
        </w:rPr>
        <w:t>8</w:t>
      </w:r>
      <w:r>
        <w:rPr>
          <w:rFonts w:hint="eastAsia" w:ascii="宋体" w:hAnsi="宋体" w:cs="Arial"/>
          <w:sz w:val="24"/>
          <w:lang w:val="en-US" w:eastAsia="zh-CN"/>
        </w:rPr>
        <w:t>.</w:t>
      </w:r>
      <w:r>
        <w:rPr>
          <w:rFonts w:hint="eastAsia" w:ascii="宋体" w:hAnsi="宋体" w:cs="Arial"/>
          <w:color w:val="auto"/>
          <w:sz w:val="24"/>
          <w:lang w:eastAsia="zh-CN"/>
        </w:rPr>
        <w:t>数据输出设备</w:t>
      </w:r>
      <w:r>
        <w:rPr>
          <w:rFonts w:hint="eastAsia" w:ascii="宋体" w:hAnsi="宋体" w:cs="Arial"/>
          <w:color w:val="auto"/>
          <w:sz w:val="24"/>
        </w:rPr>
        <w:t>1台</w:t>
      </w:r>
      <w:r>
        <w:rPr>
          <w:rFonts w:hint="eastAsia" w:ascii="宋体" w:hAnsi="宋体" w:cs="Arial"/>
          <w:color w:val="auto"/>
          <w:sz w:val="24"/>
          <w:lang w:eastAsia="zh-CN"/>
        </w:rPr>
        <w:t>，具备彩色输出功能，适用</w:t>
      </w:r>
      <w:r>
        <w:rPr>
          <w:rFonts w:hint="eastAsia" w:ascii="宋体" w:hAnsi="宋体" w:cs="Arial"/>
          <w:color w:val="auto"/>
          <w:sz w:val="24"/>
          <w:lang w:val="en-US" w:eastAsia="zh-CN"/>
        </w:rPr>
        <w:t>A4、A5纸张</w:t>
      </w:r>
    </w:p>
    <w:bookmarkEnd w:id="28"/>
    <w:p w14:paraId="2772419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w:t>
      </w:r>
      <w:r>
        <w:rPr>
          <w:rFonts w:hint="eastAsia" w:ascii="宋体" w:hAnsi="宋体" w:cs="Arial"/>
          <w:sz w:val="24"/>
          <w:lang w:val="en-US" w:eastAsia="zh-CN"/>
        </w:rPr>
        <w:t>.</w:t>
      </w:r>
      <w:r>
        <w:rPr>
          <w:rFonts w:hint="eastAsia" w:ascii="宋体" w:hAnsi="宋体" w:cs="Arial"/>
          <w:sz w:val="24"/>
        </w:rPr>
        <w:t>主要技术要求</w:t>
      </w:r>
    </w:p>
    <w:p w14:paraId="275D55E4">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2.1</w:t>
      </w:r>
      <w:r>
        <w:rPr>
          <w:rFonts w:hint="eastAsia" w:ascii="宋体" w:hAnsi="宋体" w:cs="Arial"/>
          <w:sz w:val="24"/>
          <w:lang w:val="en-US" w:eastAsia="zh-CN"/>
        </w:rPr>
        <w:t>.</w:t>
      </w:r>
      <w:r>
        <w:rPr>
          <w:rFonts w:hint="eastAsia" w:ascii="宋体" w:hAnsi="宋体" w:cs="Arial"/>
          <w:sz w:val="24"/>
        </w:rPr>
        <w:t>微电子设计，放大器高度集成，抗干扰能力优异。</w:t>
      </w:r>
      <w:r>
        <w:rPr>
          <w:rFonts w:ascii="宋体" w:hAnsi="宋体" w:cs="Arial"/>
          <w:sz w:val="24"/>
        </w:rPr>
        <w:t>32</w:t>
      </w:r>
      <w:r>
        <w:rPr>
          <w:rFonts w:hint="eastAsia" w:ascii="宋体" w:hAnsi="宋体" w:cs="Arial"/>
          <w:sz w:val="24"/>
        </w:rPr>
        <w:t>通道信号采集，每一通道独立放大器设计，采集连续、稳定。</w:t>
      </w:r>
    </w:p>
    <w:p w14:paraId="7638D3B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2.2</w:t>
      </w:r>
      <w:r>
        <w:rPr>
          <w:rFonts w:hint="eastAsia" w:ascii="宋体" w:hAnsi="宋体" w:cs="Arial"/>
          <w:sz w:val="24"/>
          <w:lang w:val="en-US" w:eastAsia="zh-CN"/>
        </w:rPr>
        <w:t>.</w:t>
      </w:r>
      <w:r>
        <w:rPr>
          <w:rFonts w:hint="eastAsia" w:ascii="宋体" w:hAnsi="宋体" w:cs="Arial"/>
          <w:sz w:val="24"/>
        </w:rPr>
        <w:t>国际潮流的VR参考电极，避免了耳电极活化对采集造成的影响，同时可以使左右脑EEG信号采集更加准确和一致。</w:t>
      </w:r>
    </w:p>
    <w:p w14:paraId="6C6A9E9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2.3</w:t>
      </w:r>
      <w:r>
        <w:rPr>
          <w:rFonts w:hint="eastAsia" w:ascii="宋体" w:hAnsi="宋体" w:cs="Arial"/>
          <w:sz w:val="24"/>
          <w:lang w:val="en-US" w:eastAsia="zh-CN"/>
        </w:rPr>
        <w:t>.</w:t>
      </w:r>
      <w:r>
        <w:rPr>
          <w:rFonts w:hint="eastAsia" w:ascii="宋体" w:hAnsi="宋体" w:cs="Arial"/>
          <w:sz w:val="24"/>
        </w:rPr>
        <w:t>双重自适应定标系统，随时标定仪器，采集信号准确不失真。</w:t>
      </w:r>
    </w:p>
    <w:p w14:paraId="7646941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2.4</w:t>
      </w:r>
      <w:r>
        <w:rPr>
          <w:rFonts w:hint="eastAsia" w:ascii="宋体" w:hAnsi="宋体" w:cs="Arial"/>
          <w:sz w:val="24"/>
          <w:lang w:val="en-US" w:eastAsia="zh-CN"/>
        </w:rPr>
        <w:t>.</w:t>
      </w:r>
      <w:r>
        <w:rPr>
          <w:rFonts w:hint="eastAsia" w:ascii="宋体" w:hAnsi="宋体" w:cs="Arial"/>
          <w:sz w:val="24"/>
        </w:rPr>
        <w:t>可根据不同目的和对象，方便地选择8、16、24、32通道信号检测</w:t>
      </w:r>
    </w:p>
    <w:p w14:paraId="0F176C4A">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2.5</w:t>
      </w:r>
      <w:r>
        <w:rPr>
          <w:rFonts w:hint="eastAsia" w:ascii="宋体" w:hAnsi="宋体" w:cs="Arial"/>
          <w:sz w:val="24"/>
          <w:lang w:val="en-US" w:eastAsia="zh-CN"/>
        </w:rPr>
        <w:t xml:space="preserve">. </w:t>
      </w:r>
      <w:r>
        <w:rPr>
          <w:rFonts w:hint="eastAsia" w:ascii="宋体" w:hAnsi="宋体" w:cs="Arial"/>
          <w:sz w:val="24"/>
        </w:rPr>
        <w:t>4导中线电极设计，在导联切换中实现真正意义的导联横连。</w:t>
      </w:r>
    </w:p>
    <w:p w14:paraId="2055B27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2.6</w:t>
      </w:r>
      <w:r>
        <w:rPr>
          <w:rFonts w:hint="eastAsia" w:ascii="宋体" w:hAnsi="宋体" w:cs="Arial"/>
          <w:sz w:val="24"/>
          <w:lang w:val="en-US" w:eastAsia="zh-CN"/>
        </w:rPr>
        <w:t>.</w:t>
      </w:r>
      <w:r>
        <w:rPr>
          <w:rFonts w:hint="eastAsia" w:ascii="宋体" w:hAnsi="宋体" w:cs="Arial"/>
          <w:sz w:val="24"/>
        </w:rPr>
        <w:t>含独立的蝶骨电极和八通道生理信号（可根据需要设置成肌电、眼电、心电、呼吸等通道）。</w:t>
      </w:r>
    </w:p>
    <w:p w14:paraId="5268EB8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2.7</w:t>
      </w:r>
      <w:r>
        <w:rPr>
          <w:rFonts w:hint="eastAsia" w:ascii="宋体" w:hAnsi="宋体" w:cs="Arial"/>
          <w:sz w:val="24"/>
          <w:lang w:val="en-US" w:eastAsia="zh-CN"/>
        </w:rPr>
        <w:t>.</w:t>
      </w:r>
      <w:r>
        <w:rPr>
          <w:rFonts w:hint="eastAsia" w:ascii="宋体" w:hAnsi="宋体" w:cs="Arial"/>
          <w:sz w:val="24"/>
        </w:rPr>
        <w:t>含阻抗测试功能。</w:t>
      </w:r>
    </w:p>
    <w:p w14:paraId="0AA842A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2.8</w:t>
      </w:r>
      <w:r>
        <w:rPr>
          <w:rFonts w:hint="eastAsia" w:ascii="宋体" w:hAnsi="宋体" w:cs="Arial"/>
          <w:sz w:val="24"/>
          <w:lang w:val="en-US" w:eastAsia="zh-CN"/>
        </w:rPr>
        <w:t>.</w:t>
      </w:r>
      <w:r>
        <w:rPr>
          <w:rFonts w:hint="eastAsia" w:ascii="宋体" w:hAnsi="宋体" w:cs="Arial"/>
          <w:sz w:val="24"/>
        </w:rPr>
        <w:t xml:space="preserve">可调闪光生理诱发装置 </w:t>
      </w:r>
    </w:p>
    <w:p w14:paraId="0746109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 xml:space="preserve">超过48小时连续、长程记录，参考电极可多种方式自由设定数字导联，实现单导、双导、三角、蝶骨、生物定标等导联任意切换   </w:t>
      </w:r>
    </w:p>
    <w:p w14:paraId="3CC175E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2.9</w:t>
      </w:r>
      <w:r>
        <w:rPr>
          <w:rFonts w:hint="eastAsia" w:ascii="宋体" w:hAnsi="宋体" w:cs="Arial"/>
          <w:sz w:val="24"/>
          <w:lang w:val="en-US" w:eastAsia="zh-CN"/>
        </w:rPr>
        <w:t>.</w:t>
      </w:r>
      <w:r>
        <w:rPr>
          <w:rFonts w:hint="eastAsia" w:ascii="宋体" w:hAnsi="宋体" w:cs="Arial"/>
          <w:sz w:val="24"/>
        </w:rPr>
        <w:t>多组时间常数和滤波参数任意组合</w:t>
      </w:r>
    </w:p>
    <w:p w14:paraId="3B61B9D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显示速度（走纸速度）及灵敏度可调</w:t>
      </w:r>
    </w:p>
    <w:p w14:paraId="18AB997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2.10</w:t>
      </w:r>
      <w:r>
        <w:rPr>
          <w:rFonts w:hint="eastAsia" w:ascii="宋体" w:hAnsi="宋体" w:cs="Arial"/>
          <w:sz w:val="24"/>
          <w:lang w:val="en-US" w:eastAsia="zh-CN"/>
        </w:rPr>
        <w:t>.</w:t>
      </w:r>
      <w:r>
        <w:rPr>
          <w:rFonts w:hint="eastAsia" w:ascii="宋体" w:hAnsi="宋体" w:cs="Arial"/>
          <w:sz w:val="24"/>
        </w:rPr>
        <w:t>实时压缩谱阵图监测</w:t>
      </w:r>
    </w:p>
    <w:p w14:paraId="4ABF079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2.11</w:t>
      </w:r>
      <w:r>
        <w:rPr>
          <w:rFonts w:hint="eastAsia" w:ascii="宋体" w:hAnsi="宋体" w:cs="Arial"/>
          <w:sz w:val="24"/>
          <w:lang w:val="en-US" w:eastAsia="zh-CN"/>
        </w:rPr>
        <w:t>.</w:t>
      </w:r>
      <w:r>
        <w:rPr>
          <w:rFonts w:hint="eastAsia" w:ascii="宋体" w:hAnsi="宋体" w:cs="Arial"/>
          <w:sz w:val="24"/>
        </w:rPr>
        <w:t>棘波自动识别报警记录</w:t>
      </w:r>
    </w:p>
    <w:p w14:paraId="619D23B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2.12</w:t>
      </w:r>
      <w:r>
        <w:rPr>
          <w:rFonts w:hint="eastAsia" w:ascii="宋体" w:hAnsi="宋体" w:cs="Arial"/>
          <w:sz w:val="24"/>
          <w:lang w:val="en-US" w:eastAsia="zh-CN"/>
        </w:rPr>
        <w:t>.</w:t>
      </w:r>
      <w:r>
        <w:rPr>
          <w:rFonts w:hint="eastAsia" w:ascii="宋体" w:hAnsi="宋体" w:cs="Arial"/>
          <w:sz w:val="24"/>
        </w:rPr>
        <w:t>顶视、侧视、棘波等十多种二维脑电地形图；三维立体旋转脑电地形图，动态地形图</w:t>
      </w:r>
    </w:p>
    <w:p w14:paraId="2E228E4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2.13</w:t>
      </w:r>
      <w:r>
        <w:rPr>
          <w:rFonts w:hint="eastAsia" w:ascii="宋体" w:hAnsi="宋体" w:cs="Arial"/>
          <w:sz w:val="24"/>
          <w:lang w:val="en-US" w:eastAsia="zh-CN"/>
        </w:rPr>
        <w:t>.</w:t>
      </w:r>
      <w:r>
        <w:rPr>
          <w:rFonts w:hint="eastAsia" w:ascii="宋体" w:hAnsi="宋体" w:cs="Arial"/>
          <w:sz w:val="24"/>
        </w:rPr>
        <w:t>正常人参照值和八种比值检验便于临床诊断</w:t>
      </w:r>
    </w:p>
    <w:p w14:paraId="6C649A2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2.14</w:t>
      </w:r>
      <w:r>
        <w:rPr>
          <w:rFonts w:hint="eastAsia" w:ascii="宋体" w:hAnsi="宋体" w:cs="Arial"/>
          <w:sz w:val="24"/>
          <w:lang w:val="en-US" w:eastAsia="zh-CN"/>
        </w:rPr>
        <w:t>.</w:t>
      </w:r>
      <w:r>
        <w:rPr>
          <w:rFonts w:hint="eastAsia" w:ascii="宋体" w:hAnsi="宋体" w:cs="Arial"/>
          <w:sz w:val="24"/>
        </w:rPr>
        <w:t>图文一体化输出，灵活的报告编辑</w:t>
      </w:r>
    </w:p>
    <w:p w14:paraId="699C868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2.15</w:t>
      </w:r>
      <w:r>
        <w:rPr>
          <w:rFonts w:hint="eastAsia" w:ascii="宋体" w:hAnsi="宋体" w:cs="Arial"/>
          <w:sz w:val="24"/>
          <w:lang w:val="en-US" w:eastAsia="zh-CN"/>
        </w:rPr>
        <w:t>.</w:t>
      </w:r>
      <w:r>
        <w:rPr>
          <w:rFonts w:hint="eastAsia" w:ascii="宋体" w:hAnsi="宋体" w:cs="Arial"/>
          <w:sz w:val="24"/>
        </w:rPr>
        <w:t>人性化设计，专用采集转换器，可实现了病人长时间监测中的行动自由</w:t>
      </w:r>
    </w:p>
    <w:p w14:paraId="58BA394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2.1</w:t>
      </w:r>
      <w:r>
        <w:rPr>
          <w:rFonts w:hint="eastAsia" w:ascii="宋体" w:hAnsi="宋体" w:cs="Arial"/>
          <w:sz w:val="24"/>
          <w:lang w:val="en-US" w:eastAsia="zh-CN"/>
        </w:rPr>
        <w:t>6.</w:t>
      </w:r>
      <w:r>
        <w:rPr>
          <w:rFonts w:hint="eastAsia" w:ascii="宋体" w:hAnsi="宋体" w:cs="Arial"/>
          <w:sz w:val="24"/>
        </w:rPr>
        <w:t>脑电波形与视频图像同步显示，是看得见的“完全同步”，多种视频配置可选。其中摄像机为高清网络数字摄像机，可以做画中画处理。。</w:t>
      </w:r>
    </w:p>
    <w:p w14:paraId="6ADD272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2.1</w:t>
      </w:r>
      <w:r>
        <w:rPr>
          <w:rFonts w:hint="eastAsia" w:ascii="宋体" w:hAnsi="宋体" w:cs="Arial"/>
          <w:sz w:val="24"/>
          <w:lang w:val="en-US" w:eastAsia="zh-CN"/>
        </w:rPr>
        <w:t>7.</w:t>
      </w:r>
      <w:r>
        <w:rPr>
          <w:rFonts w:hint="eastAsia" w:ascii="宋体" w:hAnsi="宋体" w:cs="Arial"/>
          <w:sz w:val="24"/>
        </w:rPr>
        <w:t>脑电图机主要技术指标：</w:t>
      </w:r>
    </w:p>
    <w:p w14:paraId="1FDA7ED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（1）电压测量：误差不超过±10%。</w:t>
      </w:r>
    </w:p>
    <w:p w14:paraId="5814870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（2）时间间隔：误差不超过±5%。</w:t>
      </w:r>
    </w:p>
    <w:p w14:paraId="77C9582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（3）时间常数：0.03s～0.1s 误差不超过±40%，大于0.1s 误差不超过±20%。</w:t>
      </w:r>
    </w:p>
    <w:p w14:paraId="3CEE906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（4）幅频特性：0.5Hz～90Hz 偏差不超过＋5%～－30%。</w:t>
      </w:r>
    </w:p>
    <w:p w14:paraId="62D8230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（5）功率谱频率：误差不超过±5%。</w:t>
      </w:r>
    </w:p>
    <w:p w14:paraId="6371D74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（6）功率谱幅度：偏差不超过±10%。</w:t>
      </w:r>
    </w:p>
    <w:p w14:paraId="283E1CF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（7）噪声电平：不大于2μV（峰-峰值）。或者&lt; 0.3μV rms。</w:t>
      </w:r>
    </w:p>
    <w:p w14:paraId="1A870DB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（8）共模抑制比：不小于110dB。</w:t>
      </w:r>
    </w:p>
    <w:p w14:paraId="47A53A1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（9）耐极化电压：加±300mV 的直流极化电压，偏差不超过±5%。</w:t>
      </w:r>
    </w:p>
    <w:p w14:paraId="29B87BE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（10）输入阻抗：≥60MΩ（差模）。</w:t>
      </w:r>
    </w:p>
    <w:p w14:paraId="67C73B2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rPr>
      </w:pPr>
      <w:r>
        <w:rPr>
          <w:rFonts w:hint="eastAsia" w:ascii="宋体" w:hAnsi="宋体" w:cs="Arial"/>
          <w:sz w:val="24"/>
        </w:rPr>
        <w:t>（11）内定标电压测量：50μV时，误差不超过±3%。</w:t>
      </w:r>
    </w:p>
    <w:p w14:paraId="1C51298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s="Arial"/>
          <w:sz w:val="24"/>
        </w:rPr>
      </w:pPr>
      <w:r>
        <w:rPr>
          <w:rFonts w:hint="eastAsia" w:ascii="宋体" w:hAnsi="宋体" w:cs="Arial"/>
          <w:sz w:val="24"/>
        </w:rPr>
        <w:t>2.</w:t>
      </w:r>
      <w:r>
        <w:rPr>
          <w:rFonts w:hint="eastAsia" w:ascii="宋体" w:hAnsi="宋体" w:cs="Arial"/>
          <w:sz w:val="24"/>
          <w:lang w:val="en-US" w:eastAsia="zh-CN"/>
        </w:rPr>
        <w:t>18.</w:t>
      </w:r>
      <w:r>
        <w:rPr>
          <w:rFonts w:hint="eastAsia" w:ascii="宋体" w:hAnsi="宋体" w:cs="Arial"/>
          <w:sz w:val="24"/>
        </w:rPr>
        <w:t>神经中央监护分析系统软件包（含睡眠分析和脑功能分析）功能要求：AEEG振幅整合脑</w:t>
      </w:r>
      <w:r>
        <w:rPr>
          <w:rFonts w:hint="eastAsia" w:ascii="宋体" w:hAnsi="宋体" w:cs="Arial"/>
          <w:sz w:val="24"/>
          <w:lang w:eastAsia="zh-CN"/>
        </w:rPr>
        <w:t>功</w:t>
      </w:r>
      <w:r>
        <w:rPr>
          <w:rFonts w:hint="eastAsia" w:ascii="宋体" w:hAnsi="宋体" w:cs="Arial"/>
          <w:sz w:val="24"/>
        </w:rPr>
        <w:t>能分析、含加权趋势分析、脑功能状态分析、复杂度分析、相对变化分析，睡眠分析（睡眠质量分期）等</w:t>
      </w:r>
      <w:r>
        <w:rPr>
          <w:rFonts w:hint="eastAsia" w:ascii="宋体" w:hAnsi="宋体" w:cs="Arial"/>
          <w:sz w:val="24"/>
          <w:lang w:eastAsia="zh-CN"/>
        </w:rPr>
        <w:t>，厂家产品免费开放端口给医院院内网络系统，以方便科室进行图文传输</w:t>
      </w:r>
      <w:r>
        <w:rPr>
          <w:rFonts w:hint="eastAsia" w:ascii="宋体" w:hAnsi="宋体" w:cs="Arial"/>
          <w:sz w:val="24"/>
        </w:rPr>
        <w:t>。</w:t>
      </w:r>
    </w:p>
    <w:p w14:paraId="7ED6980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Arial"/>
          <w:sz w:val="24"/>
          <w:lang w:val="en-US"/>
        </w:rPr>
      </w:pPr>
      <w:r>
        <w:rPr>
          <w:rFonts w:ascii="宋体" w:hAnsi="宋体" w:cs="Arial"/>
          <w:sz w:val="24"/>
          <w:lang w:val="en-US"/>
        </w:rPr>
        <w:t>2.1</w:t>
      </w:r>
      <w:r>
        <w:rPr>
          <w:rFonts w:hint="eastAsia" w:ascii="宋体" w:hAnsi="宋体" w:cs="Arial"/>
          <w:sz w:val="24"/>
          <w:lang w:val="en-US" w:eastAsia="zh-CN"/>
        </w:rPr>
        <w:t>9.</w:t>
      </w:r>
      <w:r>
        <w:rPr>
          <w:rFonts w:ascii="宋体" w:hAnsi="宋体" w:cs="Arial"/>
          <w:sz w:val="24"/>
          <w:lang w:val="en-US"/>
        </w:rPr>
        <w:t>具有独立的专业数值图分析功能：频段积分对数图、频段积分图、功率比值图、左右对比图、功率指数图、加权趋势图，并支持数据EXCEL表格直接自动导出。（提供软件系统截图）</w:t>
      </w:r>
    </w:p>
    <w:p w14:paraId="0F5F1576">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Arial"/>
          <w:sz w:val="24"/>
          <w:lang w:val="en-US"/>
        </w:rPr>
        <w:t>2.2</w:t>
      </w:r>
      <w:r>
        <w:rPr>
          <w:rFonts w:hint="eastAsia" w:ascii="宋体" w:hAnsi="宋体" w:cs="Arial"/>
          <w:sz w:val="24"/>
          <w:lang w:val="en-US" w:eastAsia="zh-CN"/>
        </w:rPr>
        <w:t>0.</w:t>
      </w:r>
      <w:r>
        <w:rPr>
          <w:rFonts w:hint="default" w:ascii="宋体" w:hAnsi="宋体" w:cs="Arial"/>
          <w:sz w:val="24"/>
          <w:lang w:val="en-US" w:eastAsia="zh-CN"/>
        </w:rPr>
        <w:t>实时QEEG（实时重症脑功能而非后处理，监测和分析实时同步进行）：含加权趋势分析、脑功能状态分析、复杂度分析、相对变化分析，睡眠分析（睡眠质量分期）等。有振幅整合、频谱图、对称指数、爆发抑制、相对频带能量、频谱熵（光谱熵）、相对α变异、定量频段比值如ADR，ADBR等、实时的动态的脑电能量地形图分析功能，方便观察病人各脑区的脑电成分随时的变化情况，结合影像检查，给医生提供病情的临床依据。</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交货</w:t>
      </w:r>
      <w:r>
        <w:rPr>
          <w:rFonts w:hint="eastAsia" w:ascii="宋体" w:hAnsi="宋体" w:eastAsia="宋体" w:cs="宋体"/>
          <w:color w:val="auto"/>
          <w:sz w:val="24"/>
          <w:szCs w:val="24"/>
          <w:lang w:val="en-US" w:eastAsia="zh-CN"/>
        </w:rPr>
        <w:t>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eastAsia="宋体" w:cs="宋体"/>
          <w:color w:val="auto"/>
          <w:sz w:val="24"/>
          <w:szCs w:val="24"/>
          <w:lang w:val="en-US" w:eastAsia="zh-CN"/>
        </w:rPr>
        <w:t>：</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采购人60日内支付合同金额的95%，</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满1年支付剩余5%</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9" w:name="_Toc3397"/>
      <w:bookmarkStart w:id="30"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0030CC2">
      <w:pPr>
        <w:pStyle w:val="7"/>
        <w:rPr>
          <w:rFonts w:hint="eastAsia" w:ascii="黑体" w:hAnsi="宋体" w:eastAsia="黑体"/>
          <w:b/>
          <w:bCs/>
          <w:sz w:val="32"/>
          <w:szCs w:val="32"/>
        </w:rPr>
      </w:pPr>
    </w:p>
    <w:p w14:paraId="2F93D52E">
      <w:pPr>
        <w:pStyle w:val="7"/>
        <w:rPr>
          <w:rFonts w:hint="eastAsia" w:ascii="黑体" w:hAnsi="宋体" w:eastAsia="黑体"/>
          <w:b/>
          <w:bCs/>
          <w:sz w:val="32"/>
          <w:szCs w:val="32"/>
        </w:rPr>
      </w:pPr>
    </w:p>
    <w:p w14:paraId="35BA2B10">
      <w:pPr>
        <w:pStyle w:val="7"/>
        <w:rPr>
          <w:rFonts w:hint="eastAsia" w:ascii="黑体" w:hAnsi="宋体" w:eastAsia="黑体"/>
          <w:b/>
          <w:bCs/>
          <w:sz w:val="32"/>
          <w:szCs w:val="32"/>
        </w:rPr>
      </w:pPr>
    </w:p>
    <w:p w14:paraId="2E8BF998">
      <w:pPr>
        <w:pStyle w:val="7"/>
        <w:rPr>
          <w:rFonts w:hint="eastAsia" w:ascii="黑体" w:hAnsi="宋体" w:eastAsia="黑体"/>
          <w:b/>
          <w:bCs/>
          <w:sz w:val="32"/>
          <w:szCs w:val="32"/>
        </w:rPr>
      </w:pPr>
    </w:p>
    <w:p w14:paraId="10D26224">
      <w:pPr>
        <w:pStyle w:val="7"/>
        <w:rPr>
          <w:rFonts w:hint="eastAsia" w:ascii="黑体" w:hAnsi="宋体" w:eastAsia="黑体"/>
          <w:b/>
          <w:bCs/>
          <w:sz w:val="32"/>
          <w:szCs w:val="32"/>
        </w:rPr>
      </w:pPr>
    </w:p>
    <w:p w14:paraId="43ED6F67">
      <w:pPr>
        <w:pStyle w:val="7"/>
        <w:rPr>
          <w:rFonts w:hint="eastAsia" w:ascii="黑体" w:hAnsi="宋体" w:eastAsia="黑体"/>
          <w:b/>
          <w:bCs/>
          <w:sz w:val="32"/>
          <w:szCs w:val="32"/>
        </w:rPr>
      </w:pPr>
    </w:p>
    <w:p w14:paraId="47BBD88D">
      <w:pPr>
        <w:pStyle w:val="7"/>
        <w:rPr>
          <w:rFonts w:hint="eastAsia" w:ascii="黑体" w:hAnsi="宋体" w:eastAsia="黑体"/>
          <w:b/>
          <w:bCs/>
          <w:sz w:val="32"/>
          <w:szCs w:val="32"/>
        </w:rPr>
      </w:pPr>
    </w:p>
    <w:p w14:paraId="3E3CDBF0">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9"/>
      <w:bookmarkEnd w:id="30"/>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left="1151" w:leftChars="228" w:hanging="672" w:hangingChars="3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960" w:firstLineChars="4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1" w:name="_Toc17324"/>
      <w:bookmarkStart w:id="32"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1"/>
    <w:bookmarkEnd w:id="32"/>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3" w:name="_Toc350864527"/>
      <w:bookmarkStart w:id="34" w:name="_Toc349810624"/>
    </w:p>
    <w:bookmarkEnd w:id="33"/>
    <w:bookmarkEnd w:id="34"/>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1051B8"/>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B9F3C77"/>
    <w:rsid w:val="0C466419"/>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076BA6"/>
    <w:rsid w:val="17214185"/>
    <w:rsid w:val="17AC53CA"/>
    <w:rsid w:val="17D16426"/>
    <w:rsid w:val="18D362B4"/>
    <w:rsid w:val="19575943"/>
    <w:rsid w:val="195A66FF"/>
    <w:rsid w:val="196E39FC"/>
    <w:rsid w:val="19970C16"/>
    <w:rsid w:val="1A705BA0"/>
    <w:rsid w:val="1C790BEF"/>
    <w:rsid w:val="1CC21F8E"/>
    <w:rsid w:val="1DDF0350"/>
    <w:rsid w:val="1F7A022C"/>
    <w:rsid w:val="1FBF6B0B"/>
    <w:rsid w:val="1FE43AF7"/>
    <w:rsid w:val="205058A7"/>
    <w:rsid w:val="20714280"/>
    <w:rsid w:val="207460AE"/>
    <w:rsid w:val="21427125"/>
    <w:rsid w:val="21CC3154"/>
    <w:rsid w:val="22947F00"/>
    <w:rsid w:val="23902475"/>
    <w:rsid w:val="239E61C1"/>
    <w:rsid w:val="248F084E"/>
    <w:rsid w:val="259801CB"/>
    <w:rsid w:val="268F0FD1"/>
    <w:rsid w:val="27644041"/>
    <w:rsid w:val="28FC7A35"/>
    <w:rsid w:val="2A1047F1"/>
    <w:rsid w:val="2AAA30F8"/>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D255EAC"/>
    <w:rsid w:val="3DA22932"/>
    <w:rsid w:val="3E1E4076"/>
    <w:rsid w:val="3F806480"/>
    <w:rsid w:val="427A2742"/>
    <w:rsid w:val="42EA597B"/>
    <w:rsid w:val="435B5C38"/>
    <w:rsid w:val="43FD38FB"/>
    <w:rsid w:val="4411464B"/>
    <w:rsid w:val="441E338F"/>
    <w:rsid w:val="443156C4"/>
    <w:rsid w:val="44B831E3"/>
    <w:rsid w:val="44DF77BD"/>
    <w:rsid w:val="45AB4CC4"/>
    <w:rsid w:val="45C431C7"/>
    <w:rsid w:val="45F91CA4"/>
    <w:rsid w:val="467458A4"/>
    <w:rsid w:val="46F04E55"/>
    <w:rsid w:val="47444D75"/>
    <w:rsid w:val="48C81FD4"/>
    <w:rsid w:val="48E803B4"/>
    <w:rsid w:val="48F025F5"/>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375B00"/>
    <w:rsid w:val="584B5BE4"/>
    <w:rsid w:val="58905DEE"/>
    <w:rsid w:val="5901420E"/>
    <w:rsid w:val="59C232FC"/>
    <w:rsid w:val="5AA4447D"/>
    <w:rsid w:val="5AC63350"/>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652CD4"/>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1161</Words>
  <Characters>1334</Characters>
  <Lines>0</Lines>
  <Paragraphs>0</Paragraphs>
  <TotalTime>1</TotalTime>
  <ScaleCrop>false</ScaleCrop>
  <LinksUpToDate>false</LinksUpToDate>
  <CharactersWithSpaces>1388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2025-06-21T01:54:12Z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