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人体成分分析仪</w:t>
      </w:r>
    </w:p>
    <w:p w14:paraId="03AD8405">
      <w:pPr>
        <w:pStyle w:val="29"/>
        <w:jc w:val="center"/>
        <w:outlineLvl w:val="2"/>
      </w:pPr>
      <w:r>
        <w:rPr>
          <w:b/>
          <w:sz w:val="28"/>
        </w:rPr>
        <w:t>采购项目编号：</w:t>
      </w:r>
      <w:bookmarkStart w:id="35" w:name="_GoBack"/>
      <w:bookmarkEnd w:id="35"/>
      <w:r>
        <w:rPr>
          <w:rFonts w:hint="eastAsia" w:ascii="宋体"/>
          <w:b/>
          <w:sz w:val="30"/>
          <w:szCs w:val="30"/>
          <w:lang w:eastAsia="zh-CN"/>
        </w:rPr>
        <w:t>LYC-2025-068</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16</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LYC-2025-068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人体成分分析仪</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26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邻水县人民医院官网（https://www.lsxrmyy.cn/）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6</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25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（https://www.lsxrmyy.cn/）自行下载。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2600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5215"/>
      <w:bookmarkStart w:id="8" w:name="_Toc13038"/>
      <w:bookmarkStart w:id="9" w:name="_Toc31240"/>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101338364"/>
      <w:bookmarkStart w:id="14" w:name="_Toc430773927"/>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217446056"/>
      <w:bookmarkStart w:id="19" w:name="_Toc183682368"/>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人体成分分析仪</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4369"/>
        <w:gridCol w:w="1212"/>
        <w:gridCol w:w="936"/>
        <w:gridCol w:w="118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6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1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3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8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4369"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人体成分分析仪</w:t>
            </w:r>
          </w:p>
        </w:tc>
        <w:tc>
          <w:tcPr>
            <w:tcW w:w="1212"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3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118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45F817C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bookmarkStart w:id="28" w:name="_Hlk108019322"/>
      <w:r>
        <w:rPr>
          <w:rFonts w:hint="eastAsia" w:ascii="宋体" w:hAnsi="宋体" w:eastAsia="宋体" w:cs="Arial"/>
          <w:sz w:val="24"/>
        </w:rPr>
        <w:t>1</w:t>
      </w:r>
      <w:r>
        <w:rPr>
          <w:rFonts w:hint="eastAsia" w:ascii="宋体" w:hAnsi="宋体" w:eastAsia="宋体" w:cs="Arial"/>
          <w:sz w:val="24"/>
          <w:lang w:eastAsia="zh-CN"/>
        </w:rPr>
        <w:t>.</w:t>
      </w:r>
      <w:r>
        <w:rPr>
          <w:rFonts w:hint="eastAsia" w:ascii="宋体" w:hAnsi="宋体" w:eastAsia="宋体" w:cs="Arial"/>
          <w:sz w:val="24"/>
        </w:rPr>
        <w:t>测试方法：直接节段多频率生物电阻抗测试法（DSM-BIA法）,计算方法:不使用经验值估算</w:t>
      </w:r>
    </w:p>
    <w:p w14:paraId="194C16B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w:t>
      </w:r>
      <w:r>
        <w:rPr>
          <w:rFonts w:hint="eastAsia" w:ascii="宋体" w:hAnsi="宋体" w:eastAsia="宋体" w:cs="Arial"/>
          <w:sz w:val="24"/>
          <w:lang w:eastAsia="zh-CN"/>
        </w:rPr>
        <w:t>.</w:t>
      </w:r>
      <w:r>
        <w:rPr>
          <w:rFonts w:hint="eastAsia" w:ascii="宋体" w:hAnsi="宋体" w:eastAsia="宋体" w:cs="Arial"/>
          <w:sz w:val="24"/>
        </w:rPr>
        <w:t>电极方法：4极8点接触式电极</w:t>
      </w:r>
    </w:p>
    <w:p w14:paraId="5366BD2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3</w:t>
      </w:r>
      <w:r>
        <w:rPr>
          <w:rFonts w:hint="eastAsia" w:ascii="宋体" w:hAnsi="宋体" w:eastAsia="宋体" w:cs="Arial"/>
          <w:sz w:val="24"/>
          <w:lang w:eastAsia="zh-CN"/>
        </w:rPr>
        <w:t>.</w:t>
      </w:r>
      <w:r>
        <w:rPr>
          <w:rFonts w:hint="eastAsia" w:ascii="宋体" w:hAnsi="宋体" w:eastAsia="宋体" w:cs="Arial"/>
          <w:sz w:val="24"/>
        </w:rPr>
        <w:t>测试部位及频率：阻抗（Z）：通过6个不同的频率（1 KHZ ，5 KHZ ，50KHZ ，250KHZ ，500KHZ，1000KHZ）分别在5个节段部分(右上肢、左上肢、躯干、右下肢、左下肢)进行30个电阻抗测量；</w:t>
      </w:r>
    </w:p>
    <w:p w14:paraId="65F6DBA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电抗（ Xc )：通过3个不同的频率（5KHz、50KHz、250KHz）分别在5个节段部分（右上肢、左上肢、躯干、右下肢、左下肢）进行15个电抗测量。</w:t>
      </w:r>
    </w:p>
    <w:p w14:paraId="24F75EF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4</w:t>
      </w:r>
      <w:r>
        <w:rPr>
          <w:rFonts w:hint="eastAsia" w:ascii="宋体" w:hAnsi="宋体" w:eastAsia="宋体" w:cs="Arial"/>
          <w:sz w:val="24"/>
          <w:lang w:val="en-US" w:eastAsia="zh-CN"/>
        </w:rPr>
        <w:t>.</w:t>
      </w:r>
      <w:r>
        <w:rPr>
          <w:rFonts w:hint="eastAsia" w:ascii="宋体" w:hAnsi="宋体" w:eastAsia="宋体" w:cs="Arial"/>
          <w:sz w:val="24"/>
        </w:rPr>
        <w:t>测试模式：成人模式、透析模式,4种报告：体成分报告、水分报告2种、历史记录报告，4种报告单独打印。</w:t>
      </w:r>
    </w:p>
    <w:p w14:paraId="0CBED3A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w:t>
      </w:r>
      <w:r>
        <w:rPr>
          <w:rFonts w:hint="eastAsia" w:ascii="宋体" w:hAnsi="宋体" w:eastAsia="宋体" w:cs="Arial"/>
          <w:sz w:val="24"/>
          <w:lang w:eastAsia="zh-CN"/>
        </w:rPr>
        <w:t>.</w:t>
      </w:r>
      <w:r>
        <w:rPr>
          <w:rFonts w:hint="eastAsia" w:ascii="宋体" w:hAnsi="宋体" w:eastAsia="宋体" w:cs="Arial"/>
          <w:sz w:val="24"/>
        </w:rPr>
        <w:t>主要测量值：</w:t>
      </w:r>
    </w:p>
    <w:p w14:paraId="7C90C1B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5.1成人报告纸</w:t>
      </w:r>
    </w:p>
    <w:p w14:paraId="5BCADA9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人体成份报告:细胞内水分、细胞外水分、身体总水分、蛋白质含量、无机盐、体脂肪、肌肉量、去脂体重、体重、骨骼肌、体脂肪含量、体脂百分比、BMI、节段肌肉分析、节段水分分析、身体总水分及节段水分比率（ECW/TBW）、BCM（身体细胞量）、BMC（骨内矿物质含量）、AC（上臂围度）、AMC（上臂肌肉围度）、腰围、内脏脂肪面积、基础代谢量（BMR）、水合率（TBW/FFM）、体成份测量历史数据（12次累计结果）、每个节段和频率的电阻抗值（电阻抗、电抗、相位角）</w:t>
      </w:r>
    </w:p>
    <w:p w14:paraId="5B96AB2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5.2体水分报告</w:t>
      </w:r>
    </w:p>
    <w:p w14:paraId="4A8BC54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体水分报告I:</w:t>
      </w:r>
      <w:r>
        <w:rPr>
          <w:rFonts w:hint="eastAsia" w:ascii="宋体" w:hAnsi="宋体" w:eastAsia="宋体" w:cs="Arial"/>
          <w:sz w:val="24"/>
        </w:rPr>
        <w:tab/>
      </w:r>
      <w:r>
        <w:rPr>
          <w:rFonts w:hint="eastAsia" w:ascii="宋体" w:hAnsi="宋体" w:eastAsia="宋体" w:cs="Arial"/>
          <w:sz w:val="24"/>
        </w:rPr>
        <w:t>细胞内水分、细胞外水分、身体总水分、体重、节段水分分析、身体总水分及节段水分比率（ECW/TBW）、BMI（身体质量指数）、体脂百分比、基础代谢量（BMR）、BCM（身体细胞量）、BMC（骨内矿物质含量）、去脂体重、AC（上臂围度）、AMC（上臂肌肉围度）、水合率（TBW/FFM）、体水分测量历史数据（15次精确结果）、每个节段和频率的电阻抗值（电阻抗、电抗、相位角）</w:t>
      </w:r>
    </w:p>
    <w:p w14:paraId="7231402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体水分报告II:细胞内水分、细胞外水分、身体总水分、体重、节段水分分析、身体总水分及节段水分比率（ECW/TBW）、体重、骨骼肌、体脂肪含量、体脂百分比、BMI、节段肌肉分析、肌肉量、去脂体重、蛋白质含量、无机盐、BCM（身体细胞量）、BMC（骨内矿物质含量）、AC（上臂围度）、AMC（上臂肌肉围度）、腰围、内脏脂肪面积、基础代谢量（BMR）、水合率（TBW/FFM）、体成份测量历史数据（12次累计结果）、每个节段和频率的电阻抗值（电阻抗、电抗、相位角）</w:t>
      </w:r>
    </w:p>
    <w:p w14:paraId="75F4F99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6</w:t>
      </w:r>
      <w:r>
        <w:rPr>
          <w:rFonts w:hint="eastAsia" w:ascii="宋体" w:hAnsi="宋体" w:eastAsia="宋体" w:cs="Arial"/>
          <w:sz w:val="24"/>
          <w:lang w:val="en-US" w:eastAsia="zh-CN"/>
        </w:rPr>
        <w:t>.</w:t>
      </w:r>
      <w:r>
        <w:rPr>
          <w:rFonts w:hint="eastAsia" w:ascii="宋体" w:hAnsi="宋体" w:eastAsia="宋体" w:cs="Arial"/>
          <w:sz w:val="24"/>
        </w:rPr>
        <w:t>软件提供数据：软件具有血压、血糖、人体成分、身体水分历史数据对比分析、查询分析；软件连接方式：蓝牙、wifi、RS-232、USB接口；软件具有私密性：使用者密码功能；软件语言大于5种；</w:t>
      </w:r>
    </w:p>
    <w:p w14:paraId="140DE5E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7</w:t>
      </w:r>
      <w:r>
        <w:rPr>
          <w:rFonts w:hint="eastAsia" w:ascii="宋体" w:hAnsi="宋体" w:eastAsia="宋体" w:cs="Arial"/>
          <w:sz w:val="24"/>
          <w:lang w:val="en-US" w:eastAsia="zh-CN"/>
        </w:rPr>
        <w:t>.</w:t>
      </w:r>
      <w:r>
        <w:rPr>
          <w:rFonts w:hint="eastAsia" w:ascii="宋体" w:hAnsi="宋体" w:eastAsia="宋体" w:cs="Arial"/>
          <w:sz w:val="24"/>
        </w:rPr>
        <w:t>参考标准：亚洲人标准（多人种标准可供选择）</w:t>
      </w:r>
    </w:p>
    <w:p w14:paraId="2875C39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8</w:t>
      </w:r>
      <w:r>
        <w:rPr>
          <w:rFonts w:hint="eastAsia" w:ascii="宋体" w:hAnsi="宋体" w:eastAsia="宋体" w:cs="Arial"/>
          <w:sz w:val="24"/>
          <w:lang w:val="en-US" w:eastAsia="zh-CN"/>
        </w:rPr>
        <w:t>.</w:t>
      </w:r>
      <w:r>
        <w:rPr>
          <w:rFonts w:hint="eastAsia" w:ascii="宋体" w:hAnsi="宋体" w:eastAsia="宋体" w:cs="Arial"/>
          <w:sz w:val="24"/>
        </w:rPr>
        <w:t>操作语言：中文及多语种选择（大于5种语言）</w:t>
      </w:r>
    </w:p>
    <w:p w14:paraId="4D6523A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9</w:t>
      </w:r>
      <w:r>
        <w:rPr>
          <w:rFonts w:hint="eastAsia" w:ascii="宋体" w:hAnsi="宋体" w:eastAsia="宋体" w:cs="Arial"/>
          <w:sz w:val="24"/>
          <w:lang w:val="en-US" w:eastAsia="zh-CN"/>
        </w:rPr>
        <w:t>.</w:t>
      </w:r>
      <w:r>
        <w:rPr>
          <w:rFonts w:hint="eastAsia" w:ascii="宋体" w:hAnsi="宋体" w:eastAsia="宋体" w:cs="Arial"/>
          <w:sz w:val="24"/>
        </w:rPr>
        <w:t>显示屏：≥800ⅹ480彩色液晶屏，触摸屏，语音提示测试功能</w:t>
      </w:r>
    </w:p>
    <w:p w14:paraId="799E15B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10</w:t>
      </w:r>
      <w:r>
        <w:rPr>
          <w:rFonts w:hint="eastAsia" w:ascii="宋体" w:hAnsi="宋体" w:eastAsia="宋体" w:cs="Arial"/>
          <w:sz w:val="24"/>
          <w:lang w:val="en-US" w:eastAsia="zh-CN"/>
        </w:rPr>
        <w:t>.</w:t>
      </w:r>
      <w:r>
        <w:rPr>
          <w:rFonts w:hint="eastAsia" w:ascii="宋体" w:hAnsi="宋体" w:eastAsia="宋体" w:cs="Arial"/>
          <w:sz w:val="24"/>
        </w:rPr>
        <w:t>测量体重范围： 10～250Kg，测量年龄范围： 3～99岁，测量身高范围： 95～220cm</w:t>
      </w:r>
    </w:p>
    <w:p w14:paraId="371C3BC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11</w:t>
      </w:r>
      <w:r>
        <w:rPr>
          <w:rFonts w:hint="eastAsia" w:ascii="宋体" w:hAnsi="宋体" w:eastAsia="宋体" w:cs="Arial"/>
          <w:sz w:val="24"/>
          <w:lang w:val="en-US" w:eastAsia="zh-CN"/>
        </w:rPr>
        <w:t>.</w:t>
      </w:r>
      <w:r>
        <w:rPr>
          <w:rFonts w:hint="eastAsia" w:ascii="宋体" w:hAnsi="宋体" w:eastAsia="宋体" w:cs="Arial"/>
          <w:sz w:val="24"/>
        </w:rPr>
        <w:t>测试时间： 2分钟以内</w:t>
      </w:r>
    </w:p>
    <w:p w14:paraId="480FFE6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12</w:t>
      </w:r>
      <w:r>
        <w:rPr>
          <w:rFonts w:hint="eastAsia" w:ascii="宋体" w:hAnsi="宋体" w:eastAsia="宋体" w:cs="Arial"/>
          <w:sz w:val="24"/>
          <w:lang w:val="en-US" w:eastAsia="zh-CN"/>
        </w:rPr>
        <w:t>.</w:t>
      </w:r>
      <w:r>
        <w:rPr>
          <w:rFonts w:hint="eastAsia" w:ascii="宋体" w:hAnsi="宋体" w:eastAsia="宋体" w:cs="Arial"/>
          <w:sz w:val="24"/>
        </w:rPr>
        <w:t>数据存储：通过输入ID号可储存结果100000次</w:t>
      </w:r>
    </w:p>
    <w:p w14:paraId="3A6237A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13</w:t>
      </w:r>
      <w:r>
        <w:rPr>
          <w:rFonts w:hint="eastAsia" w:ascii="宋体" w:hAnsi="宋体" w:eastAsia="宋体" w:cs="Arial"/>
          <w:sz w:val="24"/>
          <w:lang w:val="en-US" w:eastAsia="zh-CN"/>
        </w:rPr>
        <w:t>.</w:t>
      </w:r>
      <w:r>
        <w:rPr>
          <w:rFonts w:hint="eastAsia" w:ascii="宋体" w:hAnsi="宋体" w:eastAsia="宋体" w:cs="Arial"/>
          <w:sz w:val="24"/>
        </w:rPr>
        <w:t>操作环境：温度10~40℃，湿度30%～75％RH，70~106kPa</w:t>
      </w:r>
    </w:p>
    <w:p w14:paraId="260FBBA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保存环境：温度-20~70℃，湿度10%～95％RH，50~106kPa（无凝结）</w:t>
      </w:r>
    </w:p>
    <w:p w14:paraId="20FDE0F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14</w:t>
      </w:r>
      <w:r>
        <w:rPr>
          <w:rFonts w:hint="eastAsia" w:ascii="宋体" w:hAnsi="宋体" w:eastAsia="宋体" w:cs="Arial"/>
          <w:sz w:val="24"/>
          <w:lang w:val="en-US" w:eastAsia="zh-CN"/>
        </w:rPr>
        <w:t>.</w:t>
      </w:r>
      <w:r>
        <w:rPr>
          <w:rFonts w:hint="eastAsia" w:ascii="宋体" w:hAnsi="宋体" w:eastAsia="宋体" w:cs="Arial"/>
          <w:sz w:val="24"/>
        </w:rPr>
        <w:t>可携带性：室内</w:t>
      </w:r>
      <w:r>
        <w:rPr>
          <w:rFonts w:hint="eastAsia" w:ascii="宋体" w:hAnsi="宋体" w:eastAsia="宋体" w:cs="Arial"/>
          <w:sz w:val="24"/>
          <w:lang w:eastAsia="zh-CN"/>
        </w:rPr>
        <w:t>：</w:t>
      </w:r>
      <w:r>
        <w:rPr>
          <w:rFonts w:hint="eastAsia" w:ascii="宋体" w:hAnsi="宋体" w:eastAsia="宋体" w:cs="Arial"/>
          <w:sz w:val="24"/>
        </w:rPr>
        <w:t>使用专用手推车，室外</w:t>
      </w:r>
      <w:r>
        <w:rPr>
          <w:rFonts w:hint="eastAsia" w:ascii="宋体" w:hAnsi="宋体" w:eastAsia="宋体" w:cs="Arial"/>
          <w:sz w:val="24"/>
          <w:lang w:eastAsia="zh-CN"/>
        </w:rPr>
        <w:t>：</w:t>
      </w:r>
      <w:r>
        <w:rPr>
          <w:rFonts w:hint="eastAsia" w:ascii="宋体" w:hAnsi="宋体" w:eastAsia="宋体" w:cs="Arial"/>
          <w:sz w:val="24"/>
        </w:rPr>
        <w:t>使用专用便携包</w:t>
      </w:r>
    </w:p>
    <w:p w14:paraId="0ED34DB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 xml:space="preserve">  电极类型：接触式电极、粘贴式电极</w:t>
      </w:r>
    </w:p>
    <w:p w14:paraId="749035F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 xml:space="preserve">  透析模式设置：透析时间（透析前、中、后），血管通路位置选择，麻痹部位</w:t>
      </w:r>
    </w:p>
    <w:p w14:paraId="5A2E869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15</w:t>
      </w:r>
      <w:r>
        <w:rPr>
          <w:rFonts w:hint="eastAsia" w:ascii="宋体" w:hAnsi="宋体" w:eastAsia="宋体" w:cs="Arial"/>
          <w:sz w:val="24"/>
          <w:lang w:val="en-US" w:eastAsia="zh-CN"/>
        </w:rPr>
        <w:t>.</w:t>
      </w:r>
      <w:r>
        <w:rPr>
          <w:rFonts w:hint="eastAsia" w:ascii="宋体" w:hAnsi="宋体" w:eastAsia="宋体" w:cs="Arial"/>
          <w:sz w:val="24"/>
        </w:rPr>
        <w:t>相位角(ǿ)：全身相位角(50kHz)或节段相位角</w:t>
      </w:r>
    </w:p>
    <w:p w14:paraId="2698A5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16.四肢阻抗准确度误差≤±4%，躯干：±6%</w:t>
      </w:r>
    </w:p>
    <w:p w14:paraId="67CED3B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17</w:t>
      </w:r>
      <w:r>
        <w:rPr>
          <w:rFonts w:hint="eastAsia" w:ascii="宋体" w:hAnsi="宋体" w:eastAsia="宋体" w:cs="Arial"/>
          <w:sz w:val="24"/>
          <w:lang w:val="en-US" w:eastAsia="zh-CN"/>
        </w:rPr>
        <w:t>.</w:t>
      </w:r>
      <w:r>
        <w:rPr>
          <w:rFonts w:hint="eastAsia" w:ascii="宋体" w:hAnsi="宋体" w:eastAsia="宋体" w:cs="Arial"/>
          <w:sz w:val="24"/>
        </w:rPr>
        <w:t>软件可以出浮肿评估，根据不同疾病提供三种干体重重量；可以出矢量分析图</w:t>
      </w:r>
    </w:p>
    <w:p w14:paraId="30F4B4C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18</w:t>
      </w:r>
      <w:r>
        <w:rPr>
          <w:rFonts w:hint="eastAsia" w:ascii="宋体" w:hAnsi="宋体" w:eastAsia="宋体" w:cs="Arial"/>
          <w:sz w:val="24"/>
          <w:lang w:val="en-US" w:eastAsia="zh-CN"/>
        </w:rPr>
        <w:t>.</w:t>
      </w:r>
      <w:r>
        <w:rPr>
          <w:rFonts w:hint="eastAsia" w:ascii="宋体" w:hAnsi="宋体" w:eastAsia="宋体" w:cs="Arial"/>
          <w:sz w:val="24"/>
        </w:rPr>
        <w:t>备份数据：可用USB存储设备备份和恢复数据</w:t>
      </w:r>
    </w:p>
    <w:p w14:paraId="5A80D2D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19</w:t>
      </w:r>
      <w:r>
        <w:rPr>
          <w:rFonts w:hint="eastAsia" w:ascii="宋体" w:hAnsi="宋体" w:eastAsia="宋体" w:cs="Arial"/>
          <w:sz w:val="24"/>
          <w:lang w:val="en-US" w:eastAsia="zh-CN"/>
        </w:rPr>
        <w:t>.</w:t>
      </w:r>
      <w:r>
        <w:rPr>
          <w:rFonts w:hint="eastAsia" w:ascii="宋体" w:hAnsi="宋体" w:eastAsia="宋体" w:cs="Arial"/>
          <w:sz w:val="24"/>
        </w:rPr>
        <w:t>兼容打印机：激光/喷墨打印机（厂家推荐的打印机）</w:t>
      </w:r>
    </w:p>
    <w:p w14:paraId="345837C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20</w:t>
      </w:r>
      <w:r>
        <w:rPr>
          <w:rFonts w:hint="eastAsia" w:ascii="宋体" w:hAnsi="宋体" w:eastAsia="宋体" w:cs="Arial"/>
          <w:sz w:val="24"/>
          <w:lang w:val="en-US" w:eastAsia="zh-CN"/>
        </w:rPr>
        <w:t>.</w:t>
      </w:r>
      <w:r>
        <w:rPr>
          <w:rFonts w:hint="eastAsia" w:ascii="宋体" w:hAnsi="宋体" w:eastAsia="宋体" w:cs="Arial"/>
          <w:sz w:val="24"/>
        </w:rPr>
        <w:t>测量模式：躺姿、坐姿、站姿</w:t>
      </w:r>
    </w:p>
    <w:p w14:paraId="5EDD774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21</w:t>
      </w:r>
      <w:r>
        <w:rPr>
          <w:rFonts w:hint="eastAsia" w:ascii="宋体" w:hAnsi="宋体" w:eastAsia="宋体" w:cs="Arial"/>
          <w:sz w:val="24"/>
          <w:lang w:val="en-US" w:eastAsia="zh-CN"/>
        </w:rPr>
        <w:t>.</w:t>
      </w:r>
      <w:r>
        <w:rPr>
          <w:rFonts w:hint="eastAsia" w:ascii="宋体" w:hAnsi="宋体" w:eastAsia="宋体" w:cs="Arial"/>
          <w:sz w:val="24"/>
        </w:rPr>
        <w:t>显示LOGO：报告纸中显示名称、地址、联系方式</w:t>
      </w:r>
    </w:p>
    <w:p w14:paraId="7123B54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22</w:t>
      </w:r>
      <w:r>
        <w:rPr>
          <w:rFonts w:hint="eastAsia" w:ascii="宋体" w:hAnsi="宋体" w:eastAsia="宋体" w:cs="Arial"/>
          <w:sz w:val="24"/>
          <w:lang w:val="en-US" w:eastAsia="zh-CN"/>
        </w:rPr>
        <w:t>.</w:t>
      </w:r>
      <w:r>
        <w:rPr>
          <w:rFonts w:hint="eastAsia" w:ascii="宋体" w:hAnsi="宋体" w:eastAsia="宋体" w:cs="Arial"/>
          <w:sz w:val="24"/>
        </w:rPr>
        <w:t>仪器重量：≤2kg</w:t>
      </w:r>
    </w:p>
    <w:bookmarkEnd w:id="28"/>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9" w:name="_Toc27680"/>
      <w:bookmarkStart w:id="30"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2F93D52E">
      <w:pPr>
        <w:pStyle w:val="7"/>
        <w:rPr>
          <w:rFonts w:hint="eastAsia" w:ascii="黑体" w:hAnsi="宋体" w:eastAsia="黑体"/>
          <w:b/>
          <w:bCs/>
          <w:sz w:val="32"/>
          <w:szCs w:val="32"/>
        </w:rPr>
      </w:pPr>
    </w:p>
    <w:p w14:paraId="35BA2B10">
      <w:pPr>
        <w:pStyle w:val="7"/>
        <w:rPr>
          <w:rFonts w:hint="eastAsia" w:ascii="黑体" w:hAnsi="宋体" w:eastAsia="黑体"/>
          <w:b/>
          <w:bCs/>
          <w:sz w:val="32"/>
          <w:szCs w:val="32"/>
        </w:rPr>
      </w:pPr>
    </w:p>
    <w:p w14:paraId="2E8BF998">
      <w:pPr>
        <w:pStyle w:val="7"/>
        <w:rPr>
          <w:rFonts w:hint="eastAsia" w:ascii="黑体" w:hAnsi="宋体" w:eastAsia="黑体"/>
          <w:b/>
          <w:bCs/>
          <w:sz w:val="32"/>
          <w:szCs w:val="32"/>
        </w:rPr>
      </w:pPr>
    </w:p>
    <w:p w14:paraId="10D26224">
      <w:pPr>
        <w:pStyle w:val="7"/>
        <w:rPr>
          <w:rFonts w:hint="eastAsia" w:ascii="黑体" w:hAnsi="宋体" w:eastAsia="黑体"/>
          <w:b/>
          <w:bCs/>
          <w:sz w:val="32"/>
          <w:szCs w:val="32"/>
        </w:rPr>
      </w:pPr>
    </w:p>
    <w:p w14:paraId="232D3FCF">
      <w:pPr>
        <w:pStyle w:val="7"/>
        <w:rPr>
          <w:rFonts w:hint="eastAsia" w:ascii="黑体" w:hAnsi="宋体" w:eastAsia="黑体"/>
          <w:b/>
          <w:bCs/>
          <w:sz w:val="32"/>
          <w:szCs w:val="32"/>
        </w:rPr>
      </w:pPr>
    </w:p>
    <w:p w14:paraId="1EA1488F">
      <w:pPr>
        <w:pStyle w:val="7"/>
        <w:rPr>
          <w:rFonts w:hint="eastAsia" w:ascii="黑体" w:hAnsi="宋体" w:eastAsia="黑体"/>
          <w:b/>
          <w:bCs/>
          <w:sz w:val="32"/>
          <w:szCs w:val="32"/>
        </w:rPr>
      </w:pPr>
    </w:p>
    <w:p w14:paraId="346C6923">
      <w:pPr>
        <w:pStyle w:val="7"/>
        <w:rPr>
          <w:rFonts w:hint="eastAsia" w:ascii="黑体" w:hAnsi="宋体" w:eastAsia="黑体"/>
          <w:b/>
          <w:bCs/>
          <w:sz w:val="32"/>
          <w:szCs w:val="32"/>
        </w:rPr>
      </w:pPr>
    </w:p>
    <w:p w14:paraId="722BE46E">
      <w:pPr>
        <w:pStyle w:val="7"/>
        <w:rPr>
          <w:rFonts w:hint="eastAsia" w:ascii="黑体" w:hAnsi="宋体" w:eastAsia="黑体"/>
          <w:b/>
          <w:bCs/>
          <w:sz w:val="32"/>
          <w:szCs w:val="32"/>
        </w:rPr>
      </w:pPr>
    </w:p>
    <w:p w14:paraId="59311A12">
      <w:pPr>
        <w:pStyle w:val="7"/>
        <w:rPr>
          <w:rFonts w:hint="eastAsia" w:ascii="黑体" w:hAnsi="宋体" w:eastAsia="黑体"/>
          <w:b/>
          <w:bCs/>
          <w:sz w:val="32"/>
          <w:szCs w:val="32"/>
        </w:rPr>
      </w:pPr>
    </w:p>
    <w:p w14:paraId="43ED6F67">
      <w:pPr>
        <w:pStyle w:val="7"/>
        <w:rPr>
          <w:rFonts w:hint="eastAsia" w:ascii="黑体" w:hAnsi="宋体" w:eastAsia="黑体"/>
          <w:b/>
          <w:bCs/>
          <w:sz w:val="32"/>
          <w:szCs w:val="32"/>
        </w:rPr>
      </w:pPr>
    </w:p>
    <w:p w14:paraId="47BBD88D">
      <w:pPr>
        <w:pStyle w:val="7"/>
        <w:rPr>
          <w:rFonts w:hint="eastAsia" w:ascii="黑体" w:hAnsi="宋体" w:eastAsia="黑体"/>
          <w:b/>
          <w:bCs/>
          <w:sz w:val="32"/>
          <w:szCs w:val="32"/>
        </w:rPr>
      </w:pPr>
    </w:p>
    <w:p w14:paraId="3E3CDBF0">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9"/>
      <w:bookmarkEnd w:id="30"/>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1" w:name="_Toc22280"/>
      <w:bookmarkStart w:id="32"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1"/>
    <w:bookmarkEnd w:id="32"/>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3" w:name="_Toc350864527"/>
      <w:bookmarkStart w:id="34" w:name="_Toc349810624"/>
    </w:p>
    <w:bookmarkEnd w:id="33"/>
    <w:bookmarkEnd w:id="34"/>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4EE1D29"/>
    <w:rsid w:val="05A73BC6"/>
    <w:rsid w:val="05C95532"/>
    <w:rsid w:val="061044D7"/>
    <w:rsid w:val="069E4015"/>
    <w:rsid w:val="06BF1338"/>
    <w:rsid w:val="082774BE"/>
    <w:rsid w:val="09124A1D"/>
    <w:rsid w:val="095F7AF5"/>
    <w:rsid w:val="0A002AA2"/>
    <w:rsid w:val="0B9F3C77"/>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5058A7"/>
    <w:rsid w:val="20714280"/>
    <w:rsid w:val="207460AE"/>
    <w:rsid w:val="21427125"/>
    <w:rsid w:val="21CC3154"/>
    <w:rsid w:val="22947F00"/>
    <w:rsid w:val="23902475"/>
    <w:rsid w:val="239E61C1"/>
    <w:rsid w:val="248F084E"/>
    <w:rsid w:val="24C93C4C"/>
    <w:rsid w:val="259801CB"/>
    <w:rsid w:val="268F0FD1"/>
    <w:rsid w:val="27644041"/>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255EAC"/>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702F00"/>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20867</Words>
  <Characters>21945</Characters>
  <Lines>0</Lines>
  <Paragraphs>0</Paragraphs>
  <TotalTime>6</TotalTime>
  <ScaleCrop>false</ScaleCrop>
  <LinksUpToDate>false</LinksUpToDate>
  <CharactersWithSpaces>23052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2025-06-17T11:28:48Z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