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233737"/>
      <w:bookmarkEnd w:id="0"/>
      <w:bookmarkStart w:id="1" w:name="_Hlt10184362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胸心外科手术器械一批</w:t>
      </w:r>
    </w:p>
    <w:p w14:paraId="03AD8405">
      <w:pPr>
        <w:pStyle w:val="29"/>
        <w:jc w:val="center"/>
        <w:outlineLvl w:val="2"/>
      </w:pPr>
      <w:r>
        <w:rPr>
          <w:b/>
          <w:sz w:val="28"/>
        </w:rPr>
        <w:t>采购项目编号：</w:t>
      </w:r>
      <w:r>
        <w:rPr>
          <w:rFonts w:hint="eastAsia" w:ascii="宋体"/>
          <w:b/>
          <w:sz w:val="30"/>
          <w:szCs w:val="30"/>
          <w:lang w:eastAsia="zh-CN"/>
        </w:rPr>
        <w:t>LYC-202</w:t>
      </w:r>
      <w:r>
        <w:rPr>
          <w:rFonts w:hint="eastAsia" w:ascii="宋体"/>
          <w:b/>
          <w:sz w:val="30"/>
          <w:szCs w:val="30"/>
          <w:lang w:val="en-US" w:eastAsia="zh-CN"/>
        </w:rPr>
        <w:t>5</w:t>
      </w:r>
      <w:r>
        <w:rPr>
          <w:rFonts w:hint="eastAsia" w:ascii="宋体"/>
          <w:b/>
          <w:sz w:val="30"/>
          <w:szCs w:val="30"/>
          <w:lang w:eastAsia="zh-CN"/>
        </w:rPr>
        <w:t>-</w:t>
      </w:r>
      <w:r>
        <w:rPr>
          <w:rFonts w:hint="eastAsia" w:ascii="宋体"/>
          <w:b/>
          <w:sz w:val="30"/>
          <w:szCs w:val="30"/>
          <w:lang w:val="en-US" w:eastAsia="zh-CN"/>
        </w:rPr>
        <w:t xml:space="preserve">010 </w:t>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5</w:t>
      </w:r>
      <w:r>
        <w:rPr>
          <w:b/>
          <w:sz w:val="28"/>
        </w:rPr>
        <w:t>年</w:t>
      </w:r>
      <w:r>
        <w:rPr>
          <w:rFonts w:hint="eastAsia"/>
          <w:b/>
          <w:sz w:val="28"/>
          <w:lang w:val="en-US" w:eastAsia="zh-CN"/>
        </w:rPr>
        <w:t>02</w:t>
      </w:r>
      <w:r>
        <w:rPr>
          <w:b/>
          <w:sz w:val="28"/>
        </w:rPr>
        <w:t>月</w:t>
      </w:r>
      <w:r>
        <w:rPr>
          <w:rFonts w:hint="eastAsia"/>
          <w:b/>
          <w:sz w:val="28"/>
          <w:lang w:val="en-US" w:eastAsia="zh-CN"/>
        </w:rPr>
        <w:t>11</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91A5A4A">
      <w:pPr>
        <w:pStyle w:val="29"/>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30906"/>
      <w:bookmarkStart w:id="3" w:name="_Toc2769"/>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LYC-2025-010</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胸心外科手术器械一批</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9</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 xml:space="preserve"> 8.5 </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提供医疗器械生产或经营企业许可证明 (三类医疗器械提供《医疗器械经营许可证》,二类医疗器械提供《第二类医疗器械经营备案凭证》)复印件。经营或生产范围与投标产品类别一致。</w:t>
      </w:r>
    </w:p>
    <w:p w14:paraId="20D55FE1">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5</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2</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19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20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20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20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郭老师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18728680518 </w:t>
      </w:r>
    </w:p>
    <w:p w14:paraId="29538C5F">
      <w:pPr>
        <w:pStyle w:val="21"/>
        <w:spacing w:line="440" w:lineRule="exact"/>
        <w:ind w:firstLine="1200" w:firstLineChars="500"/>
        <w:rPr>
          <w:rFonts w:hint="default"/>
          <w:sz w:val="24"/>
          <w:lang w:val="en-US" w:eastAsia="zh-CN"/>
        </w:rPr>
      </w:pPr>
    </w:p>
    <w:p w14:paraId="016FA503">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2025</w:t>
      </w:r>
      <w:r>
        <w:rPr>
          <w:rFonts w:hint="eastAsia"/>
          <w:sz w:val="24"/>
          <w:szCs w:val="24"/>
        </w:rPr>
        <w:t>年</w:t>
      </w:r>
      <w:r>
        <w:rPr>
          <w:rFonts w:hint="eastAsia"/>
          <w:sz w:val="24"/>
          <w:szCs w:val="24"/>
          <w:lang w:val="en-US" w:eastAsia="zh-CN"/>
        </w:rPr>
        <w:t>2</w:t>
      </w:r>
      <w:r>
        <w:rPr>
          <w:rFonts w:hint="eastAsia"/>
          <w:sz w:val="24"/>
          <w:szCs w:val="24"/>
        </w:rPr>
        <w:t>月</w:t>
      </w:r>
      <w:r>
        <w:rPr>
          <w:rFonts w:hint="eastAsia"/>
          <w:sz w:val="24"/>
          <w:szCs w:val="24"/>
          <w:lang w:val="en-US" w:eastAsia="zh-CN"/>
        </w:rPr>
        <w:t>11日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900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color w:val="auto"/>
                <w:highlight w:val="none"/>
                <w:lang w:val="en-US" w:eastAsia="zh-CN"/>
              </w:rPr>
              <w:t>850</w:t>
            </w:r>
            <w:r>
              <w:rPr>
                <w:color w:val="auto"/>
                <w:highlight w:val="none"/>
              </w:rPr>
              <w:t>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bl>
    <w:p w14:paraId="5B8EB7B9">
      <w:pPr>
        <w:pStyle w:val="7"/>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17067"/>
      <w:bookmarkStart w:id="7" w:name="_Toc31240"/>
      <w:bookmarkStart w:id="8" w:name="_Toc15215"/>
      <w:bookmarkStart w:id="9" w:name="_Toc24295"/>
      <w:bookmarkStart w:id="10" w:name="_Toc13038"/>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highlight w:val="cyan"/>
          <w:lang w:eastAsia="zh-CN"/>
        </w:rPr>
      </w:pPr>
      <w:r>
        <w:rPr>
          <w:rFonts w:hint="eastAsia"/>
          <w:sz w:val="24"/>
        </w:rPr>
        <w:t>非单一产品采购项目中，多家投标人提供的部分或所有核心产品品牌相同的，视为提供相同品牌产品。</w:t>
      </w:r>
      <w:r>
        <w:rPr>
          <w:rFonts w:hint="eastAsia"/>
          <w:b/>
          <w:bCs/>
          <w:color w:val="FF0000"/>
          <w:sz w:val="24"/>
          <w:highlight w:val="none"/>
          <w:lang w:eastAsia="zh-CN"/>
        </w:rPr>
        <w:t>本项目核心产品：</w:t>
      </w:r>
      <w:r>
        <w:rPr>
          <w:rFonts w:hint="eastAsia" w:ascii="宋体" w:hAnsi="宋体" w:eastAsia="宋体" w:cs="宋体"/>
          <w:b/>
          <w:bCs/>
          <w:i w:val="0"/>
          <w:iCs w:val="0"/>
          <w:color w:val="FF0000"/>
          <w:kern w:val="0"/>
          <w:sz w:val="24"/>
          <w:szCs w:val="24"/>
          <w:highlight w:val="none"/>
          <w:u w:val="none"/>
          <w:lang w:val="en-US" w:eastAsia="zh-CN" w:bidi="ar"/>
        </w:rPr>
        <w:t>持针钳</w:t>
      </w:r>
      <w:r>
        <w:rPr>
          <w:rFonts w:hint="eastAsia" w:hAnsi="宋体" w:cs="宋体"/>
          <w:i w:val="0"/>
          <w:iCs w:val="0"/>
          <w:color w:val="000000"/>
          <w:kern w:val="0"/>
          <w:sz w:val="24"/>
          <w:szCs w:val="24"/>
          <w:u w:val="none"/>
          <w:lang w:val="en-US" w:eastAsia="zh-CN" w:bidi="ar"/>
        </w:rPr>
        <w:t>。</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101338364"/>
      <w:bookmarkStart w:id="13" w:name="_Toc101174151"/>
      <w:bookmarkStart w:id="14" w:name="_Toc430773927"/>
      <w:bookmarkStart w:id="15" w:name="_Toc101250646"/>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地址：四川省广安市邻水县鼎屏镇人民路北段487号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6"/>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2B3EF9BF">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4E2E3657">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kern w:val="2"/>
          <w:sz w:val="24"/>
          <w:szCs w:val="24"/>
          <w:lang w:val="en-US" w:eastAsia="zh-CN" w:bidi="ar-SA"/>
        </w:rPr>
        <w:t>39.</w:t>
      </w:r>
      <w:r>
        <w:rPr>
          <w:rFonts w:hint="eastAsia" w:ascii="宋体" w:hAnsi="宋体" w:eastAsia="宋体" w:cs="Times New Roman"/>
          <w:b/>
          <w:sz w:val="24"/>
        </w:rPr>
        <w:t>（实质性要求）</w:t>
      </w:r>
      <w:r>
        <w:rPr>
          <w:rFonts w:hint="eastAsia" w:ascii="宋体" w:hAnsi="宋体" w:eastAsia="宋体" w:cs="Times New Roman"/>
          <w:color w:val="FF0000"/>
          <w:kern w:val="2"/>
          <w:sz w:val="24"/>
          <w:szCs w:val="24"/>
          <w:lang w:val="en-US" w:eastAsia="zh-CN" w:bidi="ar-SA"/>
        </w:rPr>
        <w:t>本项目需要进行样品审核</w:t>
      </w:r>
      <w: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5.项目特殊资格要求：提供医疗器械生产或经营企业许可证明 (三类医疗器械提供《医疗器械经营许可证》,二类医疗器械提供《第二类医疗器械经营备案凭证》)复印件。经营或生产范围与投标产品类别一致。</w:t>
      </w:r>
    </w:p>
    <w:p w14:paraId="41FC2A9C">
      <w:pPr>
        <w:pStyle w:val="6"/>
        <w:spacing w:line="500" w:lineRule="exact"/>
        <w:ind w:firstLine="480" w:firstLineChars="200"/>
        <w:rPr>
          <w:rFonts w:hint="eastAsia" w:ascii="宋体" w:hAnsi="宋体" w:cs="宋体"/>
          <w:sz w:val="24"/>
          <w:szCs w:val="24"/>
        </w:rPr>
      </w:pPr>
    </w:p>
    <w:p w14:paraId="3F3D25DD">
      <w:pPr>
        <w:pStyle w:val="7"/>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1CA5BF6E">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89075878"/>
      <w:bookmarkStart w:id="18" w:name="_Toc183682368"/>
      <w:bookmarkStart w:id="19" w:name="_Toc77400782"/>
      <w:bookmarkStart w:id="20" w:name="_Toc183582231"/>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183682369"/>
      <w:bookmarkStart w:id="24" w:name="_Toc217446057"/>
      <w:bookmarkStart w:id="25" w:name="_Toc183582232"/>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胸心外科手术器械一批</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84"/>
        <w:gridCol w:w="3367"/>
        <w:gridCol w:w="1284"/>
        <w:gridCol w:w="1260"/>
        <w:gridCol w:w="1786"/>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1084" w:type="dxa"/>
            <w:vAlign w:val="center"/>
          </w:tcPr>
          <w:p w14:paraId="58C27994">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367" w:type="dxa"/>
            <w:vAlign w:val="center"/>
          </w:tcPr>
          <w:p w14:paraId="2A37313D">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284" w:type="dxa"/>
            <w:vAlign w:val="center"/>
          </w:tcPr>
          <w:p w14:paraId="49BC57A7">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1260" w:type="dxa"/>
            <w:vAlign w:val="center"/>
          </w:tcPr>
          <w:p w14:paraId="1AE277DC">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786" w:type="dxa"/>
            <w:vAlign w:val="center"/>
          </w:tcPr>
          <w:p w14:paraId="27286F65">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24ED36F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1</w:t>
            </w:r>
          </w:p>
        </w:tc>
        <w:tc>
          <w:tcPr>
            <w:tcW w:w="3367" w:type="dxa"/>
            <w:shd w:val="clear" w:color="auto" w:fill="auto"/>
            <w:vAlign w:val="center"/>
          </w:tcPr>
          <w:p w14:paraId="00CF634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持针钳</w:t>
            </w:r>
          </w:p>
        </w:tc>
        <w:tc>
          <w:tcPr>
            <w:tcW w:w="1284" w:type="dxa"/>
            <w:shd w:val="clear" w:color="auto" w:fill="auto"/>
            <w:vAlign w:val="center"/>
          </w:tcPr>
          <w:p w14:paraId="60E52140">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28B5E90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786" w:type="dxa"/>
            <w:tcBorders>
              <w:top w:val="single" w:color="auto" w:sz="4" w:space="0"/>
              <w:bottom w:val="single" w:color="auto" w:sz="4" w:space="0"/>
            </w:tcBorders>
            <w:shd w:val="clear" w:color="auto" w:fill="auto"/>
            <w:vAlign w:val="center"/>
          </w:tcPr>
          <w:p w14:paraId="4CD04B4B">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4F051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5FCF1A19">
            <w:pPr>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2</w:t>
            </w:r>
          </w:p>
        </w:tc>
        <w:tc>
          <w:tcPr>
            <w:tcW w:w="3367" w:type="dxa"/>
            <w:shd w:val="clear" w:color="auto" w:fill="auto"/>
            <w:vAlign w:val="center"/>
          </w:tcPr>
          <w:p w14:paraId="10DE227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De Bakey分离止血钳</w:t>
            </w:r>
          </w:p>
        </w:tc>
        <w:tc>
          <w:tcPr>
            <w:tcW w:w="1284" w:type="dxa"/>
            <w:shd w:val="clear" w:color="auto" w:fill="auto"/>
            <w:vAlign w:val="center"/>
          </w:tcPr>
          <w:p w14:paraId="16F51430">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57FA683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786" w:type="dxa"/>
            <w:tcBorders>
              <w:top w:val="single" w:color="auto" w:sz="4" w:space="0"/>
              <w:bottom w:val="single" w:color="auto" w:sz="4" w:space="0"/>
            </w:tcBorders>
            <w:shd w:val="clear" w:color="auto" w:fill="auto"/>
            <w:vAlign w:val="center"/>
          </w:tcPr>
          <w:p w14:paraId="13C3CAB5">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4A6D6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65BBD3E8">
            <w:pPr>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3</w:t>
            </w:r>
          </w:p>
        </w:tc>
        <w:tc>
          <w:tcPr>
            <w:tcW w:w="3367" w:type="dxa"/>
            <w:shd w:val="clear" w:color="auto" w:fill="auto"/>
            <w:vAlign w:val="center"/>
          </w:tcPr>
          <w:p w14:paraId="635DFFD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De Bakey分离止血钳</w:t>
            </w:r>
          </w:p>
        </w:tc>
        <w:tc>
          <w:tcPr>
            <w:tcW w:w="1284" w:type="dxa"/>
            <w:shd w:val="clear" w:color="auto" w:fill="auto"/>
            <w:vAlign w:val="center"/>
          </w:tcPr>
          <w:p w14:paraId="15E33050">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6FD2C90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786" w:type="dxa"/>
            <w:tcBorders>
              <w:top w:val="single" w:color="auto" w:sz="4" w:space="0"/>
              <w:bottom w:val="single" w:color="auto" w:sz="4" w:space="0"/>
            </w:tcBorders>
            <w:shd w:val="clear" w:color="auto" w:fill="auto"/>
            <w:vAlign w:val="center"/>
          </w:tcPr>
          <w:p w14:paraId="3D4CE989">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4C473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6D879D36">
            <w:pPr>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4</w:t>
            </w:r>
          </w:p>
        </w:tc>
        <w:tc>
          <w:tcPr>
            <w:tcW w:w="3367" w:type="dxa"/>
            <w:shd w:val="clear" w:color="auto" w:fill="auto"/>
            <w:vAlign w:val="center"/>
          </w:tcPr>
          <w:p w14:paraId="26CEE6C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De Bakey分离止血钳</w:t>
            </w:r>
          </w:p>
        </w:tc>
        <w:tc>
          <w:tcPr>
            <w:tcW w:w="1284" w:type="dxa"/>
            <w:shd w:val="clear" w:color="auto" w:fill="auto"/>
            <w:vAlign w:val="center"/>
          </w:tcPr>
          <w:p w14:paraId="0D2DCEC8">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516566A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786" w:type="dxa"/>
            <w:tcBorders>
              <w:top w:val="single" w:color="auto" w:sz="4" w:space="0"/>
              <w:bottom w:val="single" w:color="auto" w:sz="4" w:space="0"/>
            </w:tcBorders>
            <w:shd w:val="clear" w:color="auto" w:fill="auto"/>
            <w:vAlign w:val="center"/>
          </w:tcPr>
          <w:p w14:paraId="23746694">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58E694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6B5982C6">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5</w:t>
            </w:r>
          </w:p>
        </w:tc>
        <w:tc>
          <w:tcPr>
            <w:tcW w:w="3367" w:type="dxa"/>
            <w:shd w:val="clear" w:color="auto" w:fill="auto"/>
            <w:vAlign w:val="center"/>
          </w:tcPr>
          <w:p w14:paraId="65A52FCC">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De Bakey分离止血钳</w:t>
            </w:r>
          </w:p>
        </w:tc>
        <w:tc>
          <w:tcPr>
            <w:tcW w:w="1284" w:type="dxa"/>
            <w:shd w:val="clear" w:color="auto" w:fill="auto"/>
            <w:vAlign w:val="center"/>
          </w:tcPr>
          <w:p w14:paraId="230AFF6D">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3BEE884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786" w:type="dxa"/>
            <w:tcBorders>
              <w:top w:val="single" w:color="auto" w:sz="4" w:space="0"/>
              <w:bottom w:val="single" w:color="auto" w:sz="4" w:space="0"/>
            </w:tcBorders>
            <w:shd w:val="clear" w:color="auto" w:fill="auto"/>
            <w:vAlign w:val="center"/>
          </w:tcPr>
          <w:p w14:paraId="52AB0CA2">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6A9CE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45697B00">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6</w:t>
            </w:r>
          </w:p>
        </w:tc>
        <w:tc>
          <w:tcPr>
            <w:tcW w:w="3367" w:type="dxa"/>
            <w:shd w:val="clear" w:color="auto" w:fill="auto"/>
            <w:vAlign w:val="center"/>
          </w:tcPr>
          <w:p w14:paraId="522331D0">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卵圆钳</w:t>
            </w:r>
          </w:p>
        </w:tc>
        <w:tc>
          <w:tcPr>
            <w:tcW w:w="1284" w:type="dxa"/>
            <w:shd w:val="clear" w:color="auto" w:fill="auto"/>
            <w:vAlign w:val="center"/>
          </w:tcPr>
          <w:p w14:paraId="69E6E212">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260568B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786" w:type="dxa"/>
            <w:tcBorders>
              <w:top w:val="single" w:color="auto" w:sz="4" w:space="0"/>
              <w:bottom w:val="single" w:color="auto" w:sz="4" w:space="0"/>
            </w:tcBorders>
            <w:shd w:val="clear" w:color="auto" w:fill="auto"/>
            <w:vAlign w:val="center"/>
          </w:tcPr>
          <w:p w14:paraId="5C6EAD9F">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557B3C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5013848C">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7</w:t>
            </w:r>
          </w:p>
        </w:tc>
        <w:tc>
          <w:tcPr>
            <w:tcW w:w="3367" w:type="dxa"/>
            <w:shd w:val="clear" w:color="auto" w:fill="auto"/>
            <w:vAlign w:val="center"/>
          </w:tcPr>
          <w:p w14:paraId="493E576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卵圆钳</w:t>
            </w:r>
          </w:p>
        </w:tc>
        <w:tc>
          <w:tcPr>
            <w:tcW w:w="1284" w:type="dxa"/>
            <w:shd w:val="clear" w:color="auto" w:fill="auto"/>
            <w:vAlign w:val="center"/>
          </w:tcPr>
          <w:p w14:paraId="7155B34F">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41CE52F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786" w:type="dxa"/>
            <w:tcBorders>
              <w:top w:val="single" w:color="auto" w:sz="4" w:space="0"/>
              <w:bottom w:val="single" w:color="auto" w:sz="4" w:space="0"/>
            </w:tcBorders>
            <w:shd w:val="clear" w:color="auto" w:fill="auto"/>
            <w:vAlign w:val="center"/>
          </w:tcPr>
          <w:p w14:paraId="7FF99A42">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57DA4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1BF9A8BF">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8</w:t>
            </w:r>
          </w:p>
        </w:tc>
        <w:tc>
          <w:tcPr>
            <w:tcW w:w="3367" w:type="dxa"/>
            <w:shd w:val="clear" w:color="auto" w:fill="auto"/>
            <w:vAlign w:val="center"/>
          </w:tcPr>
          <w:p w14:paraId="2D59CE4F">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肺叶抓钳</w:t>
            </w:r>
          </w:p>
        </w:tc>
        <w:tc>
          <w:tcPr>
            <w:tcW w:w="1284" w:type="dxa"/>
            <w:shd w:val="clear" w:color="auto" w:fill="auto"/>
            <w:vAlign w:val="center"/>
          </w:tcPr>
          <w:p w14:paraId="2F702AA4">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6E0E964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786" w:type="dxa"/>
            <w:tcBorders>
              <w:top w:val="single" w:color="auto" w:sz="4" w:space="0"/>
              <w:bottom w:val="single" w:color="auto" w:sz="4" w:space="0"/>
            </w:tcBorders>
            <w:shd w:val="clear" w:color="auto" w:fill="auto"/>
            <w:vAlign w:val="center"/>
          </w:tcPr>
          <w:p w14:paraId="5FE5E1A5">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6162B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3E5B3A83">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9</w:t>
            </w:r>
          </w:p>
        </w:tc>
        <w:tc>
          <w:tcPr>
            <w:tcW w:w="3367" w:type="dxa"/>
            <w:shd w:val="clear" w:color="auto" w:fill="auto"/>
            <w:vAlign w:val="center"/>
          </w:tcPr>
          <w:p w14:paraId="3BE7B217">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淋巴结钳</w:t>
            </w:r>
          </w:p>
        </w:tc>
        <w:tc>
          <w:tcPr>
            <w:tcW w:w="1284" w:type="dxa"/>
            <w:shd w:val="clear" w:color="auto" w:fill="auto"/>
            <w:vAlign w:val="center"/>
          </w:tcPr>
          <w:p w14:paraId="6050A464">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1C8B58D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786" w:type="dxa"/>
            <w:tcBorders>
              <w:top w:val="single" w:color="auto" w:sz="4" w:space="0"/>
              <w:bottom w:val="single" w:color="auto" w:sz="4" w:space="0"/>
            </w:tcBorders>
            <w:shd w:val="clear" w:color="auto" w:fill="auto"/>
            <w:vAlign w:val="center"/>
          </w:tcPr>
          <w:p w14:paraId="35FF0C7B">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2E164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5A5AC5F7">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10</w:t>
            </w:r>
          </w:p>
        </w:tc>
        <w:tc>
          <w:tcPr>
            <w:tcW w:w="3367" w:type="dxa"/>
            <w:shd w:val="clear" w:color="auto" w:fill="auto"/>
            <w:vAlign w:val="center"/>
          </w:tcPr>
          <w:p w14:paraId="23E33B1B">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单极电凝棒</w:t>
            </w:r>
          </w:p>
        </w:tc>
        <w:tc>
          <w:tcPr>
            <w:tcW w:w="1284" w:type="dxa"/>
            <w:shd w:val="clear" w:color="auto" w:fill="auto"/>
            <w:vAlign w:val="center"/>
          </w:tcPr>
          <w:p w14:paraId="5E291301">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12A467D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786" w:type="dxa"/>
            <w:tcBorders>
              <w:top w:val="single" w:color="auto" w:sz="4" w:space="0"/>
              <w:bottom w:val="single" w:color="auto" w:sz="4" w:space="0"/>
            </w:tcBorders>
            <w:shd w:val="clear" w:color="auto" w:fill="auto"/>
            <w:vAlign w:val="center"/>
          </w:tcPr>
          <w:p w14:paraId="523FE7F5">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5FE9B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4095C960">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11</w:t>
            </w:r>
          </w:p>
        </w:tc>
        <w:tc>
          <w:tcPr>
            <w:tcW w:w="3367" w:type="dxa"/>
            <w:shd w:val="clear" w:color="auto" w:fill="auto"/>
            <w:vAlign w:val="center"/>
          </w:tcPr>
          <w:p w14:paraId="1A60410C">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推结器</w:t>
            </w:r>
          </w:p>
        </w:tc>
        <w:tc>
          <w:tcPr>
            <w:tcW w:w="1284" w:type="dxa"/>
            <w:shd w:val="clear" w:color="auto" w:fill="auto"/>
            <w:vAlign w:val="center"/>
          </w:tcPr>
          <w:p w14:paraId="5459D1DF">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0527D9B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786" w:type="dxa"/>
            <w:tcBorders>
              <w:top w:val="single" w:color="auto" w:sz="4" w:space="0"/>
              <w:bottom w:val="single" w:color="auto" w:sz="4" w:space="0"/>
            </w:tcBorders>
            <w:shd w:val="clear" w:color="auto" w:fill="auto"/>
            <w:vAlign w:val="center"/>
          </w:tcPr>
          <w:p w14:paraId="07EE4F3C">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14:paraId="6FE20216">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1、持针钳，340mm/弯形钳头，采用符合YY/T 0294.1-2016标准中的M号钢材料制造，硬度为35-45HRC，夹持力应不小于20N，进入人体部位表面粗糙度Ra值应≤0.4μm，其余部位应≤1.6μm，器械应具有良好的耐腐蚀性能，经沸水实验法，不得产生腐蚀现象，应符合YY/T0149-2006中5.4b级的规定</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提供检测报告等证明材料</w:t>
      </w:r>
      <w:r>
        <w:rPr>
          <w:rFonts w:hint="eastAsia" w:cs="宋体"/>
          <w:b/>
          <w:bCs/>
          <w:color w:val="auto"/>
          <w:sz w:val="24"/>
          <w:szCs w:val="24"/>
          <w:highlight w:val="none"/>
          <w:lang w:val="en-US" w:eastAsia="zh-CN"/>
        </w:rPr>
        <w:t>）</w:t>
      </w:r>
      <w:r>
        <w:rPr>
          <w:rFonts w:hint="eastAsia" w:ascii="宋体" w:hAnsi="宋体" w:eastAsia="宋体" w:cs="宋体"/>
          <w:color w:val="auto"/>
          <w:sz w:val="24"/>
          <w:szCs w:val="24"/>
          <w:lang w:val="en-US" w:eastAsia="zh-CN"/>
        </w:rPr>
        <w:t>。</w:t>
      </w:r>
    </w:p>
    <w:p w14:paraId="6B550A19">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2、De Bakey分离止血钳，340mm/弧弯高20mm，采用符合YY/T 0294.1-2016标准中的M号钢材料制造，硬度为35-45HRC，夹持力应不小于20N，进入人体部位表面粗糙度Ra值应≤0.4μm，其余部位应≤1.6μm，器械应具有良好的耐腐蚀性能，经沸水实验法，不得产生腐蚀现象，应符合YY/T0149-2006中5.4b级的规定</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提供检测报告等证明材料</w:t>
      </w:r>
      <w:r>
        <w:rPr>
          <w:rFonts w:hint="eastAsia" w:cs="宋体"/>
          <w:b/>
          <w:bCs/>
          <w:color w:val="auto"/>
          <w:sz w:val="24"/>
          <w:szCs w:val="24"/>
          <w:highlight w:val="none"/>
          <w:lang w:val="en-US" w:eastAsia="zh-CN"/>
        </w:rPr>
        <w:t>）</w:t>
      </w:r>
      <w:r>
        <w:rPr>
          <w:rFonts w:hint="eastAsia" w:ascii="宋体" w:hAnsi="宋体" w:eastAsia="宋体" w:cs="宋体"/>
          <w:color w:val="auto"/>
          <w:sz w:val="24"/>
          <w:szCs w:val="24"/>
          <w:lang w:val="en-US" w:eastAsia="zh-CN"/>
        </w:rPr>
        <w:t>。</w:t>
      </w:r>
    </w:p>
    <w:p w14:paraId="046055E0">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3、De Bakey分离止血钳，340mm/弧弯高25mm，采用符合YY/T 0294.1-2016标准中的M号钢材料制造，硬度为35-45HRC，夹持力应不小于20N，进入人体部位表面粗糙度Ra值应≤0.4μm，其余部位应≤1.6μm，器械应具有良好的耐腐蚀性能，经沸水实验法，不得产生腐蚀现象，应符合YY/T0149-2006中5.4b级的规定</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提供检测报告等证明材料</w:t>
      </w:r>
      <w:r>
        <w:rPr>
          <w:rFonts w:hint="eastAsia" w:cs="宋体"/>
          <w:b/>
          <w:bCs/>
          <w:color w:val="auto"/>
          <w:sz w:val="24"/>
          <w:szCs w:val="24"/>
          <w:highlight w:val="none"/>
          <w:lang w:val="en-US" w:eastAsia="zh-CN"/>
        </w:rPr>
        <w:t>）</w:t>
      </w:r>
      <w:r>
        <w:rPr>
          <w:rFonts w:hint="eastAsia" w:ascii="宋体" w:hAnsi="宋体" w:eastAsia="宋体" w:cs="宋体"/>
          <w:color w:val="auto"/>
          <w:sz w:val="24"/>
          <w:szCs w:val="24"/>
          <w:lang w:val="en-US" w:eastAsia="zh-CN"/>
        </w:rPr>
        <w:t>。</w:t>
      </w:r>
    </w:p>
    <w:p w14:paraId="6A5A338E">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4、De Bakey分离止血钳，340mm/弧弯高30mm，采用符合YY/T 0294.1-2016标准中的M号钢材料制造，硬度为35-45HRC，夹持力应不小于20N，进入人体部位表面粗糙度Ra值应≤0.4μm，其余部位应≤1.6μm，器械应具有良好的耐腐蚀性能，经沸水实验法，不得产生腐蚀现象，应符合YY/T0149-2006中5.4b级的规定</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提供检测报告等证明材料</w:t>
      </w:r>
      <w:r>
        <w:rPr>
          <w:rFonts w:hint="eastAsia" w:cs="宋体"/>
          <w:b/>
          <w:bCs/>
          <w:color w:val="auto"/>
          <w:sz w:val="24"/>
          <w:szCs w:val="24"/>
          <w:highlight w:val="none"/>
          <w:lang w:val="en-US" w:eastAsia="zh-CN"/>
        </w:rPr>
        <w:t>）</w:t>
      </w:r>
      <w:r>
        <w:rPr>
          <w:rFonts w:hint="eastAsia" w:ascii="宋体" w:hAnsi="宋体" w:eastAsia="宋体" w:cs="宋体"/>
          <w:color w:val="auto"/>
          <w:sz w:val="24"/>
          <w:szCs w:val="24"/>
          <w:lang w:val="en-US" w:eastAsia="zh-CN"/>
        </w:rPr>
        <w:t>。</w:t>
      </w:r>
    </w:p>
    <w:p w14:paraId="4BDE21C4">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5、De Bakey分离止血钳，340mm/角弯高25mm，采用符合YY/T 0294.1-2016标准中的M号钢材料制造，硬度为35-45HRC，夹持力应不小于20N，进入人体部位表面粗糙度Ra值应≤0.4μm，其余部位应≤1.6μm，器械应具有良好的耐腐蚀性能，经沸水实验法，不得产生腐蚀现象，应符合YY/T0149-2006中5.4b级的规定</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提供检测报告等证明材料</w:t>
      </w:r>
      <w:r>
        <w:rPr>
          <w:rFonts w:hint="eastAsia" w:cs="宋体"/>
          <w:b/>
          <w:bCs/>
          <w:color w:val="auto"/>
          <w:sz w:val="24"/>
          <w:szCs w:val="24"/>
          <w:highlight w:val="none"/>
          <w:lang w:val="en-US" w:eastAsia="zh-CN"/>
        </w:rPr>
        <w:t>）</w:t>
      </w:r>
      <w:r>
        <w:rPr>
          <w:rFonts w:hint="eastAsia" w:ascii="宋体" w:hAnsi="宋体" w:eastAsia="宋体" w:cs="宋体"/>
          <w:color w:val="auto"/>
          <w:sz w:val="24"/>
          <w:szCs w:val="24"/>
          <w:lang w:val="en-US" w:eastAsia="zh-CN"/>
        </w:rPr>
        <w:t>。</w:t>
      </w:r>
    </w:p>
    <w:p w14:paraId="5F3A55DE">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6、卵圆钳，340mm/弯有槽/头宽8mm，采用符合YY/T 0294.1-2016标准中的M号钢材料制造，硬度为35-45HRC，夹持力应不小于20N，进入人体部位表面粗糙度Ra值应≤0.4μm，其余部位应≤1.6μm，器械应具有良好的耐腐蚀性能，经沸水实验法，不得产生腐蚀现象，应符合YY/T0149-2006中5.4b级的规定</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提供检测报告等证明材料</w:t>
      </w:r>
      <w:r>
        <w:rPr>
          <w:rFonts w:hint="eastAsia" w:cs="宋体"/>
          <w:b/>
          <w:bCs/>
          <w:color w:val="auto"/>
          <w:sz w:val="24"/>
          <w:szCs w:val="24"/>
          <w:highlight w:val="none"/>
          <w:lang w:val="en-US" w:eastAsia="zh-CN"/>
        </w:rPr>
        <w:t>）</w:t>
      </w:r>
      <w:r>
        <w:rPr>
          <w:rFonts w:hint="eastAsia" w:ascii="宋体" w:hAnsi="宋体" w:eastAsia="宋体" w:cs="宋体"/>
          <w:color w:val="auto"/>
          <w:sz w:val="24"/>
          <w:szCs w:val="24"/>
          <w:lang w:val="en-US" w:eastAsia="zh-CN"/>
        </w:rPr>
        <w:t>。</w:t>
      </w:r>
    </w:p>
    <w:p w14:paraId="1741D9D8">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7、卵圆钳，340mm/弯无槽/头宽8mm，采用符合YY/T 0294.1-2016标准中的M号钢材料制造，硬度为35-45HRC，夹持力应不小于20N，进入人体部位表面粗糙度Ra值应≤0.4μm，其余部位应≤1.6μm，器械应具有良好的耐腐蚀性能，经沸水实验法，不得产生腐蚀现象，应符合YY/T0149-2006中5.4b级的规定</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提供检测报告等证明材料</w:t>
      </w:r>
      <w:r>
        <w:rPr>
          <w:rFonts w:hint="eastAsia" w:cs="宋体"/>
          <w:b/>
          <w:bCs/>
          <w:color w:val="auto"/>
          <w:sz w:val="24"/>
          <w:szCs w:val="24"/>
          <w:highlight w:val="none"/>
          <w:lang w:val="en-US" w:eastAsia="zh-CN"/>
        </w:rPr>
        <w:t>）</w:t>
      </w:r>
      <w:r>
        <w:rPr>
          <w:rFonts w:hint="eastAsia" w:ascii="宋体" w:hAnsi="宋体" w:eastAsia="宋体" w:cs="宋体"/>
          <w:color w:val="auto"/>
          <w:sz w:val="24"/>
          <w:szCs w:val="24"/>
          <w:lang w:val="en-US" w:eastAsia="zh-CN"/>
        </w:rPr>
        <w:t>。</w:t>
      </w:r>
    </w:p>
    <w:p w14:paraId="30D13BC1">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8、肺叶抓钳，340mm（三角头、头宽8mm），采用符合YY/T 0294.1-2016标准中的M号钢材料制造，硬度为35-45HRC，进入人体部位表面粗糙度Ra值应≤0.4μm，其余部位应≤1.6μm，器械应具有良好的耐腐蚀性能，经沸水实验法，不得产生腐蚀现象，应符合YY/T0149-2006中5.4b级的规定</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提供检测报告等证明材料</w:t>
      </w:r>
      <w:r>
        <w:rPr>
          <w:rFonts w:hint="eastAsia" w:cs="宋体"/>
          <w:b/>
          <w:bCs/>
          <w:color w:val="auto"/>
          <w:sz w:val="24"/>
          <w:szCs w:val="24"/>
          <w:highlight w:val="none"/>
          <w:lang w:val="en-US" w:eastAsia="zh-CN"/>
        </w:rPr>
        <w:t>）</w:t>
      </w:r>
      <w:r>
        <w:rPr>
          <w:rFonts w:hint="eastAsia" w:ascii="宋体" w:hAnsi="宋体" w:eastAsia="宋体" w:cs="宋体"/>
          <w:color w:val="auto"/>
          <w:sz w:val="24"/>
          <w:szCs w:val="24"/>
          <w:lang w:val="en-US" w:eastAsia="zh-CN"/>
        </w:rPr>
        <w:t>。</w:t>
      </w:r>
    </w:p>
    <w:p w14:paraId="3786F435">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9、淋巴结钳，340mm（弯头宽8mm），采用符合YY/T 0294.1-2016标准中的M号钢材料制造，硬度为35-45HRC，夹持力应不小于20N，进入人体部位表面粗糙度Ra值应≤0.4μm，其余部位应≤1.6μm，器械应具有良好的耐腐蚀性能，经沸水实验法，不得产生腐蚀现象，应符合YY/T0149-2006中5.4b级的规定。提供证明材料</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提供检测报告等证明材料</w:t>
      </w:r>
      <w:r>
        <w:rPr>
          <w:rFonts w:hint="eastAsia" w:cs="宋体"/>
          <w:b/>
          <w:bCs/>
          <w:color w:val="auto"/>
          <w:sz w:val="24"/>
          <w:szCs w:val="24"/>
          <w:highlight w:val="none"/>
          <w:lang w:val="en-US" w:eastAsia="zh-CN"/>
        </w:rPr>
        <w:t>）</w:t>
      </w:r>
      <w:r>
        <w:rPr>
          <w:rFonts w:hint="eastAsia" w:ascii="宋体" w:hAnsi="宋体" w:eastAsia="宋体" w:cs="宋体"/>
          <w:color w:val="auto"/>
          <w:sz w:val="24"/>
          <w:szCs w:val="24"/>
          <w:lang w:val="en-US" w:eastAsia="zh-CN"/>
        </w:rPr>
        <w:t>。</w:t>
      </w:r>
    </w:p>
    <w:p w14:paraId="44C1FD64">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10、单极电凝棒，25°弯带吸引φ5*300，头部采用YY/T 0294.1-2016中M号钢，单极电凝刀头部采用YY/T 0294.1-2016中C号钢，绝缘套管用PEEK制造。进入患者部分表面粗糙度Ra参数值的最大值为0.4μm。耐腐蚀性能不低于YY/T0149-2006中5.4b级的规定</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提供检测报告等证明材料</w:t>
      </w:r>
      <w:r>
        <w:rPr>
          <w:rFonts w:hint="eastAsia" w:cs="宋体"/>
          <w:b/>
          <w:bCs/>
          <w:color w:val="auto"/>
          <w:sz w:val="24"/>
          <w:szCs w:val="24"/>
          <w:highlight w:val="none"/>
          <w:lang w:val="en-US" w:eastAsia="zh-CN"/>
        </w:rPr>
        <w:t>）</w:t>
      </w:r>
      <w:r>
        <w:rPr>
          <w:rFonts w:hint="eastAsia" w:ascii="宋体" w:hAnsi="宋体" w:eastAsia="宋体" w:cs="宋体"/>
          <w:color w:val="auto"/>
          <w:sz w:val="24"/>
          <w:szCs w:val="24"/>
          <w:lang w:val="en-US" w:eastAsia="zh-CN"/>
        </w:rPr>
        <w:t>。</w:t>
      </w:r>
    </w:p>
    <w:p w14:paraId="64A4AC82">
      <w:pPr>
        <w:pStyle w:val="5"/>
        <w:ind w:left="0" w:leftChars="0" w:firstLine="638" w:firstLineChars="266"/>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11、推结器，月牙形φ5*330，器械采用YY/T0294.1-2016 中 M 号钢制造。器械进入人体部分表面粗糙度：抛光表面 Ra 参数值的最大值为 0.2μm，亚光表面 Ra 参数值的最大值为0.8μm；其余部分的最大值为 1.6μm。耐腐蚀性能不低于YY/T0149-2006中5.4b级的规定</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w:t>
      </w:r>
      <w:bookmarkStart w:id="34" w:name="_GoBack"/>
      <w:bookmarkEnd w:id="34"/>
      <w:r>
        <w:rPr>
          <w:rFonts w:hint="eastAsia" w:ascii="宋体" w:hAnsi="宋体" w:eastAsia="宋体" w:cs="宋体"/>
          <w:b/>
          <w:bCs/>
          <w:color w:val="auto"/>
          <w:sz w:val="24"/>
          <w:szCs w:val="24"/>
          <w:highlight w:val="none"/>
          <w:lang w:val="en-US" w:eastAsia="zh-CN"/>
        </w:rPr>
        <w:t>证明材料</w:t>
      </w:r>
      <w:r>
        <w:rPr>
          <w:rFonts w:hint="eastAsia" w:cs="宋体"/>
          <w:b/>
          <w:bCs/>
          <w:color w:val="auto"/>
          <w:sz w:val="24"/>
          <w:szCs w:val="24"/>
          <w:highlight w:val="none"/>
          <w:lang w:val="en-US" w:eastAsia="zh-CN"/>
        </w:rPr>
        <w:t>）</w:t>
      </w:r>
      <w:r>
        <w:rPr>
          <w:rFonts w:hint="eastAsia" w:cs="宋体"/>
          <w:color w:val="auto"/>
          <w:sz w:val="24"/>
          <w:szCs w:val="24"/>
          <w:lang w:val="en-US" w:eastAsia="zh-CN"/>
        </w:rPr>
        <w:t>。</w:t>
      </w:r>
    </w:p>
    <w:p w14:paraId="2B60B26A">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2043FB70">
      <w:pPr>
        <w:pStyle w:val="5"/>
        <w:ind w:left="0" w:leftChars="0" w:firstLine="638" w:firstLineChars="266"/>
        <w:rPr>
          <w:rFonts w:hint="eastAsia" w:ascii="宋体" w:hAnsi="宋体" w:eastAsia="宋体" w:cs="宋体"/>
          <w:color w:val="auto"/>
          <w:sz w:val="24"/>
          <w:szCs w:val="24"/>
          <w:lang w:val="en-US" w:eastAsia="zh-CN"/>
        </w:rPr>
      </w:pPr>
      <w:r>
        <w:t>采购标的需满足产品三包服务，质保期1年。质保期内产品年正常运行时间不低于347天。</w:t>
      </w:r>
      <w:r>
        <w:rPr>
          <w:rFonts w:cs="Times New Roman"/>
        </w:rPr>
        <w:t>在四川省或重庆市有</w:t>
      </w:r>
      <w:r>
        <w:t>售后服务机构（维修点），售后服务响应时间4小时，24小时到达现场维修。质保期内出现因质量问题经过2次维修不能正常使用的，做退、换货处理。维修、换货时间不计入质保期。成交供应商负责</w:t>
      </w:r>
      <w:r>
        <w:rPr>
          <w:rFonts w:hint="eastAsia"/>
          <w:lang w:eastAsia="zh-CN"/>
        </w:rPr>
        <w:t>进行</w:t>
      </w:r>
      <w:r>
        <w:t>操作培训，培训费用由供应商负责</w:t>
      </w:r>
      <w:r>
        <w:rPr>
          <w:rFonts w:hint="eastAsia" w:ascii="宋体" w:hAnsi="宋体" w:eastAsia="宋体" w:cs="宋体"/>
          <w:color w:val="auto"/>
          <w:sz w:val="24"/>
          <w:szCs w:val="24"/>
          <w:lang w:val="en-US" w:eastAsia="zh-CN"/>
        </w:rPr>
        <w:t>。</w:t>
      </w:r>
    </w:p>
    <w:p w14:paraId="22460822">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（三）政府采购合同内容条款要求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1.完成时间：</w:t>
      </w:r>
      <w:r>
        <w:rPr>
          <w:rFonts w:hint="default" w:ascii="宋体" w:hAnsi="宋体" w:eastAsia="宋体" w:cs="宋体"/>
          <w:color w:val="auto"/>
          <w:sz w:val="24"/>
          <w:szCs w:val="24"/>
          <w:lang w:val="en-US" w:eastAsia="zh-CN"/>
        </w:rPr>
        <w:t>合同签订后</w:t>
      </w:r>
      <w:r>
        <w:rPr>
          <w:rFonts w:hint="eastAsia" w:cs="宋体"/>
          <w:color w:val="auto"/>
          <w:sz w:val="24"/>
          <w:szCs w:val="24"/>
          <w:lang w:val="en-US" w:eastAsia="zh-CN"/>
        </w:rPr>
        <w:t>30日内</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2.完成地点：邻水县人民医院</w:t>
      </w:r>
      <w:r>
        <w:rPr>
          <w:rFonts w:hint="eastAsia" w:ascii="宋体" w:hAnsi="宋体" w:eastAsia="宋体" w:cs="宋体"/>
          <w:color w:val="auto"/>
          <w:sz w:val="24"/>
          <w:szCs w:val="24"/>
          <w:lang w:val="en-US" w:eastAsia="zh-CN"/>
        </w:rPr>
        <w:t>。</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highlight w:val="none"/>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采购人60日内支付合同金额的95%，</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满1年支付剩余5%</w:t>
      </w:r>
      <w:r>
        <w:rPr>
          <w:rFonts w:hint="default" w:ascii="宋体" w:hAnsi="宋体" w:eastAsia="宋体" w:cs="宋体"/>
          <w:color w:val="auto"/>
          <w:sz w:val="24"/>
          <w:szCs w:val="24"/>
          <w:highlight w:val="none"/>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采购价为到货含税价，并包括运输、装卸、安装、调试、人工、差旅等一切费用。</w:t>
      </w:r>
    </w:p>
    <w:p w14:paraId="376AB66C">
      <w:pPr>
        <w:pStyle w:val="5"/>
        <w:numPr>
          <w:ilvl w:val="0"/>
          <w:numId w:val="0"/>
        </w:numPr>
        <w:ind w:firstLine="480" w:firstLineChars="200"/>
        <w:rPr>
          <w:rFonts w:hint="default" w:ascii="宋体" w:hAnsi="宋体" w:eastAsia="宋体" w:cs="Times New Roman"/>
          <w:sz w:val="24"/>
          <w:szCs w:val="24"/>
          <w:lang w:val="en-US" w:eastAsia="zh-CN"/>
        </w:rPr>
      </w:pPr>
      <w:r>
        <w:rPr>
          <w:rFonts w:hint="eastAsia" w:cs="宋体"/>
          <w:color w:val="auto"/>
          <w:sz w:val="24"/>
          <w:szCs w:val="24"/>
          <w:lang w:val="en-US" w:eastAsia="zh-CN"/>
        </w:rPr>
        <w:t>2.</w:t>
      </w:r>
      <w:bookmarkEnd w:id="26"/>
      <w:bookmarkEnd w:id="27"/>
      <w:bookmarkStart w:id="28" w:name="_Toc27680"/>
      <w:bookmarkStart w:id="29" w:name="_Toc3397"/>
      <w:r>
        <w:rPr>
          <w:rFonts w:hint="eastAsia" w:cs="宋体"/>
          <w:color w:val="auto"/>
          <w:sz w:val="24"/>
          <w:szCs w:val="24"/>
          <w:lang w:val="en-US" w:eastAsia="zh-CN"/>
        </w:rPr>
        <w:t>中标人承担项目实施过程中的一切安全责任和安全费用。</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2C19FF9">
      <w:pPr>
        <w:pStyle w:val="6"/>
        <w:rPr>
          <w:rFonts w:hint="eastAsia" w:ascii="黑体" w:hAnsi="宋体" w:eastAsia="黑体"/>
          <w:b/>
          <w:bCs/>
          <w:sz w:val="32"/>
          <w:szCs w:val="32"/>
        </w:rPr>
      </w:pPr>
    </w:p>
    <w:p w14:paraId="13E9479E">
      <w:pPr>
        <w:pStyle w:val="7"/>
        <w:rPr>
          <w:rFonts w:hint="eastAsia" w:ascii="黑体" w:hAnsi="宋体" w:eastAsia="黑体"/>
          <w:b/>
          <w:bCs/>
          <w:sz w:val="32"/>
          <w:szCs w:val="32"/>
        </w:rPr>
      </w:pPr>
    </w:p>
    <w:p w14:paraId="4123DB1F">
      <w:pPr>
        <w:pStyle w:val="7"/>
        <w:rPr>
          <w:rFonts w:hint="eastAsia" w:ascii="黑体" w:hAnsi="宋体" w:eastAsia="黑体"/>
          <w:b/>
          <w:bCs/>
          <w:sz w:val="32"/>
          <w:szCs w:val="32"/>
        </w:rPr>
      </w:pPr>
    </w:p>
    <w:p w14:paraId="279AB47D">
      <w:pPr>
        <w:pStyle w:val="7"/>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7"/>
        <w:rPr>
          <w:rFonts w:hint="eastAsia"/>
          <w:b/>
          <w:sz w:val="32"/>
          <w:szCs w:val="32"/>
        </w:rPr>
      </w:pPr>
    </w:p>
    <w:p w14:paraId="3E2BAE9F">
      <w:pPr>
        <w:pStyle w:val="7"/>
        <w:rPr>
          <w:rFonts w:hint="eastAsia"/>
          <w:b/>
          <w:sz w:val="32"/>
          <w:szCs w:val="32"/>
        </w:rPr>
      </w:pPr>
    </w:p>
    <w:p w14:paraId="31CC1F9B">
      <w:pPr>
        <w:pStyle w:val="7"/>
        <w:rPr>
          <w:rFonts w:hint="eastAsia"/>
          <w:b/>
          <w:sz w:val="32"/>
          <w:szCs w:val="32"/>
        </w:rPr>
      </w:pPr>
    </w:p>
    <w:p w14:paraId="66F4DD6C">
      <w:pPr>
        <w:pStyle w:val="7"/>
        <w:rPr>
          <w:rFonts w:hint="eastAsia"/>
          <w:b/>
          <w:sz w:val="32"/>
          <w:szCs w:val="32"/>
        </w:rPr>
      </w:pPr>
    </w:p>
    <w:p w14:paraId="1F7476C0">
      <w:pPr>
        <w:pStyle w:val="7"/>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7"/>
        <w:rPr>
          <w:rFonts w:hint="eastAsia"/>
          <w:b/>
          <w:sz w:val="32"/>
          <w:szCs w:val="32"/>
        </w:rPr>
      </w:pPr>
    </w:p>
    <w:p w14:paraId="4573D810">
      <w:pPr>
        <w:pStyle w:val="7"/>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06FB37FC">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669E73F2">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40F53E87">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7"/>
        <w:rPr>
          <w:rFonts w:hint="eastAsia"/>
          <w:lang w:eastAsia="zh-CN"/>
        </w:rPr>
      </w:pPr>
    </w:p>
    <w:p w14:paraId="03EF6F1C">
      <w:pPr>
        <w:pStyle w:val="7"/>
        <w:rPr>
          <w:rFonts w:hint="eastAsia"/>
          <w:lang w:eastAsia="zh-CN"/>
        </w:rPr>
      </w:pPr>
    </w:p>
    <w:p w14:paraId="43E5E025">
      <w:pPr>
        <w:jc w:val="center"/>
        <w:rPr>
          <w:rFonts w:hint="eastAsia" w:ascii="宋体" w:hAnsi="宋体"/>
          <w:b/>
          <w:bCs/>
          <w:sz w:val="32"/>
          <w:szCs w:val="32"/>
          <w:lang w:eastAsia="zh-CN"/>
        </w:rPr>
      </w:pPr>
    </w:p>
    <w:p w14:paraId="0853C5FC">
      <w:pPr>
        <w:pStyle w:val="6"/>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1"/>
        <w:pBdr>
          <w:bottom w:val="none" w:color="auto" w:sz="0" w:space="0"/>
        </w:pBdr>
        <w:tabs>
          <w:tab w:val="clear" w:pos="4153"/>
          <w:tab w:val="clear" w:pos="8306"/>
        </w:tabs>
        <w:snapToGrid/>
        <w:jc w:val="both"/>
        <w:rPr>
          <w:rFonts w:hint="eastAsia" w:ascii="宋体" w:hAnsi="宋体"/>
          <w:sz w:val="24"/>
          <w:szCs w:val="24"/>
        </w:rPr>
      </w:pPr>
    </w:p>
    <w:p w14:paraId="64CDB550">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9"/>
        <w:tabs>
          <w:tab w:val="left" w:pos="0"/>
        </w:tabs>
        <w:spacing w:after="0" w:line="400" w:lineRule="exact"/>
        <w:rPr>
          <w:rFonts w:hint="eastAsia"/>
        </w:rPr>
      </w:pPr>
    </w:p>
    <w:p w14:paraId="09233E8B">
      <w:pPr>
        <w:pStyle w:val="9"/>
        <w:tabs>
          <w:tab w:val="left" w:pos="0"/>
        </w:tabs>
        <w:rPr>
          <w:rFonts w:hint="eastAsia"/>
        </w:rPr>
      </w:pPr>
    </w:p>
    <w:p w14:paraId="5BF951EE">
      <w:pPr>
        <w:pStyle w:val="9"/>
        <w:tabs>
          <w:tab w:val="left" w:pos="0"/>
        </w:tabs>
        <w:rPr>
          <w:rFonts w:hint="eastAsia"/>
        </w:rPr>
      </w:pPr>
    </w:p>
    <w:p w14:paraId="1EACDFB2">
      <w:pPr>
        <w:pStyle w:val="9"/>
        <w:tabs>
          <w:tab w:val="left" w:pos="0"/>
        </w:tabs>
        <w:rPr>
          <w:rFonts w:hint="eastAsia"/>
        </w:rPr>
      </w:pPr>
    </w:p>
    <w:p w14:paraId="49BA259B">
      <w:pPr>
        <w:pStyle w:val="9"/>
        <w:tabs>
          <w:tab w:val="left" w:pos="0"/>
        </w:tabs>
        <w:rPr>
          <w:rFonts w:hint="eastAsia"/>
        </w:rPr>
      </w:pPr>
    </w:p>
    <w:p w14:paraId="26D6F00E">
      <w:pPr>
        <w:pStyle w:val="9"/>
        <w:tabs>
          <w:tab w:val="left" w:pos="0"/>
        </w:tabs>
        <w:rPr>
          <w:rFonts w:hint="eastAsia"/>
        </w:rPr>
      </w:pPr>
    </w:p>
    <w:p w14:paraId="587DFC25">
      <w:pPr>
        <w:pStyle w:val="9"/>
        <w:tabs>
          <w:tab w:val="left" w:pos="0"/>
        </w:tabs>
        <w:ind w:left="0" w:leftChars="0" w:firstLine="0" w:firstLineChars="0"/>
        <w:jc w:val="both"/>
        <w:rPr>
          <w:rFonts w:hint="eastAsia"/>
          <w:b/>
          <w:sz w:val="32"/>
          <w:szCs w:val="32"/>
        </w:rPr>
      </w:pPr>
    </w:p>
    <w:p w14:paraId="0FD1EA34">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9"/>
        <w:tabs>
          <w:tab w:val="left" w:pos="0"/>
        </w:tabs>
        <w:jc w:val="center"/>
        <w:rPr>
          <w:rFonts w:hint="eastAsia"/>
        </w:rPr>
      </w:pPr>
    </w:p>
    <w:p w14:paraId="0CD2C491">
      <w:pPr>
        <w:pStyle w:val="9"/>
        <w:tabs>
          <w:tab w:val="left" w:pos="0"/>
        </w:tabs>
        <w:jc w:val="center"/>
        <w:rPr>
          <w:rFonts w:hint="eastAsia"/>
        </w:rPr>
      </w:pPr>
    </w:p>
    <w:p w14:paraId="51992F2D">
      <w:pPr>
        <w:pStyle w:val="9"/>
        <w:tabs>
          <w:tab w:val="left" w:pos="0"/>
        </w:tabs>
        <w:jc w:val="center"/>
        <w:rPr>
          <w:rFonts w:hint="eastAsia"/>
        </w:rPr>
      </w:pPr>
    </w:p>
    <w:p w14:paraId="464F0BFD">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6"/>
        <w:rPr>
          <w:rFonts w:hint="eastAsia"/>
        </w:rPr>
      </w:pPr>
    </w:p>
    <w:p w14:paraId="43B5CC88">
      <w:pPr>
        <w:pStyle w:val="6"/>
        <w:rPr>
          <w:rFonts w:hint="eastAsia"/>
          <w:sz w:val="24"/>
        </w:rPr>
      </w:pPr>
    </w:p>
    <w:p w14:paraId="29EAF9DA">
      <w:pPr>
        <w:pStyle w:val="7"/>
        <w:rPr>
          <w:rFonts w:hint="eastAsia"/>
          <w:sz w:val="24"/>
        </w:rPr>
      </w:pPr>
    </w:p>
    <w:p w14:paraId="6F5E4E1A">
      <w:pPr>
        <w:jc w:val="center"/>
        <w:rPr>
          <w:b/>
          <w:sz w:val="32"/>
          <w:szCs w:val="32"/>
        </w:rPr>
      </w:pPr>
      <w:bookmarkStart w:id="30" w:name="_Toc17324"/>
      <w:bookmarkStart w:id="31" w:name="_Toc22280"/>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6"/>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7"/>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7"/>
        <w:rPr>
          <w:sz w:val="24"/>
          <w:highlight w:val="white"/>
        </w:rPr>
      </w:pPr>
    </w:p>
    <w:p w14:paraId="4C0E06A2">
      <w:pPr>
        <w:pStyle w:val="7"/>
        <w:rPr>
          <w:sz w:val="24"/>
          <w:highlight w:val="white"/>
        </w:rPr>
      </w:pPr>
    </w:p>
    <w:p w14:paraId="0B74819B">
      <w:pPr>
        <w:pStyle w:val="7"/>
        <w:ind w:left="0" w:leftChars="0" w:firstLine="0" w:firstLineChars="0"/>
        <w:rPr>
          <w:rFonts w:hint="eastAsia"/>
          <w:sz w:val="24"/>
          <w:highlight w:val="white"/>
        </w:rPr>
      </w:pPr>
    </w:p>
    <w:p w14:paraId="1E9BCB85">
      <w:pPr>
        <w:pStyle w:val="7"/>
        <w:rPr>
          <w:rFonts w:hint="eastAsia"/>
          <w:sz w:val="24"/>
        </w:rPr>
      </w:pPr>
    </w:p>
    <w:p w14:paraId="136D76F3">
      <w:pPr>
        <w:rPr>
          <w:rFonts w:hint="eastAsia"/>
          <w:sz w:val="24"/>
        </w:rPr>
      </w:pPr>
    </w:p>
    <w:p w14:paraId="661EB52D">
      <w:pPr>
        <w:pStyle w:val="6"/>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7"/>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7"/>
        <w:rPr>
          <w:rFonts w:hint="eastAsia"/>
          <w:sz w:val="24"/>
          <w:highlight w:val="white"/>
        </w:rPr>
      </w:pPr>
    </w:p>
    <w:p w14:paraId="1C83667E">
      <w:pPr>
        <w:pStyle w:val="7"/>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7"/>
        <w:rPr>
          <w:rFonts w:hint="eastAsia"/>
          <w:sz w:val="24"/>
          <w:highlight w:val="white"/>
        </w:rPr>
      </w:pPr>
    </w:p>
    <w:p w14:paraId="632478B8">
      <w:pPr>
        <w:pStyle w:val="7"/>
        <w:rPr>
          <w:rFonts w:hint="eastAsia"/>
          <w:sz w:val="24"/>
          <w:highlight w:val="white"/>
        </w:rPr>
      </w:pPr>
    </w:p>
    <w:p w14:paraId="0483F5B2">
      <w:pPr>
        <w:pStyle w:val="7"/>
        <w:rPr>
          <w:rFonts w:hint="eastAsia"/>
          <w:sz w:val="24"/>
          <w:highlight w:val="white"/>
        </w:rPr>
      </w:pPr>
    </w:p>
    <w:p w14:paraId="77740FBE">
      <w:pPr>
        <w:pStyle w:val="7"/>
        <w:rPr>
          <w:rFonts w:hint="eastAsia"/>
          <w:sz w:val="24"/>
          <w:highlight w:val="white"/>
        </w:rPr>
      </w:pPr>
    </w:p>
    <w:p w14:paraId="51D82C1E">
      <w:pPr>
        <w:rPr>
          <w:rFonts w:hint="eastAsia"/>
          <w:sz w:val="24"/>
          <w:highlight w:val="white"/>
        </w:rPr>
      </w:pPr>
    </w:p>
    <w:p w14:paraId="6D746924">
      <w:pPr>
        <w:pStyle w:val="6"/>
        <w:rPr>
          <w:rFonts w:hint="eastAsia"/>
          <w:sz w:val="24"/>
          <w:highlight w:val="white"/>
        </w:rPr>
      </w:pPr>
    </w:p>
    <w:p w14:paraId="0505B11F">
      <w:pPr>
        <w:pStyle w:val="7"/>
        <w:rPr>
          <w:rFonts w:hint="eastAsia"/>
          <w:sz w:val="24"/>
          <w:highlight w:val="white"/>
        </w:rPr>
      </w:pPr>
    </w:p>
    <w:p w14:paraId="349F1E08">
      <w:pPr>
        <w:rPr>
          <w:rFonts w:hint="eastAsia"/>
          <w:sz w:val="24"/>
          <w:highlight w:val="white"/>
        </w:rPr>
      </w:pPr>
    </w:p>
    <w:p w14:paraId="1B147E75">
      <w:pPr>
        <w:pStyle w:val="6"/>
        <w:rPr>
          <w:rFonts w:hint="eastAsia"/>
          <w:sz w:val="24"/>
          <w:highlight w:val="white"/>
        </w:rPr>
      </w:pPr>
    </w:p>
    <w:p w14:paraId="35C9DB1F">
      <w:pPr>
        <w:pStyle w:val="7"/>
        <w:rPr>
          <w:rFonts w:hint="eastAsia"/>
          <w:sz w:val="24"/>
          <w:highlight w:val="white"/>
        </w:rPr>
      </w:pPr>
    </w:p>
    <w:p w14:paraId="71314514">
      <w:pPr>
        <w:rPr>
          <w:rFonts w:hint="eastAsia"/>
          <w:sz w:val="24"/>
          <w:highlight w:val="white"/>
        </w:rPr>
      </w:pPr>
    </w:p>
    <w:p w14:paraId="19CF632C">
      <w:pPr>
        <w:pStyle w:val="6"/>
        <w:rPr>
          <w:rFonts w:hint="eastAsia"/>
          <w:sz w:val="24"/>
          <w:highlight w:val="white"/>
        </w:rPr>
      </w:pPr>
    </w:p>
    <w:p w14:paraId="47381597">
      <w:pPr>
        <w:pStyle w:val="7"/>
        <w:rPr>
          <w:rFonts w:hint="eastAsia"/>
          <w:sz w:val="24"/>
          <w:highlight w:val="white"/>
        </w:rPr>
      </w:pPr>
    </w:p>
    <w:p w14:paraId="04C67848">
      <w:pPr>
        <w:rPr>
          <w:rFonts w:hint="eastAsia"/>
          <w:sz w:val="24"/>
          <w:highlight w:val="white"/>
        </w:rPr>
      </w:pPr>
    </w:p>
    <w:p w14:paraId="5CBCFD23">
      <w:pPr>
        <w:pStyle w:val="6"/>
        <w:rPr>
          <w:rFonts w:hint="eastAsia"/>
          <w:sz w:val="24"/>
          <w:highlight w:val="white"/>
        </w:rPr>
      </w:pPr>
    </w:p>
    <w:p w14:paraId="59D115A3">
      <w:pPr>
        <w:pStyle w:val="7"/>
        <w:rPr>
          <w:rFonts w:hint="eastAsia"/>
          <w:sz w:val="24"/>
          <w:highlight w:val="white"/>
        </w:rPr>
      </w:pPr>
    </w:p>
    <w:p w14:paraId="375AC4D8">
      <w:pPr>
        <w:rPr>
          <w:rFonts w:hint="eastAsia"/>
          <w:sz w:val="24"/>
          <w:highlight w:val="white"/>
        </w:rPr>
      </w:pPr>
    </w:p>
    <w:bookmarkEnd w:id="23"/>
    <w:bookmarkEnd w:id="24"/>
    <w:bookmarkEnd w:id="25"/>
    <w:bookmarkEnd w:id="30"/>
    <w:bookmarkEnd w:id="31"/>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w:t>
      </w:r>
      <w:r>
        <w:rPr>
          <w:rFonts w:hint="eastAsia" w:ascii="宋体" w:hAnsi="宋体"/>
          <w:bCs/>
          <w:color w:val="auto"/>
          <w:sz w:val="24"/>
          <w:lang w:eastAsia="zh-CN"/>
        </w:rPr>
        <w:t>，</w:t>
      </w:r>
      <w:r>
        <w:rPr>
          <w:rFonts w:hint="eastAsia" w:ascii="宋体" w:hAnsi="宋体"/>
          <w:bCs/>
          <w:color w:val="FF0000"/>
          <w:sz w:val="24"/>
          <w:lang w:eastAsia="zh-CN"/>
        </w:rPr>
        <w:t>样品审核通过后</w:t>
      </w:r>
      <w:r>
        <w:rPr>
          <w:rFonts w:hint="eastAsia" w:ascii="宋体" w:hAnsi="宋体"/>
          <w:bCs/>
          <w:color w:val="FF0000"/>
          <w:sz w:val="24"/>
        </w:rPr>
        <w:t>递交</w:t>
      </w:r>
      <w:r>
        <w:rPr>
          <w:rFonts w:hint="eastAsia" w:ascii="宋体" w:hAnsi="宋体"/>
          <w:bCs/>
          <w:color w:val="FF0000"/>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r>
        <w:rPr>
          <w:rFonts w:hint="eastAsia" w:ascii="宋体" w:hAnsi="宋体"/>
          <w:color w:val="000000"/>
          <w:lang w:eastAsia="zh-CN"/>
        </w:rPr>
        <w:t>，</w:t>
      </w:r>
      <w:r>
        <w:rPr>
          <w:rFonts w:hint="eastAsia" w:ascii="宋体" w:hAnsi="宋体"/>
          <w:color w:val="000000"/>
          <w:sz w:val="24"/>
        </w:rPr>
        <w:t>向甲方所在地人民法院提起诉讼</w:t>
      </w:r>
      <w:r>
        <w:rPr>
          <w:rFonts w:hint="eastAsia" w:ascii="宋体" w:hAnsi="宋体"/>
          <w:color w:val="000000"/>
        </w:rPr>
        <w:t>。</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3.本合同一式四份，自双方签章审核后生效。甲方、乙方各一份。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14:paraId="56511317"/>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10"/>
      <w:framePr w:wrap="around" w:vAnchor="text" w:hAnchor="margin" w:xAlign="outside" w:y="1"/>
      <w:rPr>
        <w:rStyle w:val="19"/>
        <w:rFonts w:hint="eastAsia" w:ascii="Times New Roman" w:hAnsi="Times New Roman" w:eastAsia="宋体" w:cs="Times New Roman"/>
      </w:rPr>
    </w:pPr>
  </w:p>
  <w:p w14:paraId="2FA3308A">
    <w:pPr>
      <w:pStyle w:val="10"/>
      <w:framePr w:wrap="around" w:vAnchor="text" w:hAnchor="margin" w:xAlign="outside" w:y="1"/>
      <w:rPr>
        <w:rStyle w:val="19"/>
        <w:rFonts w:hint="eastAsia" w:ascii="Times New Roman" w:hAnsi="Times New Roman" w:eastAsia="宋体" w:cs="Times New Roman"/>
      </w:rPr>
    </w:pPr>
  </w:p>
  <w:p w14:paraId="74A77EF2">
    <w:pPr>
      <w:pStyle w:val="10"/>
      <w:framePr w:wrap="around" w:vAnchor="text" w:hAnchor="margin" w:xAlign="outside" w:y="1"/>
      <w:rPr>
        <w:rStyle w:val="19"/>
        <w:rFonts w:hint="eastAsia" w:ascii="Times New Roman" w:hAnsi="Times New Roman" w:eastAsia="宋体" w:cs="Times New Roman"/>
      </w:rPr>
    </w:pPr>
  </w:p>
  <w:p w14:paraId="06428C61">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10"/>
      <w:framePr w:wrap="around" w:vAnchor="text" w:hAnchor="margin" w:xAlign="outside" w:y="1"/>
      <w:rPr>
        <w:rStyle w:val="19"/>
        <w:rFonts w:hint="eastAsia"/>
      </w:rPr>
    </w:pPr>
  </w:p>
  <w:p w14:paraId="4A84BA1B">
    <w:pPr>
      <w:pStyle w:val="10"/>
      <w:framePr w:wrap="around" w:vAnchor="text" w:hAnchor="margin" w:xAlign="outside" w:y="1"/>
      <w:rPr>
        <w:rStyle w:val="19"/>
        <w:rFonts w:hint="eastAsia"/>
      </w:rPr>
    </w:pPr>
  </w:p>
  <w:p w14:paraId="4FA7D3F1">
    <w:pPr>
      <w:pStyle w:val="10"/>
      <w:framePr w:wrap="around" w:vAnchor="text" w:hAnchor="margin" w:xAlign="outside" w:y="1"/>
      <w:rPr>
        <w:rStyle w:val="19"/>
        <w:rFonts w:hint="eastAsia"/>
      </w:rPr>
    </w:pPr>
  </w:p>
  <w:p w14:paraId="6C2E5B50">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232035F"/>
    <w:rsid w:val="03312117"/>
    <w:rsid w:val="044E51C5"/>
    <w:rsid w:val="04A56D22"/>
    <w:rsid w:val="05A73BC6"/>
    <w:rsid w:val="05C95532"/>
    <w:rsid w:val="061044D7"/>
    <w:rsid w:val="069E4015"/>
    <w:rsid w:val="06BF1338"/>
    <w:rsid w:val="082774BE"/>
    <w:rsid w:val="09124A1D"/>
    <w:rsid w:val="095F7AF5"/>
    <w:rsid w:val="0A002AA2"/>
    <w:rsid w:val="0C6738C3"/>
    <w:rsid w:val="0C72629B"/>
    <w:rsid w:val="0D6D5659"/>
    <w:rsid w:val="0EF96A7C"/>
    <w:rsid w:val="0F1C1021"/>
    <w:rsid w:val="100F3D7F"/>
    <w:rsid w:val="108E0E58"/>
    <w:rsid w:val="11C753B0"/>
    <w:rsid w:val="1200267B"/>
    <w:rsid w:val="12224C84"/>
    <w:rsid w:val="12A450B5"/>
    <w:rsid w:val="12F16635"/>
    <w:rsid w:val="13D91CFB"/>
    <w:rsid w:val="14322531"/>
    <w:rsid w:val="149E479D"/>
    <w:rsid w:val="154D08BC"/>
    <w:rsid w:val="15C06EFA"/>
    <w:rsid w:val="15C252D6"/>
    <w:rsid w:val="17214185"/>
    <w:rsid w:val="17AC53CA"/>
    <w:rsid w:val="19575943"/>
    <w:rsid w:val="195A66FF"/>
    <w:rsid w:val="196E39FC"/>
    <w:rsid w:val="19970C16"/>
    <w:rsid w:val="1A705BA0"/>
    <w:rsid w:val="1C790BEF"/>
    <w:rsid w:val="1CC21F8E"/>
    <w:rsid w:val="1D6F55A4"/>
    <w:rsid w:val="1DDF0350"/>
    <w:rsid w:val="1F7A022C"/>
    <w:rsid w:val="1FBF6B0B"/>
    <w:rsid w:val="1FE43AF7"/>
    <w:rsid w:val="205058A7"/>
    <w:rsid w:val="207460AE"/>
    <w:rsid w:val="21427125"/>
    <w:rsid w:val="21CC3154"/>
    <w:rsid w:val="21F77247"/>
    <w:rsid w:val="22947F00"/>
    <w:rsid w:val="23812B63"/>
    <w:rsid w:val="23902475"/>
    <w:rsid w:val="239E61C1"/>
    <w:rsid w:val="248F084E"/>
    <w:rsid w:val="259801CB"/>
    <w:rsid w:val="268F0FD1"/>
    <w:rsid w:val="27644041"/>
    <w:rsid w:val="28FC7A35"/>
    <w:rsid w:val="2A1047F1"/>
    <w:rsid w:val="2AE95BE6"/>
    <w:rsid w:val="2B4F4C91"/>
    <w:rsid w:val="2C0F10F4"/>
    <w:rsid w:val="2C153338"/>
    <w:rsid w:val="2C974493"/>
    <w:rsid w:val="2D543928"/>
    <w:rsid w:val="2D5B63DD"/>
    <w:rsid w:val="2D862680"/>
    <w:rsid w:val="2DBA37B3"/>
    <w:rsid w:val="2E8C6168"/>
    <w:rsid w:val="2F0E0B67"/>
    <w:rsid w:val="2F12301B"/>
    <w:rsid w:val="2F2A085D"/>
    <w:rsid w:val="2FD6310C"/>
    <w:rsid w:val="30475B03"/>
    <w:rsid w:val="31C75BFC"/>
    <w:rsid w:val="31E056B1"/>
    <w:rsid w:val="322C2A29"/>
    <w:rsid w:val="32415C43"/>
    <w:rsid w:val="324E00CB"/>
    <w:rsid w:val="336D52FF"/>
    <w:rsid w:val="33935B44"/>
    <w:rsid w:val="357B5200"/>
    <w:rsid w:val="35DD5710"/>
    <w:rsid w:val="36AB3566"/>
    <w:rsid w:val="36F25200"/>
    <w:rsid w:val="37FC6D3C"/>
    <w:rsid w:val="38BD7642"/>
    <w:rsid w:val="38CF6C67"/>
    <w:rsid w:val="399E4444"/>
    <w:rsid w:val="3A027D9F"/>
    <w:rsid w:val="3AAA3917"/>
    <w:rsid w:val="3ADD3456"/>
    <w:rsid w:val="3B4B5EE5"/>
    <w:rsid w:val="3BA20ED0"/>
    <w:rsid w:val="3DA22932"/>
    <w:rsid w:val="3E1E4076"/>
    <w:rsid w:val="3F806480"/>
    <w:rsid w:val="427A2742"/>
    <w:rsid w:val="42EA597B"/>
    <w:rsid w:val="435B5C38"/>
    <w:rsid w:val="43FD38FB"/>
    <w:rsid w:val="4411464B"/>
    <w:rsid w:val="441E338F"/>
    <w:rsid w:val="44B831E3"/>
    <w:rsid w:val="44DF77BD"/>
    <w:rsid w:val="45AB4CC4"/>
    <w:rsid w:val="45F91CA4"/>
    <w:rsid w:val="467458A4"/>
    <w:rsid w:val="46F04E55"/>
    <w:rsid w:val="47444D75"/>
    <w:rsid w:val="48C81FD4"/>
    <w:rsid w:val="48E803B4"/>
    <w:rsid w:val="498F7B0C"/>
    <w:rsid w:val="4A1A4C1E"/>
    <w:rsid w:val="4A6A4F1F"/>
    <w:rsid w:val="4AE905BD"/>
    <w:rsid w:val="4AF905C9"/>
    <w:rsid w:val="4B4357DF"/>
    <w:rsid w:val="4C192B2B"/>
    <w:rsid w:val="4C5A31D0"/>
    <w:rsid w:val="4C667968"/>
    <w:rsid w:val="4D094EC3"/>
    <w:rsid w:val="4D3F2ADF"/>
    <w:rsid w:val="4D647B49"/>
    <w:rsid w:val="4E6E2C07"/>
    <w:rsid w:val="4EBF4055"/>
    <w:rsid w:val="4EC400D5"/>
    <w:rsid w:val="4EDD2E4D"/>
    <w:rsid w:val="4EE62C81"/>
    <w:rsid w:val="4F45676F"/>
    <w:rsid w:val="4F9B62CA"/>
    <w:rsid w:val="50E32F3E"/>
    <w:rsid w:val="52D75F1F"/>
    <w:rsid w:val="54E61D80"/>
    <w:rsid w:val="552B0390"/>
    <w:rsid w:val="560A5808"/>
    <w:rsid w:val="562A7CF5"/>
    <w:rsid w:val="56356D29"/>
    <w:rsid w:val="56537BBB"/>
    <w:rsid w:val="5691060A"/>
    <w:rsid w:val="572063DD"/>
    <w:rsid w:val="584B5BE4"/>
    <w:rsid w:val="58905DEE"/>
    <w:rsid w:val="5901420E"/>
    <w:rsid w:val="59C232FC"/>
    <w:rsid w:val="5AA4447D"/>
    <w:rsid w:val="5ADB6F33"/>
    <w:rsid w:val="5C4E7ACC"/>
    <w:rsid w:val="5C57765F"/>
    <w:rsid w:val="5CDC79F3"/>
    <w:rsid w:val="5D7E2CB1"/>
    <w:rsid w:val="5F3F5BA7"/>
    <w:rsid w:val="5FAB2C98"/>
    <w:rsid w:val="5FF6089C"/>
    <w:rsid w:val="6005277B"/>
    <w:rsid w:val="603D5D93"/>
    <w:rsid w:val="622D6AC7"/>
    <w:rsid w:val="62835C1F"/>
    <w:rsid w:val="632736DB"/>
    <w:rsid w:val="635A475F"/>
    <w:rsid w:val="64044C31"/>
    <w:rsid w:val="65BC61A8"/>
    <w:rsid w:val="65DC34B4"/>
    <w:rsid w:val="65F451AE"/>
    <w:rsid w:val="66CC61C3"/>
    <w:rsid w:val="66E13CC8"/>
    <w:rsid w:val="67F65E7C"/>
    <w:rsid w:val="682F0B15"/>
    <w:rsid w:val="684B69E3"/>
    <w:rsid w:val="68D54020"/>
    <w:rsid w:val="68E75513"/>
    <w:rsid w:val="696279DD"/>
    <w:rsid w:val="698836FF"/>
    <w:rsid w:val="6A6A5823"/>
    <w:rsid w:val="6AFA6AA0"/>
    <w:rsid w:val="6B883AD8"/>
    <w:rsid w:val="6C580329"/>
    <w:rsid w:val="6C801654"/>
    <w:rsid w:val="6D497313"/>
    <w:rsid w:val="6E8E64EB"/>
    <w:rsid w:val="6F462AF9"/>
    <w:rsid w:val="6FB86553"/>
    <w:rsid w:val="70260E8E"/>
    <w:rsid w:val="7128436B"/>
    <w:rsid w:val="72124A65"/>
    <w:rsid w:val="73640109"/>
    <w:rsid w:val="73A42611"/>
    <w:rsid w:val="73BE5F83"/>
    <w:rsid w:val="73D310AA"/>
    <w:rsid w:val="750E512E"/>
    <w:rsid w:val="75AC5B7C"/>
    <w:rsid w:val="75F4747B"/>
    <w:rsid w:val="76427C85"/>
    <w:rsid w:val="77DD2899"/>
    <w:rsid w:val="78C220A2"/>
    <w:rsid w:val="78EF5160"/>
    <w:rsid w:val="791436BF"/>
    <w:rsid w:val="7A3410D9"/>
    <w:rsid w:val="7AA11235"/>
    <w:rsid w:val="7AC60D95"/>
    <w:rsid w:val="7B241064"/>
    <w:rsid w:val="7CB25553"/>
    <w:rsid w:val="7CCA39E8"/>
    <w:rsid w:val="7CF0158A"/>
    <w:rsid w:val="7F5A3DC1"/>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autoRedefine/>
    <w:qFormat/>
    <w:uiPriority w:val="0"/>
    <w:pPr>
      <w:spacing w:after="120"/>
    </w:pPr>
    <w:rPr>
      <w:szCs w:val="22"/>
    </w:rPr>
  </w:style>
  <w:style w:type="paragraph" w:styleId="7">
    <w:name w:val="Body Text First Indent"/>
    <w:basedOn w:val="6"/>
    <w:autoRedefine/>
    <w:qFormat/>
    <w:uiPriority w:val="0"/>
    <w:pPr>
      <w:ind w:firstLine="420" w:firstLineChars="100"/>
    </w:p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20907</Words>
  <Characters>22345</Characters>
  <Lines>0</Lines>
  <Paragraphs>0</Paragraphs>
  <TotalTime>6</TotalTime>
  <ScaleCrop>false</ScaleCrop>
  <LinksUpToDate>false</LinksUpToDate>
  <CharactersWithSpaces>23463</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2025-02-14T00:30:16Z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98EBC1986D1242EDB56CDA21F49C1E75_13</vt:lpwstr>
  </property>
  <property fmtid="{D5CDD505-2E9C-101B-9397-08002B2CF9AE}" pid="4" name="KSOTemplateDocerSaveRecord">
    <vt:lpwstr>eyJoZGlkIjoiYWRhNDZmMjJlZTg3ODUxNTc2ZDgzOWQwOWZiN2FhNmEiLCJ1c2VySWQiOiI1NzU5NTE5MDgifQ==</vt:lpwstr>
  </property>
</Properties>
</file>