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多功能自助设备设施软件（三次）</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10</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1</w:t>
      </w:r>
      <w:r>
        <w:rPr>
          <w:b/>
          <w:sz w:val="28"/>
        </w:rPr>
        <w:t>月</w:t>
      </w:r>
      <w:r>
        <w:rPr>
          <w:rFonts w:hint="eastAsia"/>
          <w:b/>
          <w:sz w:val="28"/>
          <w:lang w:val="en-US" w:eastAsia="zh-CN"/>
        </w:rPr>
        <w:t>24</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多功能自助设备设施软件（三次）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24日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1930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3038"/>
      <w:bookmarkStart w:id="7" w:name="_Toc17067"/>
      <w:bookmarkStart w:id="8" w:name="_Toc24295"/>
      <w:bookmarkStart w:id="9" w:name="_Toc31240"/>
      <w:bookmarkStart w:id="10" w:name="_Toc15215"/>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ascii="宋体" w:eastAsia="宋体"/>
          <w:b/>
          <w:bCs/>
          <w:color w:val="FF0000"/>
          <w:sz w:val="24"/>
          <w:u w:val="single"/>
          <w:lang w:eastAsia="zh-CN"/>
        </w:rPr>
        <w:t>本项目</w:t>
      </w:r>
      <w:r>
        <w:rPr>
          <w:rFonts w:hint="eastAsia" w:ascii="宋体" w:eastAsia="宋体"/>
          <w:b/>
          <w:bCs/>
          <w:color w:val="FF0000"/>
          <w:sz w:val="24"/>
          <w:u w:val="single"/>
        </w:rPr>
        <w:t>核心产品</w:t>
      </w:r>
      <w:r>
        <w:rPr>
          <w:rFonts w:hint="eastAsia" w:ascii="宋体" w:eastAsia="宋体"/>
          <w:b/>
          <w:bCs/>
          <w:color w:val="FF0000"/>
          <w:sz w:val="24"/>
          <w:u w:val="single"/>
          <w:lang w:eastAsia="zh-CN"/>
        </w:rPr>
        <w:t>：</w:t>
      </w:r>
      <w:r>
        <w:rPr>
          <w:rFonts w:hint="default" w:ascii="宋体" w:eastAsia="宋体"/>
          <w:b/>
          <w:bCs/>
          <w:color w:val="FF0000"/>
          <w:sz w:val="24"/>
          <w:u w:val="single"/>
          <w:lang w:val="en-US" w:eastAsia="zh-CN"/>
        </w:rPr>
        <w:t>21.5寸竖式门诊屏</w:t>
      </w:r>
      <w:r>
        <w:rPr>
          <w:rFonts w:hint="eastAsia" w:ascii="宋体" w:eastAsia="宋体"/>
          <w:b/>
          <w:bCs/>
          <w:color w:val="FF0000"/>
          <w:sz w:val="24"/>
          <w:u w:val="singl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DB3B49C">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3F8E25AF">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582231"/>
      <w:bookmarkStart w:id="19" w:name="_Toc183682368"/>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多功能自助设备设施软件</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21.5寸竖式门诊屏</w:t>
            </w:r>
          </w:p>
        </w:tc>
        <w:tc>
          <w:tcPr>
            <w:tcW w:w="1356" w:type="dxa"/>
            <w:shd w:val="clear" w:color="auto" w:fill="auto"/>
            <w:vAlign w:val="center"/>
          </w:tcPr>
          <w:p w14:paraId="60E521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28B5E902">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36</w:t>
            </w:r>
          </w:p>
        </w:tc>
        <w:tc>
          <w:tcPr>
            <w:tcW w:w="1130" w:type="dxa"/>
            <w:tcBorders>
              <w:top w:val="single" w:color="auto" w:sz="4" w:space="0"/>
              <w:bottom w:val="single" w:color="auto" w:sz="4" w:space="0"/>
            </w:tcBorders>
            <w:shd w:val="clear" w:color="auto" w:fill="auto"/>
            <w:vAlign w:val="center"/>
          </w:tcPr>
          <w:p w14:paraId="4CD04B4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696" w:type="dxa"/>
            <w:shd w:val="clear" w:color="auto" w:fill="auto"/>
            <w:vAlign w:val="center"/>
          </w:tcPr>
          <w:p w14:paraId="10DE227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55寸多媒体综合显示终端</w:t>
            </w:r>
          </w:p>
        </w:tc>
        <w:tc>
          <w:tcPr>
            <w:tcW w:w="1356" w:type="dxa"/>
            <w:shd w:val="clear" w:color="auto" w:fill="auto"/>
            <w:vAlign w:val="center"/>
          </w:tcPr>
          <w:p w14:paraId="16F5143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7FA683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bottom w:val="single" w:color="auto" w:sz="4" w:space="0"/>
            </w:tcBorders>
            <w:shd w:val="clear" w:color="auto" w:fill="auto"/>
            <w:vAlign w:val="center"/>
          </w:tcPr>
          <w:p w14:paraId="13C3CAB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696" w:type="dxa"/>
            <w:shd w:val="clear" w:color="auto" w:fill="auto"/>
            <w:vAlign w:val="center"/>
          </w:tcPr>
          <w:p w14:paraId="635DFFDC">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85寸多媒体综合显示终端</w:t>
            </w:r>
          </w:p>
        </w:tc>
        <w:tc>
          <w:tcPr>
            <w:tcW w:w="1356" w:type="dxa"/>
            <w:shd w:val="clear" w:color="auto" w:fill="auto"/>
            <w:vAlign w:val="center"/>
          </w:tcPr>
          <w:p w14:paraId="15E3305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6FD2C90A">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1</w:t>
            </w:r>
          </w:p>
        </w:tc>
        <w:tc>
          <w:tcPr>
            <w:tcW w:w="1130" w:type="dxa"/>
            <w:tcBorders>
              <w:top w:val="single" w:color="auto" w:sz="4" w:space="0"/>
              <w:bottom w:val="single" w:color="auto" w:sz="4" w:space="0"/>
            </w:tcBorders>
            <w:shd w:val="clear" w:color="auto" w:fill="auto"/>
            <w:vAlign w:val="center"/>
          </w:tcPr>
          <w:p w14:paraId="3D4CE989">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696" w:type="dxa"/>
            <w:shd w:val="clear" w:color="auto" w:fill="auto"/>
            <w:vAlign w:val="center"/>
          </w:tcPr>
          <w:p w14:paraId="26CEE6C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自助签到机</w:t>
            </w:r>
          </w:p>
        </w:tc>
        <w:tc>
          <w:tcPr>
            <w:tcW w:w="1356" w:type="dxa"/>
            <w:shd w:val="clear" w:color="auto" w:fill="auto"/>
            <w:vAlign w:val="center"/>
          </w:tcPr>
          <w:p w14:paraId="0D2DCEC8">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16566A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w:t>
            </w:r>
          </w:p>
        </w:tc>
        <w:tc>
          <w:tcPr>
            <w:tcW w:w="1130" w:type="dxa"/>
            <w:tcBorders>
              <w:top w:val="single" w:color="auto" w:sz="4" w:space="0"/>
              <w:bottom w:val="single" w:color="auto" w:sz="4" w:space="0"/>
            </w:tcBorders>
            <w:shd w:val="clear" w:color="auto" w:fill="auto"/>
            <w:vAlign w:val="center"/>
          </w:tcPr>
          <w:p w14:paraId="2374669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57E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B452BA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696" w:type="dxa"/>
            <w:shd w:val="clear" w:color="auto" w:fill="auto"/>
            <w:vAlign w:val="center"/>
          </w:tcPr>
          <w:p w14:paraId="2D930F03">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药品追溯一体机-1</w:t>
            </w:r>
          </w:p>
        </w:tc>
        <w:tc>
          <w:tcPr>
            <w:tcW w:w="1356" w:type="dxa"/>
            <w:shd w:val="clear" w:color="auto" w:fill="auto"/>
            <w:vAlign w:val="center"/>
          </w:tcPr>
          <w:p w14:paraId="2790C29E">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40299E5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4</w:t>
            </w:r>
          </w:p>
        </w:tc>
        <w:tc>
          <w:tcPr>
            <w:tcW w:w="1130" w:type="dxa"/>
            <w:tcBorders>
              <w:top w:val="single" w:color="auto" w:sz="4" w:space="0"/>
              <w:bottom w:val="single" w:color="auto" w:sz="4" w:space="0"/>
            </w:tcBorders>
            <w:shd w:val="clear" w:color="auto" w:fill="auto"/>
            <w:vAlign w:val="center"/>
          </w:tcPr>
          <w:p w14:paraId="0715B6BD">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23FF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13AAA6EE">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696" w:type="dxa"/>
            <w:shd w:val="clear" w:color="auto" w:fill="auto"/>
            <w:vAlign w:val="center"/>
          </w:tcPr>
          <w:p w14:paraId="19670F1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药品追溯一体机-2</w:t>
            </w:r>
          </w:p>
        </w:tc>
        <w:tc>
          <w:tcPr>
            <w:tcW w:w="1356" w:type="dxa"/>
            <w:shd w:val="clear" w:color="auto" w:fill="auto"/>
            <w:vAlign w:val="center"/>
          </w:tcPr>
          <w:p w14:paraId="268AF2EC">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tcBorders>
            <w:shd w:val="clear" w:color="auto" w:fill="auto"/>
            <w:vAlign w:val="center"/>
          </w:tcPr>
          <w:p w14:paraId="7EA81C3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tcBorders>
            <w:shd w:val="clear" w:color="auto" w:fill="auto"/>
            <w:vAlign w:val="center"/>
          </w:tcPr>
          <w:p w14:paraId="24D5755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3" w:type="dxa"/>
        <w:jc w:val="center"/>
        <w:tblLayout w:type="fixed"/>
        <w:tblCellMar>
          <w:top w:w="0" w:type="dxa"/>
          <w:left w:w="0" w:type="dxa"/>
          <w:bottom w:w="0" w:type="dxa"/>
          <w:right w:w="0" w:type="dxa"/>
        </w:tblCellMar>
      </w:tblPr>
      <w:tblGrid>
        <w:gridCol w:w="661"/>
        <w:gridCol w:w="1368"/>
        <w:gridCol w:w="7044"/>
      </w:tblGrid>
      <w:tr w14:paraId="517D5E79">
        <w:tblPrEx>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1D60">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D52B">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2DBE1E88">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5D9202D8">
        <w:tblPrEx>
          <w:tblCellMar>
            <w:top w:w="0" w:type="dxa"/>
            <w:left w:w="0" w:type="dxa"/>
            <w:bottom w:w="0" w:type="dxa"/>
            <w:right w:w="0" w:type="dxa"/>
          </w:tblCellMar>
        </w:tblPrEx>
        <w:trPr>
          <w:trHeight w:val="3946"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014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F59A">
            <w:pPr>
              <w:widowControl/>
              <w:jc w:val="center"/>
              <w:textAlignment w:val="center"/>
              <w:rPr>
                <w:rFonts w:ascii="宋体" w:hAnsi="宋体" w:cs="宋体"/>
                <w:color w:val="000000"/>
                <w:sz w:val="22"/>
                <w:szCs w:val="22"/>
              </w:rPr>
            </w:pPr>
            <w:r>
              <w:rPr>
                <w:rFonts w:hint="default" w:ascii="Times New Roman" w:hAnsi="Times New Roman" w:eastAsia="方正仿宋_GBK" w:cs="Times New Roman"/>
                <w:b w:val="0"/>
                <w:bCs w:val="0"/>
                <w:color w:val="auto"/>
                <w:sz w:val="22"/>
                <w:szCs w:val="22"/>
                <w:vertAlign w:val="baseline"/>
                <w:lang w:val="en-US" w:eastAsia="zh-CN"/>
              </w:rPr>
              <w:t>21.5寸竖式门诊屏</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76B3A">
            <w:pPr>
              <w:keepNext w:val="0"/>
              <w:keepLines w:val="0"/>
              <w:pageBreakBefore w:val="0"/>
              <w:widowControl/>
              <w:kinsoku/>
              <w:wordWrap/>
              <w:overflowPunct/>
              <w:topLinePunct w:val="0"/>
              <w:autoSpaceDE/>
              <w:autoSpaceDN/>
              <w:bidi w:val="0"/>
              <w:adjustRightInd/>
              <w:snapToGrid/>
              <w:ind w:firstLine="220" w:firstLineChars="100"/>
              <w:jc w:val="left"/>
              <w:textAlignment w:val="center"/>
              <w:rPr>
                <w:rFonts w:ascii="宋体" w:hAnsi="宋体" w:cs="宋体"/>
                <w:color w:val="000000"/>
                <w:sz w:val="22"/>
                <w:szCs w:val="22"/>
              </w:rPr>
            </w:pPr>
            <w:r>
              <w:rPr>
                <w:rFonts w:hint="eastAsia" w:ascii="宋体" w:hAnsi="宋体" w:cs="宋体"/>
                <w:color w:val="000000"/>
                <w:sz w:val="22"/>
                <w:szCs w:val="22"/>
              </w:rPr>
              <w:t>尺寸：21.5寸IPS液晶屏；分辨率：1920×1080；</w:t>
            </w:r>
            <w:r>
              <w:rPr>
                <w:rFonts w:hint="eastAsia" w:ascii="宋体" w:hAnsi="宋体" w:cs="宋体"/>
                <w:color w:val="000000"/>
                <w:sz w:val="22"/>
                <w:szCs w:val="22"/>
                <w:lang w:val="en-US" w:eastAsia="zh-CN"/>
              </w:rPr>
              <w:t>触摸屏；</w:t>
            </w:r>
            <w:r>
              <w:rPr>
                <w:rFonts w:hint="eastAsia" w:ascii="宋体" w:hAnsi="宋体" w:cs="宋体"/>
                <w:color w:val="000000"/>
                <w:sz w:val="22"/>
                <w:szCs w:val="22"/>
              </w:rPr>
              <w:t>系统：安卓 Android 7.1及以上；CPU：四核ARM 架构，主频1.2GHz；内存：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白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7D71FDB">
        <w:tblPrEx>
          <w:tblCellMar>
            <w:top w:w="0" w:type="dxa"/>
            <w:left w:w="0" w:type="dxa"/>
            <w:bottom w:w="0" w:type="dxa"/>
            <w:right w:w="0" w:type="dxa"/>
          </w:tblCellMar>
        </w:tblPrEx>
        <w:trPr>
          <w:trHeight w:val="356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5CD0">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3C33">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2"/>
                <w:szCs w:val="22"/>
                <w:highlight w:val="none"/>
                <w:lang w:val="en-US" w:eastAsia="zh-CN" w:bidi="ar"/>
              </w:rPr>
            </w:pPr>
            <w:r>
              <w:rPr>
                <w:rFonts w:hint="default" w:ascii="Times New Roman" w:hAnsi="Times New Roman" w:eastAsia="方正仿宋_GBK" w:cs="Times New Roman"/>
                <w:b w:val="0"/>
                <w:bCs w:val="0"/>
                <w:color w:val="auto"/>
                <w:sz w:val="22"/>
                <w:szCs w:val="22"/>
                <w:vertAlign w:val="baseline"/>
                <w:lang w:val="en-US" w:eastAsia="zh-CN"/>
              </w:rPr>
              <w:t>55寸多媒体综合显示终端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FC9C0">
            <w:pPr>
              <w:widowControl/>
              <w:ind w:left="0" w:leftChars="0" w:firstLine="220" w:firstLineChars="10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000000"/>
                <w:sz w:val="22"/>
                <w:szCs w:val="22"/>
              </w:rPr>
              <w:t>尺寸：</w:t>
            </w:r>
            <w:r>
              <w:rPr>
                <w:rFonts w:hint="eastAsia" w:ascii="宋体" w:hAnsi="宋体" w:cs="宋体"/>
                <w:color w:val="000000"/>
                <w:sz w:val="22"/>
                <w:szCs w:val="22"/>
                <w:lang w:val="en-US" w:eastAsia="zh-CN"/>
              </w:rPr>
              <w:t>55</w:t>
            </w:r>
            <w:r>
              <w:rPr>
                <w:rFonts w:hint="eastAsia" w:ascii="宋体" w:hAnsi="宋体" w:cs="宋体"/>
                <w:color w:val="000000"/>
                <w:sz w:val="22"/>
                <w:szCs w:val="22"/>
              </w:rPr>
              <w:t>寸IPS液晶屏；分辨率：1920×1080；</w:t>
            </w:r>
            <w:r>
              <w:rPr>
                <w:rFonts w:hint="eastAsia" w:ascii="宋体" w:hAnsi="宋体" w:cs="宋体"/>
                <w:color w:val="000000"/>
                <w:sz w:val="22"/>
                <w:szCs w:val="22"/>
                <w:lang w:val="en-US" w:eastAsia="zh-CN"/>
              </w:rPr>
              <w:t>非触摸屏；</w:t>
            </w:r>
            <w:r>
              <w:rPr>
                <w:rFonts w:hint="eastAsia" w:ascii="宋体" w:hAnsi="宋体" w:cs="宋体"/>
                <w:color w:val="000000"/>
                <w:sz w:val="22"/>
                <w:szCs w:val="22"/>
              </w:rPr>
              <w:t>系统：安卓 Android 7.1及以上；CPU：四核ARM 架构，主频1.2GHz；内存：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6049DE06">
        <w:tblPrEx>
          <w:tblCellMar>
            <w:top w:w="0" w:type="dxa"/>
            <w:left w:w="0" w:type="dxa"/>
            <w:bottom w:w="0" w:type="dxa"/>
            <w:right w:w="0" w:type="dxa"/>
          </w:tblCellMar>
        </w:tblPrEx>
        <w:trPr>
          <w:trHeight w:val="3126"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BE95">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69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val="0"/>
                <w:bCs w:val="0"/>
                <w:color w:val="auto"/>
                <w:sz w:val="22"/>
                <w:szCs w:val="22"/>
                <w:vertAlign w:val="baseline"/>
                <w:lang w:val="en-US" w:eastAsia="zh-CN"/>
              </w:rPr>
            </w:pPr>
            <w:r>
              <w:rPr>
                <w:rFonts w:hint="default" w:ascii="Times New Roman" w:hAnsi="Times New Roman" w:eastAsia="方正仿宋_GBK" w:cs="Times New Roman"/>
                <w:b w:val="0"/>
                <w:bCs w:val="0"/>
                <w:color w:val="auto"/>
                <w:sz w:val="22"/>
                <w:szCs w:val="22"/>
                <w:vertAlign w:val="baseline"/>
                <w:lang w:val="en-US" w:eastAsia="zh-CN"/>
              </w:rPr>
              <w:t>85寸多媒体综合显示终端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F027">
            <w:pPr>
              <w:widowControl/>
              <w:ind w:left="0" w:leftChars="0" w:firstLine="220" w:firstLineChars="100"/>
              <w:jc w:val="left"/>
              <w:textAlignment w:val="center"/>
              <w:rPr>
                <w:rFonts w:hint="eastAsia" w:ascii="宋体" w:hAnsi="宋体" w:eastAsia="方正仿宋_GBK" w:cs="宋体"/>
                <w:color w:val="000000"/>
                <w:sz w:val="22"/>
                <w:szCs w:val="22"/>
                <w:lang w:eastAsia="zh-CN"/>
              </w:rPr>
            </w:pPr>
            <w:r>
              <w:rPr>
                <w:rFonts w:hint="eastAsia" w:ascii="宋体" w:hAnsi="宋体" w:cs="宋体"/>
                <w:color w:val="000000"/>
                <w:sz w:val="22"/>
                <w:szCs w:val="22"/>
              </w:rPr>
              <w:t>屏幕尺寸</w:t>
            </w:r>
            <w:r>
              <w:rPr>
                <w:rFonts w:hint="eastAsia" w:ascii="宋体" w:hAnsi="宋体" w:cs="宋体"/>
                <w:color w:val="000000"/>
                <w:sz w:val="22"/>
                <w:szCs w:val="22"/>
                <w:lang w:val="en-US" w:eastAsia="zh-CN"/>
              </w:rPr>
              <w:t>85寸；</w:t>
            </w:r>
            <w:r>
              <w:rPr>
                <w:rFonts w:hint="eastAsia" w:ascii="宋体" w:hAnsi="宋体" w:cs="宋体"/>
                <w:color w:val="000000"/>
                <w:sz w:val="22"/>
                <w:szCs w:val="22"/>
              </w:rPr>
              <w:t>光源类型WLED</w:t>
            </w:r>
            <w:r>
              <w:rPr>
                <w:rFonts w:hint="eastAsia" w:ascii="宋体" w:hAnsi="宋体" w:cs="宋体"/>
                <w:color w:val="000000"/>
                <w:sz w:val="22"/>
                <w:szCs w:val="22"/>
                <w:lang w:eastAsia="zh-CN"/>
              </w:rPr>
              <w:t>；</w:t>
            </w:r>
            <w:r>
              <w:rPr>
                <w:rFonts w:hint="eastAsia" w:ascii="宋体" w:hAnsi="宋体" w:cs="宋体"/>
                <w:color w:val="000000"/>
                <w:sz w:val="22"/>
                <w:szCs w:val="22"/>
              </w:rPr>
              <w:t>背光类型</w:t>
            </w:r>
            <w:r>
              <w:rPr>
                <w:rFonts w:hint="eastAsia" w:ascii="宋体" w:hAnsi="宋体" w:cs="宋体"/>
                <w:color w:val="000000"/>
                <w:sz w:val="22"/>
                <w:szCs w:val="22"/>
              </w:rPr>
              <w:tab/>
            </w:r>
            <w:r>
              <w:rPr>
                <w:rFonts w:hint="eastAsia" w:ascii="宋体" w:hAnsi="宋体" w:cs="宋体"/>
                <w:color w:val="000000"/>
                <w:sz w:val="22"/>
                <w:szCs w:val="22"/>
              </w:rPr>
              <w:t>DLED</w:t>
            </w:r>
            <w:r>
              <w:rPr>
                <w:rFonts w:hint="eastAsia" w:ascii="宋体" w:hAnsi="宋体" w:cs="宋体"/>
                <w:color w:val="000000"/>
                <w:sz w:val="22"/>
                <w:szCs w:val="22"/>
                <w:lang w:eastAsia="zh-CN"/>
              </w:rPr>
              <w:t>；</w:t>
            </w:r>
            <w:r>
              <w:rPr>
                <w:rFonts w:hint="eastAsia" w:ascii="宋体" w:hAnsi="宋体" w:cs="宋体"/>
                <w:color w:val="000000"/>
                <w:sz w:val="22"/>
                <w:szCs w:val="22"/>
              </w:rPr>
              <w:t>画面比例16：9</w:t>
            </w:r>
            <w:r>
              <w:rPr>
                <w:rFonts w:hint="eastAsia" w:ascii="宋体" w:hAnsi="宋体" w:cs="宋体"/>
                <w:color w:val="000000"/>
                <w:sz w:val="22"/>
                <w:szCs w:val="22"/>
                <w:lang w:eastAsia="zh-CN"/>
              </w:rPr>
              <w:t>；</w:t>
            </w:r>
          </w:p>
          <w:p w14:paraId="30502335">
            <w:pPr>
              <w:widowControl/>
              <w:ind w:left="0" w:leftChars="0" w:firstLine="220" w:firstLineChars="100"/>
              <w:jc w:val="left"/>
              <w:textAlignment w:val="center"/>
              <w:rPr>
                <w:rFonts w:hint="eastAsia" w:ascii="宋体" w:hAnsi="宋体" w:cs="宋体"/>
                <w:color w:val="000000"/>
                <w:sz w:val="22"/>
                <w:szCs w:val="22"/>
              </w:rPr>
            </w:pPr>
            <w:r>
              <w:rPr>
                <w:rFonts w:hint="eastAsia" w:ascii="宋体" w:hAnsi="宋体" w:cs="宋体"/>
                <w:color w:val="000000"/>
                <w:sz w:val="22"/>
                <w:szCs w:val="22"/>
              </w:rPr>
              <w:t>自然分辨率</w:t>
            </w:r>
            <w:r>
              <w:rPr>
                <w:rFonts w:hint="eastAsia" w:ascii="宋体" w:hAnsi="宋体" w:cs="宋体"/>
                <w:color w:val="000000"/>
                <w:sz w:val="22"/>
                <w:szCs w:val="22"/>
              </w:rPr>
              <w:tab/>
            </w:r>
            <w:r>
              <w:rPr>
                <w:rFonts w:hint="eastAsia" w:ascii="宋体" w:hAnsi="宋体" w:cs="宋体"/>
                <w:color w:val="000000"/>
                <w:sz w:val="22"/>
                <w:szCs w:val="22"/>
              </w:rPr>
              <w:t>3840(RGB)×2160, UHD</w:t>
            </w:r>
            <w:r>
              <w:rPr>
                <w:rFonts w:hint="eastAsia" w:ascii="宋体" w:hAnsi="宋体" w:cs="宋体"/>
                <w:color w:val="000000"/>
                <w:sz w:val="22"/>
                <w:szCs w:val="22"/>
                <w:lang w:eastAsia="zh-CN"/>
              </w:rPr>
              <w:t>；</w:t>
            </w:r>
            <w:r>
              <w:rPr>
                <w:rFonts w:hint="eastAsia" w:ascii="宋体" w:hAnsi="宋体" w:cs="宋体"/>
                <w:color w:val="000000"/>
                <w:sz w:val="22"/>
                <w:szCs w:val="22"/>
              </w:rPr>
              <w:t>帧频率60Hz</w:t>
            </w:r>
            <w:r>
              <w:rPr>
                <w:rFonts w:hint="eastAsia" w:ascii="宋体" w:hAnsi="宋体" w:cs="宋体"/>
                <w:color w:val="000000"/>
                <w:sz w:val="22"/>
                <w:szCs w:val="22"/>
                <w:lang w:eastAsia="zh-CN"/>
              </w:rPr>
              <w:t>；</w:t>
            </w:r>
            <w:r>
              <w:rPr>
                <w:rFonts w:hint="eastAsia" w:ascii="宋体" w:hAnsi="宋体" w:cs="宋体"/>
                <w:color w:val="000000"/>
                <w:sz w:val="22"/>
                <w:szCs w:val="22"/>
              </w:rPr>
              <w:t>亮度 450 cd/m²(Typ.)</w:t>
            </w:r>
            <w:r>
              <w:rPr>
                <w:rFonts w:hint="eastAsia" w:ascii="宋体" w:hAnsi="宋体" w:cs="宋体"/>
                <w:color w:val="000000"/>
                <w:sz w:val="22"/>
                <w:szCs w:val="22"/>
                <w:lang w:eastAsia="zh-CN"/>
              </w:rPr>
              <w:t>；</w:t>
            </w:r>
            <w:r>
              <w:rPr>
                <w:rFonts w:hint="eastAsia" w:ascii="宋体" w:hAnsi="宋体" w:cs="宋体"/>
                <w:color w:val="000000"/>
                <w:sz w:val="22"/>
                <w:szCs w:val="22"/>
              </w:rPr>
              <w:t>对比度1200:1(Typ.)</w:t>
            </w:r>
            <w:r>
              <w:rPr>
                <w:rFonts w:hint="eastAsia" w:ascii="宋体" w:hAnsi="宋体" w:cs="宋体"/>
                <w:color w:val="000000"/>
                <w:sz w:val="22"/>
                <w:szCs w:val="22"/>
                <w:lang w:eastAsia="zh-CN"/>
              </w:rPr>
              <w:t>；</w:t>
            </w:r>
            <w:r>
              <w:rPr>
                <w:rFonts w:hint="eastAsia" w:ascii="宋体" w:hAnsi="宋体" w:cs="宋体"/>
                <w:color w:val="000000"/>
                <w:sz w:val="22"/>
                <w:szCs w:val="22"/>
              </w:rPr>
              <w:t>可视角度</w:t>
            </w:r>
            <w:r>
              <w:rPr>
                <w:rFonts w:hint="eastAsia" w:ascii="宋体" w:hAnsi="宋体" w:cs="宋体"/>
                <w:color w:val="000000"/>
                <w:sz w:val="22"/>
                <w:szCs w:val="22"/>
              </w:rPr>
              <w:tab/>
            </w:r>
            <w:r>
              <w:rPr>
                <w:rFonts w:hint="eastAsia" w:ascii="宋体" w:hAnsi="宋体" w:cs="宋体"/>
                <w:color w:val="000000"/>
                <w:sz w:val="22"/>
                <w:szCs w:val="22"/>
              </w:rPr>
              <w:t>178°</w:t>
            </w:r>
            <w:r>
              <w:rPr>
                <w:rFonts w:hint="eastAsia" w:ascii="宋体" w:hAnsi="宋体" w:cs="宋体"/>
                <w:color w:val="000000"/>
                <w:sz w:val="22"/>
                <w:szCs w:val="22"/>
                <w:lang w:eastAsia="zh-CN"/>
              </w:rPr>
              <w:t>；</w:t>
            </w:r>
            <w:r>
              <w:rPr>
                <w:rFonts w:hint="eastAsia" w:ascii="宋体" w:hAnsi="宋体" w:cs="宋体"/>
                <w:color w:val="000000"/>
                <w:sz w:val="22"/>
                <w:szCs w:val="22"/>
              </w:rPr>
              <w:t>CPU核心数四核</w:t>
            </w:r>
            <w:r>
              <w:rPr>
                <w:rFonts w:hint="eastAsia" w:ascii="宋体" w:hAnsi="宋体" w:cs="宋体"/>
                <w:color w:val="000000"/>
                <w:sz w:val="22"/>
                <w:szCs w:val="22"/>
                <w:lang w:eastAsia="zh-CN"/>
              </w:rPr>
              <w:t>；</w:t>
            </w:r>
            <w:r>
              <w:rPr>
                <w:rFonts w:hint="eastAsia" w:ascii="宋体" w:hAnsi="宋体" w:cs="宋体"/>
                <w:color w:val="000000"/>
                <w:sz w:val="22"/>
                <w:szCs w:val="22"/>
              </w:rPr>
              <w:t>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2E5F6BD">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F752">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4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B1FC">
            <w:pPr>
              <w:widowControl/>
              <w:jc w:val="center"/>
              <w:textAlignment w:val="center"/>
              <w:rPr>
                <w:rFonts w:ascii="宋体" w:hAnsi="宋体" w:cs="宋体"/>
                <w:color w:val="000000"/>
                <w:sz w:val="22"/>
                <w:szCs w:val="22"/>
              </w:rPr>
            </w:pPr>
            <w:r>
              <w:rPr>
                <w:rFonts w:hint="eastAsia" w:ascii="宋体" w:hAnsi="宋体" w:cs="宋体"/>
                <w:color w:val="000000"/>
                <w:sz w:val="22"/>
                <w:szCs w:val="22"/>
              </w:rPr>
              <w:t>自助签到机</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E5D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外存</w:t>
            </w:r>
            <w:r>
              <w:rPr>
                <w:rFonts w:hint="eastAsia" w:ascii="宋体" w:hAnsi="宋体" w:cs="宋体"/>
                <w:color w:val="000000"/>
                <w:sz w:val="22"/>
                <w:szCs w:val="22"/>
              </w:rPr>
              <w:t>128G</w:t>
            </w:r>
            <w:r>
              <w:rPr>
                <w:rFonts w:hint="eastAsia" w:ascii="宋体" w:hAnsi="宋体" w:cs="宋体"/>
                <w:color w:val="000000"/>
                <w:sz w:val="22"/>
                <w:szCs w:val="22"/>
                <w:lang w:val="en-US" w:eastAsia="zh-CN"/>
              </w:rPr>
              <w:t>以上</w:t>
            </w:r>
            <w:r>
              <w:rPr>
                <w:rFonts w:hint="eastAsia" w:ascii="宋体" w:hAnsi="宋体" w:cs="宋体"/>
                <w:color w:val="000000"/>
                <w:sz w:val="22"/>
                <w:szCs w:val="22"/>
              </w:rPr>
              <w:t>固态硬盘，内存8G DDR3，屏幕尺寸：21.5英寸（9：16竖屏），屏幕最佳分辨率：1920*1080；触摸屏。</w:t>
            </w:r>
          </w:p>
          <w:p w14:paraId="0018294E">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身份证阅读器：二代身份证核验系统专用模块，支持二代居民身份证、外国人永居身份证读取。</w:t>
            </w:r>
          </w:p>
          <w:p w14:paraId="25002EF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扫码模块：支持纸张、屏幕等多种载体码；传感器：640×480 CMOS；识读码制：符合国际、国内通用一、二维码标准。</w:t>
            </w:r>
          </w:p>
          <w:p w14:paraId="0CF10104">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IC卡读卡器：支持ISO7816标准接触IC卡、社保卡等</w:t>
            </w:r>
            <w:r>
              <w:rPr>
                <w:rFonts w:hint="eastAsia" w:ascii="宋体" w:hAnsi="宋体" w:cs="宋体"/>
                <w:color w:val="000000"/>
                <w:sz w:val="22"/>
                <w:szCs w:val="22"/>
                <w:lang w:eastAsia="zh-CN"/>
              </w:rPr>
              <w:t>。</w:t>
            </w:r>
          </w:p>
          <w:p w14:paraId="20B8EC69">
            <w:pPr>
              <w:widowControl/>
              <w:ind w:left="0" w:leftChars="0" w:firstLine="220" w:firstLineChars="100"/>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基础功能：身份证识别功能、居民电子健康卡识别 、二维码扫描、签到功能</w:t>
            </w:r>
            <w:r>
              <w:rPr>
                <w:rFonts w:hint="eastAsia" w:ascii="宋体" w:hAnsi="宋体" w:cs="宋体"/>
                <w:color w:val="000000"/>
                <w:sz w:val="22"/>
                <w:szCs w:val="22"/>
                <w:lang w:eastAsia="zh-CN"/>
              </w:rPr>
              <w:t>。</w:t>
            </w:r>
          </w:p>
          <w:p w14:paraId="3A861C01">
            <w:pPr>
              <w:widowControl/>
              <w:ind w:left="0" w:leftChars="0" w:firstLine="220" w:firstLineChars="100"/>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选配功能：电子医保凭证识别、凭条打印、摄像头</w:t>
            </w:r>
            <w:r>
              <w:rPr>
                <w:rFonts w:hint="eastAsia" w:ascii="宋体" w:hAnsi="宋体" w:cs="宋体"/>
                <w:color w:val="000000"/>
                <w:sz w:val="22"/>
                <w:szCs w:val="22"/>
                <w:lang w:eastAsia="zh-CN"/>
              </w:rPr>
              <w:t>。</w:t>
            </w:r>
          </w:p>
          <w:p w14:paraId="0D12B324">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w:t>
            </w:r>
          </w:p>
          <w:p w14:paraId="3591CC4E">
            <w:pPr>
              <w:pStyle w:val="2"/>
              <w:ind w:left="0" w:leftChars="0" w:firstLine="220" w:firstLineChars="100"/>
              <w:rPr>
                <w:rFonts w:hint="default" w:eastAsia="宋体"/>
                <w:sz w:val="20"/>
                <w:szCs w:val="21"/>
                <w:lang w:val="en-US" w:eastAsia="zh-CN"/>
              </w:rPr>
            </w:pPr>
            <w:r>
              <w:rPr>
                <w:rFonts w:hint="eastAsia" w:ascii="宋体" w:hAnsi="宋体" w:cs="宋体"/>
                <w:color w:val="000000"/>
                <w:sz w:val="22"/>
                <w:szCs w:val="21"/>
                <w:lang w:eastAsia="zh-CN"/>
              </w:rPr>
              <w:t>为确保货物的兼容性、稳定性，投标人所供货物需预装兼容现有排队系统的终端应用系统，且应用系统需与医院现有排队叫号系统、签到系统、</w:t>
            </w:r>
            <w:r>
              <w:rPr>
                <w:rFonts w:hint="eastAsia" w:ascii="宋体" w:hAnsi="宋体" w:cs="宋体"/>
                <w:color w:val="000000"/>
                <w:sz w:val="22"/>
                <w:szCs w:val="21"/>
                <w:lang w:val="en-US" w:eastAsia="zh-CN"/>
              </w:rPr>
              <w:t>HIS等相差信息系统的数据对接，实现统一平台下的管理功能，保障软硬件的相互兼容。</w:t>
            </w:r>
          </w:p>
        </w:tc>
      </w:tr>
      <w:tr w14:paraId="69EAEF2E">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1D65">
            <w:pPr>
              <w:widowControl/>
              <w:jc w:val="center"/>
              <w:textAlignment w:val="center"/>
              <w:rPr>
                <w:rFonts w:ascii="宋体" w:hAnsi="宋体" w:eastAsia="宋体" w:cs="宋体"/>
                <w:color w:val="000000"/>
                <w:kern w:val="2"/>
                <w:sz w:val="22"/>
                <w:szCs w:val="21"/>
                <w:lang w:val="en-US" w:eastAsia="zh-CN" w:bidi="ar-SA"/>
              </w:rPr>
            </w:pP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 xml:space="preserve">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18A8">
            <w:pPr>
              <w:widowControl/>
              <w:jc w:val="center"/>
              <w:textAlignment w:val="center"/>
              <w:rPr>
                <w:rFonts w:hint="default" w:ascii="宋体" w:hAnsi="宋体" w:cs="宋体"/>
                <w:color w:val="000000"/>
                <w:sz w:val="22"/>
                <w:szCs w:val="22"/>
                <w:lang w:val="en-US"/>
              </w:rPr>
            </w:pPr>
            <w:r>
              <w:rPr>
                <w:rFonts w:hint="default" w:ascii="Times New Roman" w:hAnsi="Times New Roman" w:eastAsia="方正仿宋_GBK" w:cs="Times New Roman"/>
                <w:b w:val="0"/>
                <w:bCs w:val="0"/>
                <w:color w:val="auto"/>
                <w:sz w:val="22"/>
                <w:szCs w:val="22"/>
                <w:vertAlign w:val="baseline"/>
                <w:lang w:val="en-US" w:eastAsia="zh-CN"/>
              </w:rPr>
              <w:t>药品追溯一体机</w:t>
            </w:r>
            <w:r>
              <w:rPr>
                <w:rFonts w:hint="eastAsia" w:cs="Times New Roman"/>
                <w:b w:val="0"/>
                <w:bCs w:val="0"/>
                <w:color w:val="auto"/>
                <w:sz w:val="22"/>
                <w:szCs w:val="22"/>
                <w:vertAlign w:val="baseline"/>
                <w:lang w:val="en-US" w:eastAsia="zh-CN"/>
              </w:rPr>
              <w:t>-1</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B00F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(一)系统配置</w:t>
            </w:r>
          </w:p>
          <w:p w14:paraId="56B809DE">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处理器：6核1.8GHz高性能处理器</w:t>
            </w:r>
          </w:p>
          <w:p w14:paraId="5E446335">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操作系统：Android 12.0</w:t>
            </w:r>
          </w:p>
          <w:p w14:paraId="54911D2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内存（ ROM+RAM）：64GB+4GB</w:t>
            </w:r>
          </w:p>
          <w:p w14:paraId="1444711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显示屏接口：10.1英寸，800*1280，全视角，IPS高清屏</w:t>
            </w:r>
          </w:p>
          <w:p w14:paraId="1B4D8E51">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5</w:t>
            </w:r>
            <w:r>
              <w:rPr>
                <w:rFonts w:hint="eastAsia" w:ascii="宋体" w:hAnsi="宋体" w:cs="宋体"/>
                <w:color w:val="000000"/>
                <w:sz w:val="22"/>
                <w:szCs w:val="22"/>
                <w:lang w:val="en-US" w:eastAsia="zh-CN"/>
              </w:rPr>
              <w:t>.</w:t>
            </w:r>
            <w:r>
              <w:rPr>
                <w:rFonts w:hint="eastAsia" w:ascii="宋体" w:hAnsi="宋体" w:cs="宋体"/>
                <w:color w:val="000000"/>
                <w:sz w:val="22"/>
                <w:szCs w:val="22"/>
              </w:rPr>
              <w:t>触摸屏接口：支持多点触控，工业级电容屏，支持带手套触摸</w:t>
            </w:r>
          </w:p>
          <w:p w14:paraId="7AC7296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6</w:t>
            </w:r>
            <w:r>
              <w:rPr>
                <w:rFonts w:hint="eastAsia" w:ascii="宋体" w:hAnsi="宋体" w:cs="宋体"/>
                <w:color w:val="000000"/>
                <w:sz w:val="22"/>
                <w:szCs w:val="22"/>
                <w:lang w:val="en-US" w:eastAsia="zh-CN"/>
              </w:rPr>
              <w:t>.</w:t>
            </w:r>
            <w:r>
              <w:rPr>
                <w:rFonts w:hint="eastAsia" w:ascii="宋体" w:hAnsi="宋体" w:cs="宋体"/>
                <w:color w:val="000000"/>
                <w:sz w:val="22"/>
                <w:szCs w:val="22"/>
              </w:rPr>
              <w:t>工业相机：800万全彩相机，视野范围460mm*350mm，景深600mm</w:t>
            </w:r>
          </w:p>
          <w:p w14:paraId="6DDE0DEB">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7</w:t>
            </w:r>
            <w:r>
              <w:rPr>
                <w:rFonts w:hint="eastAsia" w:ascii="宋体" w:hAnsi="宋体" w:cs="宋体"/>
                <w:color w:val="000000"/>
                <w:sz w:val="22"/>
                <w:szCs w:val="22"/>
                <w:lang w:val="en-US" w:eastAsia="zh-CN"/>
              </w:rPr>
              <w:t>.</w:t>
            </w:r>
            <w:r>
              <w:rPr>
                <w:rFonts w:hint="eastAsia" w:ascii="宋体" w:hAnsi="宋体" w:cs="宋体"/>
                <w:color w:val="000000"/>
                <w:sz w:val="22"/>
                <w:szCs w:val="22"/>
              </w:rPr>
              <w:t>读码速度：≥60件/分钟</w:t>
            </w:r>
          </w:p>
          <w:p w14:paraId="74197FDB">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8</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条码类型：一维码：Code39、Code93、Code128、CodeBar、EAN、ITF25等；二维码：QR、DM等 </w:t>
            </w:r>
          </w:p>
          <w:p w14:paraId="71BB965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9</w:t>
            </w:r>
            <w:r>
              <w:rPr>
                <w:rFonts w:hint="eastAsia" w:ascii="宋体" w:hAnsi="宋体" w:cs="宋体"/>
                <w:color w:val="000000"/>
                <w:sz w:val="22"/>
                <w:szCs w:val="22"/>
                <w:lang w:val="en-US" w:eastAsia="zh-CN"/>
              </w:rPr>
              <w:t>.</w:t>
            </w:r>
            <w:r>
              <w:rPr>
                <w:rFonts w:hint="eastAsia" w:ascii="宋体" w:hAnsi="宋体" w:cs="宋体"/>
                <w:color w:val="000000"/>
                <w:sz w:val="22"/>
                <w:szCs w:val="22"/>
              </w:rPr>
              <w:t>补光灯：3W*4 LED光源，亮度可调</w:t>
            </w:r>
          </w:p>
          <w:p w14:paraId="56F90FA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10</w:t>
            </w:r>
            <w:r>
              <w:rPr>
                <w:rFonts w:hint="eastAsia" w:ascii="宋体" w:hAnsi="宋体" w:cs="宋体"/>
                <w:color w:val="000000"/>
                <w:sz w:val="22"/>
                <w:szCs w:val="22"/>
                <w:lang w:val="en-US" w:eastAsia="zh-CN"/>
              </w:rPr>
              <w:t>.</w:t>
            </w:r>
            <w:r>
              <w:rPr>
                <w:rFonts w:hint="eastAsia" w:ascii="宋体" w:hAnsi="宋体" w:cs="宋体"/>
                <w:color w:val="000000"/>
                <w:sz w:val="22"/>
                <w:szCs w:val="22"/>
              </w:rPr>
              <w:t>提示灯：共3个，正面屏幕下方*1 ，顶部两侧*2 ，支持白、红、绿三色</w:t>
            </w:r>
          </w:p>
          <w:p w14:paraId="278DB1D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11</w:t>
            </w:r>
            <w:r>
              <w:rPr>
                <w:rFonts w:hint="eastAsia" w:ascii="宋体" w:hAnsi="宋体" w:cs="宋体"/>
                <w:color w:val="000000"/>
                <w:sz w:val="22"/>
                <w:szCs w:val="22"/>
                <w:lang w:val="en-US" w:eastAsia="zh-CN"/>
              </w:rPr>
              <w:t>.</w:t>
            </w:r>
            <w:r>
              <w:rPr>
                <w:rFonts w:hint="eastAsia" w:ascii="宋体" w:hAnsi="宋体" w:cs="宋体"/>
                <w:color w:val="000000"/>
                <w:sz w:val="22"/>
                <w:szCs w:val="22"/>
              </w:rPr>
              <w:t>喇叭：5W*2，双喇叭</w:t>
            </w:r>
          </w:p>
          <w:p w14:paraId="117CFAD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12</w:t>
            </w:r>
            <w:r>
              <w:rPr>
                <w:rFonts w:hint="eastAsia" w:ascii="宋体" w:hAnsi="宋体" w:cs="宋体"/>
                <w:color w:val="000000"/>
                <w:sz w:val="22"/>
                <w:szCs w:val="22"/>
                <w:lang w:val="en-US" w:eastAsia="zh-CN"/>
              </w:rPr>
              <w:t>.</w:t>
            </w:r>
            <w:r>
              <w:rPr>
                <w:rFonts w:hint="eastAsia" w:ascii="宋体" w:hAnsi="宋体" w:cs="宋体"/>
                <w:color w:val="000000"/>
                <w:sz w:val="22"/>
                <w:szCs w:val="22"/>
              </w:rPr>
              <w:t>数据接口：Type-C</w:t>
            </w:r>
          </w:p>
          <w:p w14:paraId="6D1A834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13</w:t>
            </w:r>
            <w:r>
              <w:rPr>
                <w:rFonts w:hint="eastAsia" w:ascii="宋体" w:hAnsi="宋体" w:cs="宋体"/>
                <w:color w:val="000000"/>
                <w:sz w:val="22"/>
                <w:szCs w:val="22"/>
                <w:lang w:val="en-US" w:eastAsia="zh-CN"/>
              </w:rPr>
              <w:t>.</w:t>
            </w:r>
            <w:r>
              <w:rPr>
                <w:rFonts w:hint="eastAsia" w:ascii="宋体" w:hAnsi="宋体" w:cs="宋体"/>
                <w:color w:val="000000"/>
                <w:sz w:val="22"/>
                <w:szCs w:val="22"/>
              </w:rPr>
              <w:t>电源接口：DC电源口，12V 3A</w:t>
            </w:r>
          </w:p>
          <w:p w14:paraId="69951CD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14</w:t>
            </w:r>
            <w:r>
              <w:rPr>
                <w:rFonts w:hint="eastAsia" w:ascii="宋体" w:hAnsi="宋体" w:cs="宋体"/>
                <w:color w:val="000000"/>
                <w:sz w:val="22"/>
                <w:szCs w:val="22"/>
                <w:lang w:val="en-US" w:eastAsia="zh-CN"/>
              </w:rPr>
              <w:t>.</w:t>
            </w:r>
            <w:r>
              <w:rPr>
                <w:rFonts w:hint="eastAsia" w:ascii="宋体" w:hAnsi="宋体" w:cs="宋体"/>
                <w:color w:val="000000"/>
                <w:sz w:val="22"/>
                <w:szCs w:val="22"/>
              </w:rPr>
              <w:t>输入输出接口:USB接口：Type-A*3，USB 2.0*2，USB 3.0*1；RJ45网口：1000M有线网络；HDMI接口*1</w:t>
            </w:r>
          </w:p>
          <w:p w14:paraId="4315C43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15</w:t>
            </w:r>
            <w:r>
              <w:rPr>
                <w:rFonts w:hint="eastAsia" w:ascii="宋体" w:hAnsi="宋体" w:cs="宋体"/>
                <w:color w:val="000000"/>
                <w:sz w:val="22"/>
                <w:szCs w:val="22"/>
                <w:lang w:val="en-US" w:eastAsia="zh-CN"/>
              </w:rPr>
              <w:t>.</w:t>
            </w:r>
            <w:r>
              <w:rPr>
                <w:rFonts w:hint="eastAsia" w:ascii="宋体" w:hAnsi="宋体" w:cs="宋体"/>
                <w:color w:val="000000"/>
                <w:sz w:val="22"/>
                <w:szCs w:val="22"/>
              </w:rPr>
              <w:t>OTG接口：支持</w:t>
            </w:r>
          </w:p>
          <w:p w14:paraId="66A4525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16</w:t>
            </w:r>
            <w:r>
              <w:rPr>
                <w:rFonts w:hint="eastAsia" w:ascii="宋体" w:hAnsi="宋体" w:cs="宋体"/>
                <w:color w:val="000000"/>
                <w:sz w:val="22"/>
                <w:szCs w:val="22"/>
                <w:lang w:val="en-US" w:eastAsia="zh-CN"/>
              </w:rPr>
              <w:t>.</w:t>
            </w:r>
            <w:r>
              <w:rPr>
                <w:rFonts w:hint="eastAsia" w:ascii="宋体" w:hAnsi="宋体" w:cs="宋体"/>
                <w:color w:val="000000"/>
                <w:sz w:val="22"/>
                <w:szCs w:val="22"/>
              </w:rPr>
              <w:t>内部扩展：支持Micro SD卡扩展，最大扩展容量256GB</w:t>
            </w:r>
          </w:p>
          <w:p w14:paraId="268010F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（二）通讯传输 </w:t>
            </w:r>
          </w:p>
          <w:p w14:paraId="0A24D91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无线广域网络（网络频率）：2G：B2/B3/B5/B8；3G：WCDMA:B1/B5/B8，CDMA:BC0，TD-SCDMA:B34/B39；4G：FDD-LTE:B1/B3/B5/B7/B8/B20 ，TDD-LTE:B34/B38/B39/B40/B41 </w:t>
            </w:r>
          </w:p>
          <w:p w14:paraId="257BE2B1">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无线广域网络（数据业务）:GSM/GPRS/EDGE/CDMA/UMTS/HSPA/HSPA+/EVDO/WCDMA/TD-SCDMA</w:t>
            </w:r>
          </w:p>
          <w:p w14:paraId="540DCEE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/TDD-LTE/FDD-LTE </w:t>
            </w:r>
          </w:p>
          <w:p w14:paraId="4AC7FD5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WLAN功能:Wi-Fi 802.11 a/b/g/n/ac（2.4G+5G双频Wi-Fi） </w:t>
            </w:r>
          </w:p>
          <w:p w14:paraId="30DE9E0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蓝牙：Bluetooth 4.2 </w:t>
            </w:r>
          </w:p>
          <w:p w14:paraId="17544CD2">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5</w:t>
            </w:r>
            <w:r>
              <w:rPr>
                <w:rFonts w:hint="eastAsia" w:ascii="宋体" w:hAnsi="宋体" w:cs="宋体"/>
                <w:color w:val="000000"/>
                <w:sz w:val="22"/>
                <w:szCs w:val="22"/>
                <w:lang w:val="en-US" w:eastAsia="zh-CN"/>
              </w:rPr>
              <w:t>.</w:t>
            </w:r>
            <w:r>
              <w:rPr>
                <w:rFonts w:hint="eastAsia" w:ascii="宋体" w:hAnsi="宋体" w:cs="宋体"/>
                <w:color w:val="000000"/>
                <w:sz w:val="22"/>
                <w:szCs w:val="22"/>
              </w:rPr>
              <w:t>GPS：GPS/AGPS/北斗/GLONASS/伽利略</w:t>
            </w:r>
          </w:p>
          <w:p w14:paraId="3774798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（三）环境参数 </w:t>
            </w:r>
          </w:p>
          <w:p w14:paraId="1322FB85">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静电防护：±10KV(空气放电)，±8KV(接触放电) </w:t>
            </w:r>
          </w:p>
          <w:p w14:paraId="22A4307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工作温度：0℃~50℃ </w:t>
            </w:r>
          </w:p>
          <w:p w14:paraId="7FFDC872">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存储温度：-20℃~70℃ </w:t>
            </w:r>
          </w:p>
          <w:p w14:paraId="3C891C0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工作湿度：20%~80%RH无凝结</w:t>
            </w:r>
          </w:p>
          <w:p w14:paraId="2C2CBEA2">
            <w:pPr>
              <w:widowControl/>
              <w:ind w:left="0" w:leftChars="0" w:firstLine="220" w:firstLineChars="100"/>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（四）能够兼容对接医院现有药品追溯系统。</w:t>
            </w:r>
          </w:p>
        </w:tc>
      </w:tr>
      <w:tr w14:paraId="443A51C1">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DCB0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4EFBA">
            <w:pPr>
              <w:widowControl/>
              <w:jc w:val="center"/>
              <w:textAlignment w:val="center"/>
              <w:rPr>
                <w:rFonts w:hint="default" w:ascii="Times New Roman" w:hAnsi="Times New Roman" w:eastAsia="方正仿宋_GBK" w:cs="Times New Roman"/>
                <w:b w:val="0"/>
                <w:bCs w:val="0"/>
                <w:color w:val="auto"/>
                <w:sz w:val="22"/>
                <w:szCs w:val="22"/>
                <w:vertAlign w:val="baseline"/>
                <w:lang w:val="en-US" w:eastAsia="zh-CN"/>
              </w:rPr>
            </w:pPr>
            <w:r>
              <w:rPr>
                <w:rFonts w:hint="default" w:ascii="Times New Roman" w:hAnsi="Times New Roman" w:eastAsia="方正仿宋_GBK" w:cs="Times New Roman"/>
                <w:b w:val="0"/>
                <w:bCs w:val="0"/>
                <w:color w:val="auto"/>
                <w:sz w:val="22"/>
                <w:szCs w:val="22"/>
                <w:vertAlign w:val="baseline"/>
                <w:lang w:val="en-US" w:eastAsia="zh-CN"/>
              </w:rPr>
              <w:t>药品追溯一体机</w:t>
            </w:r>
            <w:r>
              <w:rPr>
                <w:rFonts w:hint="eastAsia" w:cs="Times New Roman"/>
                <w:b w:val="0"/>
                <w:bCs w:val="0"/>
                <w:color w:val="auto"/>
                <w:sz w:val="22"/>
                <w:szCs w:val="22"/>
                <w:vertAlign w:val="baseline"/>
                <w:lang w:val="en-US" w:eastAsia="zh-CN"/>
              </w:rPr>
              <w:t>-2</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073C2">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1．基本要求：支持国家医保药品追溯码等所有院内条码、二维码批量读取，无需借助其他软件进行解码。</w:t>
            </w:r>
          </w:p>
          <w:p w14:paraId="38A83B4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2．扫描效率：≥230万像素液态变焦镜头；图像分辨率：1920*1200，</w:t>
            </w:r>
          </w:p>
          <w:p w14:paraId="5C59316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3．识读范围：至少支持0-350mm高度的药品快速读取，至少支持350*245mm范围内的追溯码快速读取。</w:t>
            </w:r>
          </w:p>
          <w:p w14:paraId="4D70D897">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4．条码去重：支持条码去重功能，防止重复录入。</w:t>
            </w:r>
          </w:p>
          <w:p w14:paraId="2F5D1CE9">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5．语音播报：支持语音播报。</w:t>
            </w:r>
          </w:p>
          <w:p w14:paraId="6DD76875">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6．指示灯：支持读码成功 / 失败指示。</w:t>
            </w:r>
          </w:p>
          <w:p w14:paraId="6903090F">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7．光源：柔和白光，支持无光源护眼模式读取。</w:t>
            </w:r>
          </w:p>
          <w:p w14:paraId="6434CB22">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8．通讯接口：USB即插即用，无需安装任何软件，开机自适配。</w:t>
            </w:r>
          </w:p>
          <w:p w14:paraId="3FE75A2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9．整机尺寸（MAX）：350mm(L)×297mm(W)×510mm(H)</w:t>
            </w:r>
          </w:p>
          <w:p w14:paraId="7560D883">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10．外壳材质：整机金属材质，坚固耐用，底座支持快速拆装。</w:t>
            </w:r>
          </w:p>
          <w:p w14:paraId="7E564408">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其他要求：线路整洁，无其他冗余线路、裸露线头，无电气安全隐患。设备具备一键开关机功能。</w:t>
            </w:r>
          </w:p>
          <w:p w14:paraId="12D58E1E">
            <w:pPr>
              <w:widowControl/>
              <w:ind w:left="0" w:leftChars="0" w:firstLine="220" w:firstLineChars="100"/>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11.能够兼容对接医院现有药品追溯系统。</w:t>
            </w:r>
          </w:p>
        </w:tc>
      </w:tr>
    </w:tbl>
    <w:p w14:paraId="2B60B26A">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1.设备免费维护期限：3年（自项目验收合格签字之日起计算）。</w:t>
      </w:r>
    </w:p>
    <w:p w14:paraId="6D1D24ED">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2.质保期内，对采购人提出的合理要求，供应商必须即时进行电话、邮件及远程网络支持，并在24小时内到场服务。如不到场，采购人有权自行处理，相关费用由供应商负责。</w:t>
      </w:r>
    </w:p>
    <w:p w14:paraId="4FF9EAB2">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w:t>
      </w:r>
      <w:r>
        <w:rPr>
          <w:rFonts w:hint="eastAsia" w:cs="宋体"/>
          <w:color w:val="auto"/>
          <w:sz w:val="24"/>
          <w:szCs w:val="24"/>
          <w:lang w:val="en-US" w:eastAsia="zh-CN"/>
        </w:rPr>
        <w:t>未达到服务要求中（2）条款，一次扣合同总金额5%。</w:t>
      </w:r>
    </w:p>
    <w:p w14:paraId="2043FB70">
      <w:pPr>
        <w:pStyle w:val="6"/>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.质保期内，本项目所有技术和服务发生任何非人为故障，由供应商负责设备设施恢复。</w:t>
      </w:r>
    </w:p>
    <w:p w14:paraId="22460822">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w:t>
      </w:r>
      <w:r>
        <w:rPr>
          <w:rFonts w:hint="eastAsia" w:ascii="宋体" w:hAnsi="宋体"/>
          <w:sz w:val="24"/>
          <w:szCs w:val="24"/>
          <w:lang w:eastAsia="zh-CN"/>
        </w:rPr>
        <w:t>接口、</w:t>
      </w:r>
      <w:r>
        <w:rPr>
          <w:rFonts w:hint="eastAsia" w:ascii="宋体" w:hAnsi="宋体"/>
          <w:sz w:val="24"/>
          <w:szCs w:val="24"/>
        </w:rPr>
        <w:t>操作培训、人工、差旅等一切费用。</w:t>
      </w:r>
    </w:p>
    <w:p w14:paraId="376AB66C">
      <w:pPr>
        <w:pStyle w:val="6"/>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40B70413">
      <w:pPr>
        <w:rPr>
          <w:rFonts w:hint="eastAsia" w:ascii="黑体" w:hAnsi="宋体" w:eastAsia="黑体"/>
          <w:b/>
          <w:bCs/>
          <w:sz w:val="32"/>
          <w:szCs w:val="32"/>
        </w:rPr>
      </w:pPr>
    </w:p>
    <w:p w14:paraId="69795989">
      <w:pPr>
        <w:pStyle w:val="2"/>
        <w:rPr>
          <w:rFonts w:hint="eastAsia" w:ascii="黑体" w:hAnsi="宋体" w:eastAsia="黑体"/>
          <w:b/>
          <w:bCs/>
          <w:sz w:val="32"/>
          <w:szCs w:val="32"/>
        </w:rPr>
      </w:pPr>
    </w:p>
    <w:p w14:paraId="40088C07">
      <w:pPr>
        <w:rPr>
          <w:rFonts w:hint="eastAsia" w:ascii="黑体" w:hAnsi="宋体" w:eastAsia="黑体"/>
          <w:b/>
          <w:bCs/>
          <w:sz w:val="32"/>
          <w:szCs w:val="32"/>
        </w:rPr>
      </w:pPr>
    </w:p>
    <w:p w14:paraId="2C6BB84C">
      <w:pPr>
        <w:pStyle w:val="2"/>
        <w:rPr>
          <w:rFonts w:hint="eastAsia"/>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3E2BD3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5D7EDC43">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73C5C7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0C39B5E">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A816AA"/>
    <w:rsid w:val="38CF6C67"/>
    <w:rsid w:val="399E4444"/>
    <w:rsid w:val="3A027D9F"/>
    <w:rsid w:val="3B4B5EE5"/>
    <w:rsid w:val="3DA22932"/>
    <w:rsid w:val="3E1E4076"/>
    <w:rsid w:val="3E9550A1"/>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4E5FE0"/>
    <w:rsid w:val="59C232FC"/>
    <w:rsid w:val="5AA4447D"/>
    <w:rsid w:val="5ADB6F33"/>
    <w:rsid w:val="5C4E7ACC"/>
    <w:rsid w:val="5C57765F"/>
    <w:rsid w:val="5CDC79F3"/>
    <w:rsid w:val="5D7E2CB1"/>
    <w:rsid w:val="5E7A1927"/>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0532790"/>
    <w:rsid w:val="7128436B"/>
    <w:rsid w:val="72124A65"/>
    <w:rsid w:val="73640109"/>
    <w:rsid w:val="73A42611"/>
    <w:rsid w:val="73BE5F83"/>
    <w:rsid w:val="73D310AA"/>
    <w:rsid w:val="750E512E"/>
    <w:rsid w:val="75AC5B7C"/>
    <w:rsid w:val="75F4747B"/>
    <w:rsid w:val="76427C85"/>
    <w:rsid w:val="77DD2899"/>
    <w:rsid w:val="791436BF"/>
    <w:rsid w:val="7A3410D9"/>
    <w:rsid w:val="7AA11235"/>
    <w:rsid w:val="7B355026"/>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7718</Words>
  <Characters>8111</Characters>
  <Lines>0</Lines>
  <Paragraphs>0</Paragraphs>
  <TotalTime>7</TotalTime>
  <ScaleCrop>false</ScaleCrop>
  <LinksUpToDate>false</LinksUpToDate>
  <CharactersWithSpaces>8203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2025-02-05T01:46:54Z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