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rFonts w:hint="default" w:asciiTheme="minorAscii" w:hAnsiTheme="minorAscii" w:eastAsiaTheme="minorEastAsia"/>
          <w:b/>
          <w:w w:val="90"/>
          <w:sz w:val="28"/>
        </w:rPr>
        <w:t>采购项目名称：</w:t>
      </w:r>
      <w:r>
        <w:rPr>
          <w:rFonts w:hint="default" w:asciiTheme="minorAscii" w:hAnsiTheme="minorAscii" w:eastAsiaTheme="minorEastAsia"/>
          <w:b/>
          <w:w w:val="90"/>
          <w:sz w:val="28"/>
          <w:lang w:eastAsia="zh-CN"/>
        </w:rPr>
        <w:t>邻水县人民医院</w:t>
      </w:r>
      <w:r>
        <w:rPr>
          <w:rFonts w:hint="default" w:asciiTheme="minorAscii" w:hAnsiTheme="minorAscii" w:eastAsiaTheme="minorEastAsia"/>
          <w:b/>
          <w:w w:val="90"/>
          <w:sz w:val="28"/>
          <w:lang w:val="en-US" w:eastAsia="zh-CN"/>
        </w:rPr>
        <w:t>急诊科治疗室、注射室、处置室台柜</w:t>
      </w:r>
    </w:p>
    <w:p w14:paraId="03AD840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78</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9</w:t>
      </w:r>
      <w:r>
        <w:rPr>
          <w:b/>
          <w:sz w:val="28"/>
        </w:rPr>
        <w:t>月</w:t>
      </w:r>
      <w:r>
        <w:rPr>
          <w:rFonts w:hint="eastAsia"/>
          <w:b/>
          <w:sz w:val="28"/>
          <w:lang w:val="en-US" w:eastAsia="zh-CN"/>
        </w:rPr>
        <w:t>03</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4"/>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78</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default" w:ascii="宋体" w:hAnsi="宋体" w:eastAsia="宋体" w:cs="宋体"/>
          <w:color w:val="000000"/>
          <w:kern w:val="0"/>
          <w:sz w:val="24"/>
          <w:szCs w:val="24"/>
          <w:lang w:val="en-US" w:eastAsia="zh-CN" w:bidi="ar"/>
        </w:rPr>
        <w:t>急诊科治疗室、注射室、处置室台柜</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8.4014</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6.555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3"/>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9</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9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13882615861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3日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7"/>
        <w:gridCol w:w="2496"/>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1FD71BA6">
            <w:pPr>
              <w:pStyle w:val="29"/>
            </w:pPr>
            <w:r>
              <w:t>序号</w:t>
            </w:r>
          </w:p>
        </w:tc>
        <w:tc>
          <w:tcPr>
            <w:tcW w:w="2496"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1A636CEC">
            <w:pPr>
              <w:pStyle w:val="29"/>
            </w:pPr>
            <w:r>
              <w:t>1</w:t>
            </w:r>
          </w:p>
        </w:tc>
        <w:tc>
          <w:tcPr>
            <w:tcW w:w="2496"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84014</w:t>
            </w:r>
            <w:r>
              <w:t>.00元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2E1EC2F5">
            <w:pPr>
              <w:pStyle w:val="29"/>
            </w:pPr>
            <w:r>
              <w:t>2</w:t>
            </w:r>
          </w:p>
        </w:tc>
        <w:tc>
          <w:tcPr>
            <w:tcW w:w="2496"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6555</w:t>
            </w:r>
            <w:r>
              <w:t>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5B3E8E2">
            <w:pPr>
              <w:pStyle w:val="29"/>
            </w:pPr>
            <w:r>
              <w:t>3</w:t>
            </w:r>
          </w:p>
        </w:tc>
        <w:tc>
          <w:tcPr>
            <w:tcW w:w="2496"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7F6B7B6C">
            <w:pPr>
              <w:pStyle w:val="29"/>
            </w:pPr>
            <w:r>
              <w:t>4</w:t>
            </w:r>
          </w:p>
        </w:tc>
        <w:tc>
          <w:tcPr>
            <w:tcW w:w="2496"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0CB150F">
            <w:pPr>
              <w:pStyle w:val="29"/>
              <w:rPr>
                <w:rFonts w:hint="eastAsia" w:eastAsiaTheme="minorEastAsia"/>
                <w:lang w:eastAsia="zh-CN"/>
              </w:rPr>
            </w:pPr>
            <w:r>
              <w:rPr>
                <w:rFonts w:hint="eastAsia"/>
                <w:lang w:val="en-US" w:eastAsia="zh-CN"/>
              </w:rPr>
              <w:t>5</w:t>
            </w:r>
          </w:p>
        </w:tc>
        <w:tc>
          <w:tcPr>
            <w:tcW w:w="2496"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27814278">
            <w:pPr>
              <w:pStyle w:val="29"/>
              <w:rPr>
                <w:rFonts w:hint="eastAsia" w:eastAsiaTheme="minorEastAsia"/>
                <w:lang w:eastAsia="zh-CN"/>
              </w:rPr>
            </w:pPr>
            <w:r>
              <w:rPr>
                <w:rFonts w:hint="eastAsia"/>
                <w:lang w:val="en-US" w:eastAsia="zh-CN"/>
              </w:rPr>
              <w:t>6</w:t>
            </w:r>
          </w:p>
        </w:tc>
        <w:tc>
          <w:tcPr>
            <w:tcW w:w="2496"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409D6B0">
            <w:pPr>
              <w:pStyle w:val="29"/>
              <w:rPr>
                <w:rFonts w:hint="eastAsia" w:eastAsiaTheme="minorEastAsia"/>
                <w:lang w:eastAsia="zh-CN"/>
              </w:rPr>
            </w:pPr>
            <w:r>
              <w:rPr>
                <w:rFonts w:hint="eastAsia"/>
                <w:lang w:val="en-US" w:eastAsia="zh-CN"/>
              </w:rPr>
              <w:t>7</w:t>
            </w:r>
          </w:p>
        </w:tc>
        <w:tc>
          <w:tcPr>
            <w:tcW w:w="2496"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07" w:type="dxa"/>
          </w:tcPr>
          <w:p w14:paraId="7D2E2FE5">
            <w:pPr>
              <w:pStyle w:val="29"/>
              <w:rPr>
                <w:rFonts w:hint="eastAsia" w:eastAsiaTheme="minorEastAsia"/>
                <w:lang w:eastAsia="zh-CN"/>
              </w:rPr>
            </w:pPr>
            <w:r>
              <w:rPr>
                <w:rFonts w:hint="eastAsia"/>
                <w:lang w:val="en-US" w:eastAsia="zh-CN"/>
              </w:rPr>
              <w:t>8</w:t>
            </w:r>
          </w:p>
        </w:tc>
        <w:tc>
          <w:tcPr>
            <w:tcW w:w="2496"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3876C12">
            <w:pPr>
              <w:pStyle w:val="29"/>
              <w:rPr>
                <w:rFonts w:hint="eastAsia" w:eastAsiaTheme="minorEastAsia"/>
                <w:lang w:eastAsia="zh-CN"/>
              </w:rPr>
            </w:pPr>
            <w:r>
              <w:rPr>
                <w:rFonts w:hint="eastAsia"/>
                <w:lang w:val="en-US" w:eastAsia="zh-CN"/>
              </w:rPr>
              <w:t>9</w:t>
            </w:r>
          </w:p>
        </w:tc>
        <w:tc>
          <w:tcPr>
            <w:tcW w:w="2496"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70A10371">
            <w:pPr>
              <w:pStyle w:val="29"/>
              <w:rPr>
                <w:rFonts w:hint="eastAsia" w:eastAsiaTheme="minorEastAsia"/>
                <w:lang w:eastAsia="zh-CN"/>
              </w:rPr>
            </w:pPr>
            <w:r>
              <w:t>1</w:t>
            </w:r>
            <w:r>
              <w:rPr>
                <w:rFonts w:hint="eastAsia"/>
                <w:lang w:val="en-US" w:eastAsia="zh-CN"/>
              </w:rPr>
              <w:t>0</w:t>
            </w:r>
          </w:p>
        </w:tc>
        <w:tc>
          <w:tcPr>
            <w:tcW w:w="2496"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2F7DACD7">
            <w:pPr>
              <w:pStyle w:val="29"/>
              <w:rPr>
                <w:rFonts w:hint="eastAsia" w:eastAsiaTheme="minorEastAsia"/>
                <w:lang w:eastAsia="zh-CN"/>
              </w:rPr>
            </w:pPr>
            <w:r>
              <w:t>1</w:t>
            </w:r>
            <w:r>
              <w:rPr>
                <w:rFonts w:hint="eastAsia"/>
                <w:lang w:val="en-US" w:eastAsia="zh-CN"/>
              </w:rPr>
              <w:t>1</w:t>
            </w:r>
          </w:p>
        </w:tc>
        <w:tc>
          <w:tcPr>
            <w:tcW w:w="2496"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3BE8DDCE">
            <w:pPr>
              <w:pStyle w:val="29"/>
              <w:rPr>
                <w:rFonts w:hint="eastAsia" w:eastAsiaTheme="minorEastAsia"/>
                <w:lang w:eastAsia="zh-CN"/>
              </w:rPr>
            </w:pPr>
            <w:r>
              <w:t>1</w:t>
            </w:r>
            <w:r>
              <w:rPr>
                <w:rFonts w:hint="eastAsia"/>
                <w:lang w:val="en-US" w:eastAsia="zh-CN"/>
              </w:rPr>
              <w:t>2</w:t>
            </w:r>
          </w:p>
        </w:tc>
        <w:tc>
          <w:tcPr>
            <w:tcW w:w="2496"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1E675DDE">
            <w:pPr>
              <w:pStyle w:val="29"/>
              <w:rPr>
                <w:rFonts w:hint="default" w:eastAsiaTheme="minorEastAsia"/>
                <w:lang w:val="en-US" w:eastAsia="zh-CN"/>
              </w:rPr>
            </w:pPr>
            <w:r>
              <w:rPr>
                <w:rFonts w:hint="eastAsia"/>
                <w:lang w:val="en-US" w:eastAsia="zh-CN"/>
              </w:rPr>
              <w:t>13</w:t>
            </w:r>
          </w:p>
        </w:tc>
        <w:tc>
          <w:tcPr>
            <w:tcW w:w="2496" w:type="dxa"/>
          </w:tcPr>
          <w:p w14:paraId="381912E1">
            <w:pPr>
              <w:pStyle w:val="29"/>
            </w:pPr>
            <w:r>
              <w:t>进口产品</w:t>
            </w:r>
          </w:p>
        </w:tc>
        <w:tc>
          <w:tcPr>
            <w:tcW w:w="5184" w:type="dxa"/>
          </w:tcPr>
          <w:p w14:paraId="135BE7AA">
            <w:pPr>
              <w:pStyle w:val="29"/>
            </w:pPr>
            <w:r>
              <w:t>不允许</w:t>
            </w:r>
          </w:p>
        </w:tc>
      </w:tr>
    </w:tbl>
    <w:p w14:paraId="171EEF00">
      <w:pPr>
        <w:pStyle w:val="5"/>
        <w:keepNext w:val="0"/>
        <w:keepLines w:val="0"/>
        <w:spacing w:before="0" w:after="0" w:line="400" w:lineRule="exact"/>
        <w:jc w:val="center"/>
        <w:rPr>
          <w:rFonts w:hint="eastAsia" w:ascii="黑体"/>
          <w:bCs w:val="0"/>
        </w:rPr>
      </w:pPr>
      <w:bookmarkStart w:id="6" w:name="_Toc17067"/>
      <w:bookmarkStart w:id="7" w:name="_Toc15215"/>
      <w:bookmarkStart w:id="8" w:name="_Toc31240"/>
      <w:bookmarkStart w:id="9" w:name="_Toc24295"/>
      <w:bookmarkStart w:id="10" w:name="_Toc13038"/>
    </w:p>
    <w:p w14:paraId="5C62FDB1">
      <w:pPr>
        <w:pStyle w:val="5"/>
        <w:keepNext w:val="0"/>
        <w:keepLines w:val="0"/>
        <w:spacing w:before="0" w:after="0" w:line="400" w:lineRule="exact"/>
        <w:jc w:val="center"/>
        <w:rPr>
          <w:rFonts w:hint="eastAsia" w:ascii="黑体"/>
          <w:bCs w:val="0"/>
        </w:rPr>
      </w:pPr>
      <w:r>
        <w:rPr>
          <w:rFonts w:hint="eastAsia" w:ascii="黑体"/>
          <w:bCs w:val="0"/>
        </w:rPr>
        <w:t>二、总  则</w:t>
      </w:r>
    </w:p>
    <w:p w14:paraId="74C36BB9">
      <w:pPr>
        <w:pStyle w:val="6"/>
        <w:keepNext w:val="0"/>
        <w:keepLines w:val="0"/>
        <w:spacing w:before="0" w:after="0" w:line="400" w:lineRule="exact"/>
        <w:ind w:firstLine="480" w:firstLineChars="200"/>
        <w:rPr>
          <w:rFonts w:hint="eastAsia" w:ascii="宋体" w:hAnsi="宋体"/>
          <w:sz w:val="24"/>
        </w:rPr>
      </w:pPr>
    </w:p>
    <w:p w14:paraId="1EAF8FC7">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6"/>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3"/>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2"/>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3"/>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019178F1">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3"/>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3"/>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3"/>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3"/>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3"/>
        <w:spacing w:line="500" w:lineRule="exact"/>
        <w:ind w:firstLine="480" w:firstLineChars="200"/>
        <w:rPr>
          <w:rFonts w:hint="eastAsia" w:ascii="宋体" w:hAnsi="宋体" w:cs="宋体"/>
          <w:sz w:val="24"/>
          <w:szCs w:val="24"/>
        </w:rPr>
      </w:pPr>
    </w:p>
    <w:p w14:paraId="3F3D25DD">
      <w:pPr>
        <w:pStyle w:val="2"/>
        <w:rPr>
          <w:rFonts w:hint="eastAsia" w:ascii="宋体" w:hAnsi="宋体" w:eastAsia="宋体" w:cs="宋体"/>
          <w:sz w:val="24"/>
          <w:szCs w:val="24"/>
        </w:rPr>
      </w:pPr>
    </w:p>
    <w:p w14:paraId="544024E2">
      <w:pPr>
        <w:pStyle w:val="5"/>
        <w:keepNext w:val="0"/>
        <w:keepLines w:val="0"/>
        <w:spacing w:before="0" w:after="0" w:line="400" w:lineRule="exact"/>
        <w:rPr>
          <w:rFonts w:hint="eastAsia" w:ascii="宋体" w:hAnsi="宋体" w:eastAsia="宋体" w:cs="宋体"/>
          <w:sz w:val="24"/>
          <w:szCs w:val="24"/>
        </w:rPr>
      </w:pPr>
    </w:p>
    <w:p w14:paraId="3C62F245">
      <w:pPr>
        <w:pStyle w:val="5"/>
        <w:keepNext w:val="0"/>
        <w:keepLines w:val="0"/>
        <w:spacing w:before="0" w:after="0" w:line="400" w:lineRule="exact"/>
        <w:rPr>
          <w:rFonts w:hint="eastAsia" w:ascii="宋体" w:hAnsi="宋体" w:eastAsia="宋体" w:cs="宋体"/>
          <w:sz w:val="24"/>
          <w:szCs w:val="24"/>
        </w:rPr>
      </w:pPr>
    </w:p>
    <w:p w14:paraId="07B84307">
      <w:pPr>
        <w:pStyle w:val="5"/>
        <w:keepNext w:val="0"/>
        <w:keepLines w:val="0"/>
        <w:spacing w:before="0" w:after="0" w:line="400" w:lineRule="exact"/>
        <w:rPr>
          <w:rFonts w:hint="eastAsia" w:ascii="宋体" w:hAnsi="宋体" w:eastAsia="宋体" w:cs="宋体"/>
          <w:sz w:val="24"/>
          <w:szCs w:val="24"/>
        </w:rPr>
      </w:pPr>
    </w:p>
    <w:p w14:paraId="20D9903E">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5"/>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10DE0136">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183682368"/>
      <w:bookmarkStart w:id="18" w:name="_Toc89075878"/>
      <w:bookmarkStart w:id="19" w:name="_Toc217446056"/>
      <w:bookmarkStart w:id="20" w:name="_Toc77400782"/>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3"/>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val="en-US" w:eastAsia="zh-CN"/>
        </w:rPr>
        <w:t>急诊科治疗室、注射室、处置室台柜</w:t>
      </w:r>
      <w:r>
        <w:rPr>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47"/>
        <w:gridCol w:w="5117"/>
        <w:gridCol w:w="3192"/>
        <w:gridCol w:w="2473"/>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3" w:hRule="atLeast"/>
          <w:jc w:val="center"/>
        </w:trPr>
        <w:tc>
          <w:tcPr>
            <w:tcW w:w="1747" w:type="dxa"/>
            <w:vAlign w:val="center"/>
          </w:tcPr>
          <w:p w14:paraId="58C27994">
            <w:pPr>
              <w:pStyle w:val="29"/>
              <w:jc w:val="center"/>
            </w:pPr>
            <w:r>
              <w:t>序号</w:t>
            </w:r>
          </w:p>
        </w:tc>
        <w:tc>
          <w:tcPr>
            <w:tcW w:w="5117" w:type="dxa"/>
            <w:vAlign w:val="center"/>
          </w:tcPr>
          <w:p w14:paraId="2A37313D">
            <w:pPr>
              <w:pStyle w:val="29"/>
              <w:jc w:val="center"/>
            </w:pPr>
            <w:r>
              <w:t>标的名称</w:t>
            </w:r>
          </w:p>
        </w:tc>
        <w:tc>
          <w:tcPr>
            <w:tcW w:w="3192" w:type="dxa"/>
            <w:vAlign w:val="center"/>
          </w:tcPr>
          <w:p w14:paraId="1AE277DC">
            <w:pPr>
              <w:pStyle w:val="29"/>
              <w:jc w:val="center"/>
              <w:rPr>
                <w:rFonts w:hint="eastAsia" w:eastAsiaTheme="minorEastAsia"/>
                <w:lang w:eastAsia="zh-CN"/>
              </w:rPr>
            </w:pPr>
            <w:r>
              <w:rPr>
                <w:rFonts w:hint="eastAsia"/>
                <w:lang w:eastAsia="zh-CN"/>
              </w:rPr>
              <w:t>数量</w:t>
            </w:r>
          </w:p>
        </w:tc>
        <w:tc>
          <w:tcPr>
            <w:tcW w:w="2473" w:type="dxa"/>
            <w:vAlign w:val="center"/>
          </w:tcPr>
          <w:p w14:paraId="3133354E">
            <w:pPr>
              <w:pStyle w:val="29"/>
              <w:jc w:val="center"/>
              <w:rPr>
                <w:rFonts w:hint="eastAsia" w:eastAsiaTheme="minorEastAsia"/>
                <w:lang w:eastAsia="zh-CN"/>
              </w:rPr>
            </w:pPr>
            <w:r>
              <w:rPr>
                <w:rFonts w:hint="eastAsia"/>
                <w:lang w:eastAsia="zh-CN"/>
              </w:rPr>
              <w:t>备注</w:t>
            </w:r>
          </w:p>
        </w:tc>
      </w:tr>
      <w:tr w14:paraId="5B404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0" w:hRule="atLeast"/>
          <w:jc w:val="center"/>
        </w:trPr>
        <w:tc>
          <w:tcPr>
            <w:tcW w:w="1747" w:type="dxa"/>
            <w:vAlign w:val="center"/>
          </w:tcPr>
          <w:p w14:paraId="40546675">
            <w:pPr>
              <w:pStyle w:val="29"/>
              <w:jc w:val="center"/>
            </w:pPr>
            <w:r>
              <w:t>1</w:t>
            </w:r>
          </w:p>
        </w:tc>
        <w:tc>
          <w:tcPr>
            <w:tcW w:w="5117" w:type="dxa"/>
            <w:vAlign w:val="center"/>
          </w:tcPr>
          <w:p w14:paraId="63DA74AC">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治疗室1台柜</w:t>
            </w:r>
          </w:p>
        </w:tc>
        <w:tc>
          <w:tcPr>
            <w:tcW w:w="3192" w:type="dxa"/>
            <w:vAlign w:val="center"/>
          </w:tcPr>
          <w:p w14:paraId="61F84F2C">
            <w:pPr>
              <w:pStyle w:val="29"/>
              <w:jc w:val="center"/>
              <w:rPr>
                <w:rFonts w:hint="default" w:eastAsiaTheme="minorEastAsia"/>
                <w:lang w:val="en-US" w:eastAsia="zh-CN"/>
              </w:rPr>
            </w:pPr>
            <w:r>
              <w:rPr>
                <w:rFonts w:hint="eastAsia"/>
                <w:lang w:val="en-US" w:eastAsia="zh-CN"/>
              </w:rPr>
              <w:t>1套</w:t>
            </w:r>
          </w:p>
        </w:tc>
        <w:tc>
          <w:tcPr>
            <w:tcW w:w="2473" w:type="dxa"/>
            <w:vAlign w:val="center"/>
          </w:tcPr>
          <w:p w14:paraId="548C0A2E">
            <w:pPr>
              <w:pStyle w:val="29"/>
              <w:jc w:val="center"/>
            </w:pPr>
          </w:p>
        </w:tc>
      </w:tr>
      <w:tr w14:paraId="01E1E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2" w:hRule="atLeast"/>
          <w:jc w:val="center"/>
        </w:trPr>
        <w:tc>
          <w:tcPr>
            <w:tcW w:w="1747" w:type="dxa"/>
            <w:vAlign w:val="center"/>
          </w:tcPr>
          <w:p w14:paraId="44E34D2A">
            <w:pPr>
              <w:pStyle w:val="29"/>
              <w:jc w:val="center"/>
              <w:rPr>
                <w:rFonts w:hint="eastAsia" w:eastAsiaTheme="minorEastAsia"/>
                <w:lang w:val="en-US" w:eastAsia="zh-CN"/>
              </w:rPr>
            </w:pPr>
            <w:r>
              <w:rPr>
                <w:rFonts w:hint="eastAsia"/>
                <w:lang w:val="en-US" w:eastAsia="zh-CN"/>
              </w:rPr>
              <w:t>2</w:t>
            </w:r>
          </w:p>
        </w:tc>
        <w:tc>
          <w:tcPr>
            <w:tcW w:w="5117" w:type="dxa"/>
            <w:vAlign w:val="center"/>
          </w:tcPr>
          <w:p w14:paraId="2C02A42B">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治疗室2台柜</w:t>
            </w:r>
          </w:p>
        </w:tc>
        <w:tc>
          <w:tcPr>
            <w:tcW w:w="3192" w:type="dxa"/>
            <w:vAlign w:val="center"/>
          </w:tcPr>
          <w:p w14:paraId="5A670788">
            <w:pPr>
              <w:pStyle w:val="29"/>
              <w:jc w:val="center"/>
              <w:rPr>
                <w:rFonts w:hint="eastAsia"/>
                <w:lang w:eastAsia="zh-CN"/>
              </w:rPr>
            </w:pPr>
            <w:r>
              <w:rPr>
                <w:rFonts w:hint="eastAsia"/>
                <w:lang w:val="en-US" w:eastAsia="zh-CN"/>
              </w:rPr>
              <w:t>1套</w:t>
            </w:r>
          </w:p>
        </w:tc>
        <w:tc>
          <w:tcPr>
            <w:tcW w:w="2473" w:type="dxa"/>
            <w:vAlign w:val="center"/>
          </w:tcPr>
          <w:p w14:paraId="647DADFE">
            <w:pPr>
              <w:pStyle w:val="29"/>
              <w:jc w:val="center"/>
              <w:rPr>
                <w:rFonts w:hint="eastAsia"/>
                <w:lang w:eastAsia="zh-CN"/>
              </w:rPr>
            </w:pPr>
          </w:p>
        </w:tc>
      </w:tr>
      <w:tr w14:paraId="14ACC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2" w:hRule="atLeast"/>
          <w:jc w:val="center"/>
        </w:trPr>
        <w:tc>
          <w:tcPr>
            <w:tcW w:w="1747" w:type="dxa"/>
            <w:vAlign w:val="center"/>
          </w:tcPr>
          <w:p w14:paraId="662BA2BF">
            <w:pPr>
              <w:pStyle w:val="29"/>
              <w:jc w:val="center"/>
              <w:rPr>
                <w:rFonts w:hint="eastAsia" w:eastAsiaTheme="minorEastAsia"/>
                <w:lang w:val="en-US" w:eastAsia="zh-CN"/>
              </w:rPr>
            </w:pPr>
            <w:r>
              <w:rPr>
                <w:rFonts w:hint="eastAsia"/>
                <w:lang w:val="en-US" w:eastAsia="zh-CN"/>
              </w:rPr>
              <w:t>3</w:t>
            </w:r>
          </w:p>
        </w:tc>
        <w:tc>
          <w:tcPr>
            <w:tcW w:w="5117" w:type="dxa"/>
            <w:vAlign w:val="center"/>
          </w:tcPr>
          <w:p w14:paraId="338AC080">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注射室台柜</w:t>
            </w:r>
          </w:p>
        </w:tc>
        <w:tc>
          <w:tcPr>
            <w:tcW w:w="3192" w:type="dxa"/>
            <w:vAlign w:val="center"/>
          </w:tcPr>
          <w:p w14:paraId="6E4EE2F0">
            <w:pPr>
              <w:pStyle w:val="29"/>
              <w:jc w:val="center"/>
              <w:rPr>
                <w:rFonts w:hint="eastAsia"/>
                <w:lang w:eastAsia="zh-CN"/>
              </w:rPr>
            </w:pPr>
            <w:r>
              <w:rPr>
                <w:rFonts w:hint="eastAsia"/>
                <w:lang w:val="en-US" w:eastAsia="zh-CN"/>
              </w:rPr>
              <w:t>1套</w:t>
            </w:r>
          </w:p>
        </w:tc>
        <w:tc>
          <w:tcPr>
            <w:tcW w:w="2473" w:type="dxa"/>
            <w:vAlign w:val="center"/>
          </w:tcPr>
          <w:p w14:paraId="477C6104">
            <w:pPr>
              <w:pStyle w:val="29"/>
              <w:jc w:val="center"/>
              <w:rPr>
                <w:rFonts w:hint="eastAsia"/>
                <w:lang w:eastAsia="zh-CN"/>
              </w:rPr>
            </w:pPr>
          </w:p>
        </w:tc>
      </w:tr>
      <w:tr w14:paraId="45E17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1747" w:type="dxa"/>
            <w:vAlign w:val="center"/>
          </w:tcPr>
          <w:p w14:paraId="650A937F">
            <w:pPr>
              <w:pStyle w:val="29"/>
              <w:jc w:val="center"/>
              <w:rPr>
                <w:rFonts w:hint="eastAsia" w:eastAsiaTheme="minorEastAsia"/>
                <w:lang w:val="en-US" w:eastAsia="zh-CN"/>
              </w:rPr>
            </w:pPr>
            <w:r>
              <w:rPr>
                <w:rFonts w:hint="eastAsia"/>
                <w:lang w:val="en-US" w:eastAsia="zh-CN"/>
              </w:rPr>
              <w:t>4</w:t>
            </w:r>
          </w:p>
        </w:tc>
        <w:tc>
          <w:tcPr>
            <w:tcW w:w="5117" w:type="dxa"/>
            <w:vAlign w:val="center"/>
          </w:tcPr>
          <w:p w14:paraId="7B67A050">
            <w:pPr>
              <w:keepNext w:val="0"/>
              <w:keepLines w:val="0"/>
              <w:pageBreakBefore w:val="0"/>
              <w:kinsoku/>
              <w:wordWrap/>
              <w:overflowPunct/>
              <w:topLinePunct w:val="0"/>
              <w:autoSpaceDE/>
              <w:autoSpaceDN/>
              <w:bidi w:val="0"/>
              <w:adjustRightInd w:val="0"/>
              <w:snapToGrid w:val="0"/>
              <w:spacing w:line="400" w:lineRule="exact"/>
              <w:ind w:left="0" w:leftChars="0" w:firstLine="0" w:firstLineChars="0"/>
              <w:jc w:val="center"/>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处置室台柜</w:t>
            </w:r>
          </w:p>
        </w:tc>
        <w:tc>
          <w:tcPr>
            <w:tcW w:w="3192" w:type="dxa"/>
            <w:vAlign w:val="center"/>
          </w:tcPr>
          <w:p w14:paraId="191E7CE8">
            <w:pPr>
              <w:pStyle w:val="29"/>
              <w:jc w:val="center"/>
              <w:rPr>
                <w:rFonts w:hint="eastAsia"/>
                <w:lang w:eastAsia="zh-CN"/>
              </w:rPr>
            </w:pPr>
            <w:r>
              <w:rPr>
                <w:rFonts w:hint="eastAsia"/>
                <w:lang w:val="en-US" w:eastAsia="zh-CN"/>
              </w:rPr>
              <w:t>1套</w:t>
            </w:r>
          </w:p>
        </w:tc>
        <w:tc>
          <w:tcPr>
            <w:tcW w:w="2473" w:type="dxa"/>
            <w:vAlign w:val="center"/>
          </w:tcPr>
          <w:p w14:paraId="70760223">
            <w:pPr>
              <w:pStyle w:val="29"/>
              <w:jc w:val="center"/>
              <w:rPr>
                <w:rFonts w:hint="eastAsia"/>
                <w:lang w:eastAsia="zh-CN"/>
              </w:rPr>
            </w:pPr>
          </w:p>
        </w:tc>
      </w:tr>
    </w:tbl>
    <w:p w14:paraId="73AEDF3C">
      <w:pPr>
        <w:pStyle w:val="5"/>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bookmarkStart w:id="34" w:name="_GoBack"/>
      <w:bookmarkEnd w:id="34"/>
    </w:p>
    <w:p w14:paraId="7B51007F">
      <w:pPr>
        <w:ind w:firstLine="600" w:firstLineChars="200"/>
        <w:rPr>
          <w:rFonts w:hint="eastAsia"/>
          <w:b/>
          <w:bCs/>
          <w:sz w:val="24"/>
        </w:rPr>
      </w:pPr>
      <w:r>
        <w:rPr>
          <w:rFonts w:hint="eastAsia" w:ascii="宋体" w:hAnsi="宋体" w:eastAsia="宋体" w:cs="宋体"/>
          <w:b w:val="0"/>
          <w:color w:val="auto"/>
          <w:kern w:val="2"/>
          <w:sz w:val="30"/>
          <w:szCs w:val="30"/>
          <w:lang w:val="en-US" w:eastAsia="zh-CN" w:bidi="ar-SA"/>
        </w:rPr>
        <w:t>1、</w:t>
      </w:r>
      <w:r>
        <w:rPr>
          <w:rFonts w:hint="eastAsia" w:ascii="宋体" w:hAnsi="宋体" w:cs="宋体"/>
          <w:sz w:val="24"/>
        </w:rPr>
        <w:t>★</w:t>
      </w:r>
      <w:r>
        <w:rPr>
          <w:rFonts w:hint="eastAsia"/>
          <w:b/>
          <w:bCs/>
          <w:sz w:val="24"/>
        </w:rPr>
        <w:t>项目</w:t>
      </w:r>
      <w:r>
        <w:rPr>
          <w:rFonts w:hint="eastAsia"/>
          <w:b/>
          <w:bCs/>
          <w:sz w:val="24"/>
          <w:lang w:eastAsia="zh-CN"/>
        </w:rPr>
        <w:t>具体</w:t>
      </w:r>
      <w:r>
        <w:rPr>
          <w:rFonts w:hint="eastAsia"/>
          <w:b/>
          <w:bCs/>
          <w:sz w:val="24"/>
        </w:rPr>
        <w:t>清单</w:t>
      </w:r>
    </w:p>
    <w:p w14:paraId="0E21C07E">
      <w:pPr>
        <w:pStyle w:val="2"/>
        <w:rPr>
          <w:rFonts w:hint="eastAsia"/>
          <w:b/>
          <w:bCs/>
          <w:sz w:val="24"/>
        </w:rPr>
      </w:pPr>
    </w:p>
    <w:p w14:paraId="1E976FDC">
      <w:pPr>
        <w:pStyle w:val="2"/>
        <w:rPr>
          <w:rFonts w:hint="eastAsia"/>
          <w:b/>
          <w:bCs/>
          <w:sz w:val="24"/>
        </w:rPr>
      </w:pPr>
    </w:p>
    <w:tbl>
      <w:tblPr>
        <w:tblStyle w:val="15"/>
        <w:tblW w:w="4959" w:type="pct"/>
        <w:jc w:val="center"/>
        <w:tblLayout w:type="fixed"/>
        <w:tblCellMar>
          <w:top w:w="0" w:type="dxa"/>
          <w:left w:w="108" w:type="dxa"/>
          <w:bottom w:w="0" w:type="dxa"/>
          <w:right w:w="108" w:type="dxa"/>
        </w:tblCellMar>
      </w:tblPr>
      <w:tblGrid>
        <w:gridCol w:w="701"/>
        <w:gridCol w:w="891"/>
        <w:gridCol w:w="4542"/>
        <w:gridCol w:w="2530"/>
        <w:gridCol w:w="1836"/>
        <w:gridCol w:w="872"/>
        <w:gridCol w:w="936"/>
        <w:gridCol w:w="1752"/>
      </w:tblGrid>
      <w:tr w14:paraId="7D99B805">
        <w:tblPrEx>
          <w:tblCellMar>
            <w:top w:w="0" w:type="dxa"/>
            <w:left w:w="108" w:type="dxa"/>
            <w:bottom w:w="0" w:type="dxa"/>
            <w:right w:w="108" w:type="dxa"/>
          </w:tblCellMar>
        </w:tblPrEx>
        <w:trPr>
          <w:trHeight w:val="563" w:hRule="atLeast"/>
          <w:jc w:val="center"/>
        </w:trPr>
        <w:tc>
          <w:tcPr>
            <w:tcW w:w="249" w:type="pct"/>
            <w:tcBorders>
              <w:top w:val="single" w:color="auto" w:sz="4" w:space="0"/>
              <w:left w:val="single" w:color="auto" w:sz="8" w:space="0"/>
              <w:bottom w:val="single" w:color="auto" w:sz="4" w:space="0"/>
              <w:right w:val="single" w:color="auto" w:sz="4" w:space="0"/>
            </w:tcBorders>
            <w:shd w:val="clear" w:color="000000" w:fill="A6A6A6"/>
            <w:noWrap/>
            <w:vAlign w:val="center"/>
          </w:tcPr>
          <w:p w14:paraId="2BA47FC1">
            <w:pPr>
              <w:widowControl/>
              <w:jc w:val="center"/>
              <w:rPr>
                <w:rFonts w:ascii="宋体" w:hAnsi="宋体" w:cs="宋体"/>
                <w:b/>
                <w:bCs/>
                <w:kern w:val="0"/>
                <w:szCs w:val="21"/>
              </w:rPr>
            </w:pPr>
            <w:r>
              <w:rPr>
                <w:rFonts w:hint="eastAsia" w:ascii="宋体" w:hAnsi="宋体" w:cs="宋体"/>
                <w:b/>
                <w:bCs/>
                <w:kern w:val="0"/>
                <w:szCs w:val="21"/>
              </w:rPr>
              <w:t>序号</w:t>
            </w:r>
          </w:p>
        </w:tc>
        <w:tc>
          <w:tcPr>
            <w:tcW w:w="316" w:type="pct"/>
            <w:tcBorders>
              <w:top w:val="single" w:color="auto" w:sz="4" w:space="0"/>
              <w:left w:val="nil"/>
              <w:bottom w:val="single" w:color="auto" w:sz="4" w:space="0"/>
              <w:right w:val="single" w:color="auto" w:sz="4" w:space="0"/>
            </w:tcBorders>
            <w:shd w:val="clear" w:color="000000" w:fill="A6A6A6"/>
            <w:vAlign w:val="center"/>
          </w:tcPr>
          <w:p w14:paraId="629CBFB1">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位置</w:t>
            </w:r>
          </w:p>
        </w:tc>
        <w:tc>
          <w:tcPr>
            <w:tcW w:w="1615" w:type="pct"/>
            <w:tcBorders>
              <w:top w:val="single" w:color="auto" w:sz="4" w:space="0"/>
              <w:left w:val="nil"/>
              <w:bottom w:val="single" w:color="auto" w:sz="4" w:space="0"/>
              <w:right w:val="single" w:color="auto" w:sz="4" w:space="0"/>
            </w:tcBorders>
            <w:shd w:val="clear" w:color="000000" w:fill="A6A6A6"/>
            <w:vAlign w:val="center"/>
          </w:tcPr>
          <w:p w14:paraId="2F6E0C09">
            <w:pPr>
              <w:widowControl/>
              <w:jc w:val="center"/>
              <w:rPr>
                <w:rFonts w:ascii="宋体" w:hAnsi="宋体" w:cs="宋体"/>
                <w:b/>
                <w:bCs/>
                <w:kern w:val="0"/>
                <w:szCs w:val="21"/>
              </w:rPr>
            </w:pPr>
            <w:r>
              <w:rPr>
                <w:rFonts w:hint="eastAsia" w:ascii="宋体" w:hAnsi="宋体" w:cs="宋体"/>
                <w:b/>
                <w:bCs/>
                <w:kern w:val="0"/>
                <w:szCs w:val="21"/>
              </w:rPr>
              <w:t>参考图片</w:t>
            </w:r>
          </w:p>
        </w:tc>
        <w:tc>
          <w:tcPr>
            <w:tcW w:w="899" w:type="pct"/>
            <w:tcBorders>
              <w:top w:val="single" w:color="auto" w:sz="4" w:space="0"/>
              <w:left w:val="single" w:color="auto" w:sz="4" w:space="0"/>
              <w:bottom w:val="single" w:color="auto" w:sz="4" w:space="0"/>
              <w:right w:val="single" w:color="auto" w:sz="4" w:space="0"/>
            </w:tcBorders>
            <w:shd w:val="clear" w:color="000000" w:fill="A6A6A6"/>
            <w:noWrap/>
            <w:vAlign w:val="center"/>
          </w:tcPr>
          <w:p w14:paraId="585A75D5">
            <w:pPr>
              <w:widowControl/>
              <w:jc w:val="center"/>
              <w:rPr>
                <w:rFonts w:ascii="宋体" w:hAnsi="宋体" w:cs="宋体"/>
                <w:b/>
                <w:bCs/>
                <w:kern w:val="0"/>
                <w:szCs w:val="21"/>
              </w:rPr>
            </w:pPr>
            <w:r>
              <w:rPr>
                <w:rFonts w:hint="eastAsia" w:ascii="宋体" w:hAnsi="宋体" w:cs="宋体"/>
                <w:b/>
                <w:bCs/>
                <w:kern w:val="0"/>
                <w:szCs w:val="21"/>
              </w:rPr>
              <w:t>产品名称</w:t>
            </w:r>
          </w:p>
        </w:tc>
        <w:tc>
          <w:tcPr>
            <w:tcW w:w="652" w:type="pct"/>
            <w:tcBorders>
              <w:top w:val="single" w:color="auto" w:sz="4" w:space="0"/>
              <w:left w:val="nil"/>
              <w:bottom w:val="single" w:color="auto" w:sz="4" w:space="0"/>
              <w:right w:val="single" w:color="auto" w:sz="4" w:space="0"/>
            </w:tcBorders>
            <w:shd w:val="clear" w:color="000000" w:fill="A6A6A6"/>
            <w:noWrap/>
            <w:vAlign w:val="center"/>
          </w:tcPr>
          <w:p w14:paraId="7BAA5393">
            <w:pPr>
              <w:widowControl/>
              <w:jc w:val="center"/>
              <w:rPr>
                <w:rFonts w:ascii="宋体" w:hAnsi="宋体" w:cs="宋体"/>
                <w:b/>
                <w:bCs/>
                <w:kern w:val="0"/>
                <w:szCs w:val="21"/>
              </w:rPr>
            </w:pPr>
            <w:r>
              <w:rPr>
                <w:rFonts w:hint="eastAsia" w:ascii="宋体" w:hAnsi="宋体" w:cs="宋体"/>
                <w:b/>
                <w:bCs/>
                <w:kern w:val="0"/>
                <w:szCs w:val="21"/>
              </w:rPr>
              <w:t>规格尺寸(mm)</w:t>
            </w:r>
          </w:p>
        </w:tc>
        <w:tc>
          <w:tcPr>
            <w:tcW w:w="310" w:type="pct"/>
            <w:tcBorders>
              <w:top w:val="single" w:color="auto" w:sz="4" w:space="0"/>
              <w:left w:val="nil"/>
              <w:bottom w:val="single" w:color="auto" w:sz="4" w:space="0"/>
              <w:right w:val="single" w:color="auto" w:sz="4" w:space="0"/>
            </w:tcBorders>
            <w:shd w:val="clear" w:color="000000" w:fill="A6A6A6"/>
            <w:noWrap/>
            <w:vAlign w:val="center"/>
          </w:tcPr>
          <w:p w14:paraId="1261A247">
            <w:pPr>
              <w:widowControl/>
              <w:jc w:val="center"/>
              <w:rPr>
                <w:rFonts w:ascii="宋体" w:hAnsi="宋体" w:cs="宋体"/>
                <w:b/>
                <w:bCs/>
                <w:kern w:val="0"/>
                <w:szCs w:val="21"/>
              </w:rPr>
            </w:pPr>
            <w:r>
              <w:rPr>
                <w:rFonts w:hint="eastAsia" w:ascii="宋体" w:hAnsi="宋体" w:cs="宋体"/>
                <w:b/>
                <w:bCs/>
                <w:kern w:val="0"/>
                <w:szCs w:val="21"/>
              </w:rPr>
              <w:t>单位</w:t>
            </w:r>
          </w:p>
        </w:tc>
        <w:tc>
          <w:tcPr>
            <w:tcW w:w="332" w:type="pct"/>
            <w:tcBorders>
              <w:top w:val="single" w:color="auto" w:sz="4" w:space="0"/>
              <w:left w:val="nil"/>
              <w:bottom w:val="single" w:color="auto" w:sz="4" w:space="0"/>
              <w:right w:val="single" w:color="auto" w:sz="4" w:space="0"/>
            </w:tcBorders>
            <w:shd w:val="clear" w:color="000000" w:fill="A6A6A6"/>
            <w:noWrap/>
            <w:vAlign w:val="center"/>
          </w:tcPr>
          <w:p w14:paraId="3FA72F34">
            <w:pPr>
              <w:widowControl/>
              <w:jc w:val="center"/>
              <w:rPr>
                <w:rFonts w:ascii="宋体" w:hAnsi="宋体" w:cs="宋体"/>
                <w:b/>
                <w:bCs/>
                <w:kern w:val="0"/>
                <w:szCs w:val="21"/>
              </w:rPr>
            </w:pPr>
            <w:r>
              <w:rPr>
                <w:rFonts w:hint="eastAsia" w:ascii="宋体" w:hAnsi="宋体" w:cs="宋体"/>
                <w:b/>
                <w:bCs/>
                <w:kern w:val="0"/>
                <w:szCs w:val="21"/>
              </w:rPr>
              <w:t>数量</w:t>
            </w:r>
          </w:p>
        </w:tc>
        <w:tc>
          <w:tcPr>
            <w:tcW w:w="623" w:type="pct"/>
            <w:tcBorders>
              <w:top w:val="single" w:color="auto" w:sz="4" w:space="0"/>
              <w:left w:val="nil"/>
              <w:bottom w:val="single" w:color="auto" w:sz="4" w:space="0"/>
              <w:right w:val="single" w:color="auto" w:sz="8" w:space="0"/>
            </w:tcBorders>
            <w:shd w:val="clear" w:color="000000" w:fill="A6A6A6"/>
            <w:noWrap/>
            <w:vAlign w:val="center"/>
          </w:tcPr>
          <w:p w14:paraId="3297C05B">
            <w:pPr>
              <w:widowControl/>
              <w:jc w:val="center"/>
              <w:rPr>
                <w:rFonts w:ascii="宋体" w:hAnsi="宋体" w:cs="宋体"/>
                <w:b/>
                <w:bCs/>
                <w:kern w:val="0"/>
                <w:szCs w:val="21"/>
              </w:rPr>
            </w:pPr>
            <w:r>
              <w:rPr>
                <w:rFonts w:hint="eastAsia" w:ascii="宋体" w:hAnsi="宋体" w:cs="宋体"/>
                <w:b/>
                <w:bCs/>
                <w:kern w:val="0"/>
                <w:szCs w:val="21"/>
              </w:rPr>
              <w:t>材质</w:t>
            </w:r>
          </w:p>
        </w:tc>
      </w:tr>
      <w:tr w14:paraId="6364441A">
        <w:tblPrEx>
          <w:tblCellMar>
            <w:top w:w="0" w:type="dxa"/>
            <w:left w:w="108" w:type="dxa"/>
            <w:bottom w:w="0" w:type="dxa"/>
            <w:right w:w="108" w:type="dxa"/>
          </w:tblCellMar>
        </w:tblPrEx>
        <w:trPr>
          <w:trHeight w:val="405" w:hRule="atLeast"/>
          <w:jc w:val="center"/>
        </w:trPr>
        <w:tc>
          <w:tcPr>
            <w:tcW w:w="249" w:type="pct"/>
            <w:vMerge w:val="restart"/>
            <w:tcBorders>
              <w:top w:val="nil"/>
              <w:left w:val="single" w:color="auto" w:sz="8" w:space="0"/>
              <w:bottom w:val="single" w:color="auto" w:sz="4" w:space="0"/>
              <w:right w:val="single" w:color="auto" w:sz="4" w:space="0"/>
            </w:tcBorders>
            <w:shd w:val="clear" w:color="000000" w:fill="FFFFFF"/>
            <w:noWrap/>
            <w:vAlign w:val="center"/>
          </w:tcPr>
          <w:p w14:paraId="271857F4">
            <w:pPr>
              <w:widowControl/>
              <w:jc w:val="center"/>
              <w:rPr>
                <w:rFonts w:ascii="宋体" w:hAnsi="宋体" w:cs="宋体"/>
                <w:kern w:val="0"/>
                <w:szCs w:val="21"/>
              </w:rPr>
            </w:pPr>
            <w:r>
              <w:rPr>
                <w:rFonts w:hint="eastAsia" w:ascii="宋体" w:hAnsi="宋体" w:cs="宋体"/>
                <w:kern w:val="0"/>
                <w:szCs w:val="21"/>
              </w:rPr>
              <w:t>1</w:t>
            </w:r>
          </w:p>
        </w:tc>
        <w:tc>
          <w:tcPr>
            <w:tcW w:w="316" w:type="pct"/>
            <w:vMerge w:val="restart"/>
            <w:tcBorders>
              <w:top w:val="nil"/>
              <w:left w:val="single" w:color="auto" w:sz="4" w:space="0"/>
              <w:bottom w:val="single" w:color="auto" w:sz="4" w:space="0"/>
              <w:right w:val="single" w:color="auto" w:sz="4" w:space="0"/>
            </w:tcBorders>
            <w:shd w:val="clear" w:color="000000" w:fill="FFFFFF"/>
            <w:vAlign w:val="center"/>
          </w:tcPr>
          <w:p w14:paraId="3B3CCB14">
            <w:pPr>
              <w:widowControl/>
              <w:jc w:val="center"/>
              <w:rPr>
                <w:rFonts w:hint="eastAsia" w:ascii="宋体" w:hAnsi="宋体" w:eastAsia="宋体" w:cs="宋体"/>
                <w:kern w:val="0"/>
                <w:szCs w:val="21"/>
                <w:lang w:eastAsia="zh-CN"/>
              </w:rPr>
            </w:pPr>
            <w:r>
              <w:rPr>
                <w:rFonts w:hint="eastAsia" w:ascii="宋体" w:hAnsi="宋体" w:cs="宋体"/>
                <w:kern w:val="0"/>
                <w:szCs w:val="21"/>
              </w:rPr>
              <w:t>治疗室1</w:t>
            </w:r>
            <w:r>
              <w:rPr>
                <w:rFonts w:hint="eastAsia" w:ascii="宋体" w:hAnsi="宋体" w:cs="宋体"/>
                <w:kern w:val="0"/>
                <w:szCs w:val="21"/>
                <w:lang w:eastAsia="zh-CN"/>
              </w:rPr>
              <w:t>台柜</w:t>
            </w:r>
          </w:p>
        </w:tc>
        <w:tc>
          <w:tcPr>
            <w:tcW w:w="1615" w:type="pct"/>
            <w:vMerge w:val="restart"/>
            <w:tcBorders>
              <w:top w:val="nil"/>
              <w:left w:val="nil"/>
              <w:right w:val="single" w:color="auto" w:sz="4" w:space="0"/>
            </w:tcBorders>
            <w:shd w:val="clear" w:color="000000" w:fill="FFFFFF"/>
          </w:tcPr>
          <w:p w14:paraId="6841968C">
            <w:pPr>
              <w:widowControl/>
              <w:jc w:val="center"/>
              <w:rPr>
                <w:rFonts w:ascii="宋体" w:hAnsi="宋体" w:cs="宋体"/>
                <w:kern w:val="0"/>
                <w:szCs w:val="21"/>
              </w:rPr>
            </w:pPr>
            <w:r>
              <w:drawing>
                <wp:inline distT="0" distB="0" distL="0" distR="0">
                  <wp:extent cx="2504440" cy="1878330"/>
                  <wp:effectExtent l="0" t="0" r="1016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07750" cy="1880812"/>
                          </a:xfrm>
                          <a:prstGeom prst="rect">
                            <a:avLst/>
                          </a:prstGeom>
                        </pic:spPr>
                      </pic:pic>
                    </a:graphicData>
                  </a:graphic>
                </wp:inline>
              </w:drawing>
            </w: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09E3BB27">
            <w:pPr>
              <w:widowControl/>
              <w:jc w:val="center"/>
              <w:rPr>
                <w:rFonts w:ascii="宋体" w:hAnsi="宋体" w:cs="宋体"/>
                <w:kern w:val="0"/>
                <w:szCs w:val="21"/>
              </w:rPr>
            </w:pPr>
            <w:r>
              <w:rPr>
                <w:rFonts w:hint="eastAsia" w:ascii="宋体" w:hAnsi="宋体" w:cs="宋体"/>
                <w:kern w:val="0"/>
                <w:szCs w:val="21"/>
              </w:rPr>
              <w:t>储物壁柜（顶柜）</w:t>
            </w:r>
          </w:p>
        </w:tc>
        <w:tc>
          <w:tcPr>
            <w:tcW w:w="652" w:type="pct"/>
            <w:tcBorders>
              <w:top w:val="nil"/>
              <w:left w:val="nil"/>
              <w:bottom w:val="single" w:color="auto" w:sz="4" w:space="0"/>
              <w:right w:val="single" w:color="auto" w:sz="4" w:space="0"/>
            </w:tcBorders>
            <w:shd w:val="clear" w:color="000000" w:fill="FFFFFF"/>
            <w:noWrap/>
            <w:vAlign w:val="center"/>
          </w:tcPr>
          <w:p w14:paraId="54C65518">
            <w:pPr>
              <w:widowControl/>
              <w:jc w:val="center"/>
              <w:rPr>
                <w:rFonts w:ascii="宋体" w:hAnsi="宋体" w:cs="宋体"/>
                <w:kern w:val="0"/>
                <w:szCs w:val="21"/>
              </w:rPr>
            </w:pPr>
            <w:r>
              <w:rPr>
                <w:rFonts w:hint="eastAsia" w:ascii="宋体" w:hAnsi="宋体" w:cs="宋体"/>
                <w:kern w:val="0"/>
                <w:szCs w:val="21"/>
              </w:rPr>
              <w:t>5000*350*400</w:t>
            </w:r>
          </w:p>
        </w:tc>
        <w:tc>
          <w:tcPr>
            <w:tcW w:w="310" w:type="pct"/>
            <w:tcBorders>
              <w:top w:val="nil"/>
              <w:left w:val="nil"/>
              <w:bottom w:val="single" w:color="auto" w:sz="4" w:space="0"/>
              <w:right w:val="single" w:color="auto" w:sz="4" w:space="0"/>
            </w:tcBorders>
            <w:shd w:val="clear" w:color="000000" w:fill="FFFFFF"/>
            <w:noWrap/>
            <w:vAlign w:val="center"/>
          </w:tcPr>
          <w:p w14:paraId="301A65FA">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63AB9464">
            <w:pPr>
              <w:widowControl/>
              <w:jc w:val="center"/>
              <w:rPr>
                <w:rFonts w:ascii="宋体" w:hAnsi="宋体" w:cs="宋体"/>
                <w:kern w:val="0"/>
                <w:szCs w:val="21"/>
              </w:rPr>
            </w:pPr>
            <w:r>
              <w:rPr>
                <w:rFonts w:hint="eastAsia" w:ascii="宋体" w:hAnsi="宋体" w:cs="宋体"/>
                <w:kern w:val="0"/>
                <w:szCs w:val="21"/>
              </w:rPr>
              <w:t>5</w:t>
            </w:r>
          </w:p>
        </w:tc>
        <w:tc>
          <w:tcPr>
            <w:tcW w:w="623" w:type="pct"/>
            <w:tcBorders>
              <w:top w:val="nil"/>
              <w:left w:val="nil"/>
              <w:bottom w:val="single" w:color="auto" w:sz="4" w:space="0"/>
              <w:right w:val="single" w:color="auto" w:sz="8" w:space="0"/>
            </w:tcBorders>
            <w:shd w:val="clear" w:color="000000" w:fill="FFFFFF"/>
            <w:noWrap/>
            <w:vAlign w:val="center"/>
          </w:tcPr>
          <w:p w14:paraId="6EBE7F0C">
            <w:pPr>
              <w:widowControl/>
              <w:jc w:val="center"/>
              <w:rPr>
                <w:rFonts w:ascii="宋体" w:hAnsi="宋体" w:cs="宋体"/>
                <w:kern w:val="0"/>
                <w:szCs w:val="21"/>
              </w:rPr>
            </w:pPr>
            <w:r>
              <w:rPr>
                <w:rFonts w:hint="eastAsia" w:ascii="宋体" w:hAnsi="宋体" w:cs="宋体"/>
                <w:kern w:val="0"/>
                <w:szCs w:val="21"/>
              </w:rPr>
              <w:t>电解钢板</w:t>
            </w:r>
          </w:p>
        </w:tc>
      </w:tr>
      <w:tr w14:paraId="06A23C1F">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043DA549">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E8B921D">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6497FF41">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4DDF3DFC">
            <w:pPr>
              <w:widowControl/>
              <w:jc w:val="center"/>
              <w:rPr>
                <w:rFonts w:ascii="宋体" w:hAnsi="宋体" w:cs="宋体"/>
                <w:kern w:val="0"/>
                <w:szCs w:val="21"/>
              </w:rPr>
            </w:pPr>
            <w:r>
              <w:rPr>
                <w:rFonts w:hint="eastAsia" w:ascii="宋体" w:hAnsi="宋体" w:cs="宋体"/>
                <w:kern w:val="0"/>
                <w:szCs w:val="21"/>
              </w:rPr>
              <w:t>储物壁柜（上）</w:t>
            </w:r>
          </w:p>
        </w:tc>
        <w:tc>
          <w:tcPr>
            <w:tcW w:w="652" w:type="pct"/>
            <w:tcBorders>
              <w:top w:val="nil"/>
              <w:left w:val="nil"/>
              <w:bottom w:val="single" w:color="auto" w:sz="4" w:space="0"/>
              <w:right w:val="single" w:color="auto" w:sz="4" w:space="0"/>
            </w:tcBorders>
            <w:shd w:val="clear" w:color="000000" w:fill="FFFFFF"/>
            <w:noWrap/>
            <w:vAlign w:val="center"/>
          </w:tcPr>
          <w:p w14:paraId="747A3931">
            <w:pPr>
              <w:widowControl/>
              <w:jc w:val="center"/>
              <w:rPr>
                <w:rFonts w:ascii="宋体" w:hAnsi="宋体" w:cs="宋体"/>
                <w:kern w:val="0"/>
                <w:szCs w:val="21"/>
              </w:rPr>
            </w:pPr>
            <w:r>
              <w:rPr>
                <w:rFonts w:hint="eastAsia" w:ascii="宋体" w:hAnsi="宋体" w:cs="宋体"/>
                <w:kern w:val="0"/>
                <w:szCs w:val="21"/>
              </w:rPr>
              <w:t>5000*350*600</w:t>
            </w:r>
          </w:p>
        </w:tc>
        <w:tc>
          <w:tcPr>
            <w:tcW w:w="310" w:type="pct"/>
            <w:tcBorders>
              <w:top w:val="nil"/>
              <w:left w:val="nil"/>
              <w:bottom w:val="single" w:color="auto" w:sz="4" w:space="0"/>
              <w:right w:val="single" w:color="auto" w:sz="4" w:space="0"/>
            </w:tcBorders>
            <w:shd w:val="clear" w:color="000000" w:fill="FFFFFF"/>
            <w:noWrap/>
            <w:vAlign w:val="center"/>
          </w:tcPr>
          <w:p w14:paraId="317FE902">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7F8D7825">
            <w:pPr>
              <w:widowControl/>
              <w:jc w:val="center"/>
              <w:rPr>
                <w:rFonts w:ascii="宋体" w:hAnsi="宋体" w:cs="宋体"/>
                <w:kern w:val="0"/>
                <w:szCs w:val="21"/>
              </w:rPr>
            </w:pPr>
            <w:r>
              <w:rPr>
                <w:rFonts w:hint="eastAsia" w:ascii="宋体" w:hAnsi="宋体" w:cs="宋体"/>
                <w:kern w:val="0"/>
                <w:szCs w:val="21"/>
              </w:rPr>
              <w:t>5</w:t>
            </w:r>
          </w:p>
        </w:tc>
        <w:tc>
          <w:tcPr>
            <w:tcW w:w="623" w:type="pct"/>
            <w:tcBorders>
              <w:top w:val="nil"/>
              <w:left w:val="nil"/>
              <w:bottom w:val="single" w:color="auto" w:sz="4" w:space="0"/>
              <w:right w:val="single" w:color="auto" w:sz="8" w:space="0"/>
            </w:tcBorders>
            <w:shd w:val="clear" w:color="000000" w:fill="FFFFFF"/>
            <w:noWrap/>
            <w:vAlign w:val="center"/>
          </w:tcPr>
          <w:p w14:paraId="55F4B7D1">
            <w:pPr>
              <w:widowControl/>
              <w:jc w:val="center"/>
              <w:rPr>
                <w:rFonts w:ascii="宋体" w:hAnsi="宋体" w:cs="宋体"/>
                <w:kern w:val="0"/>
                <w:szCs w:val="21"/>
              </w:rPr>
            </w:pPr>
            <w:r>
              <w:rPr>
                <w:rFonts w:hint="eastAsia" w:ascii="宋体" w:hAnsi="宋体" w:cs="宋体"/>
                <w:kern w:val="0"/>
                <w:szCs w:val="21"/>
              </w:rPr>
              <w:t>电解钢板</w:t>
            </w:r>
          </w:p>
        </w:tc>
      </w:tr>
      <w:tr w14:paraId="235F4ABB">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0E85D93">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CA011E9">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5838AA81">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1956A76E">
            <w:pPr>
              <w:widowControl/>
              <w:jc w:val="center"/>
              <w:rPr>
                <w:rFonts w:ascii="宋体" w:hAnsi="宋体" w:cs="宋体"/>
                <w:kern w:val="0"/>
                <w:szCs w:val="21"/>
              </w:rPr>
            </w:pPr>
            <w:r>
              <w:rPr>
                <w:rFonts w:hint="eastAsia" w:ascii="宋体" w:hAnsi="宋体" w:cs="宋体"/>
                <w:kern w:val="0"/>
                <w:szCs w:val="21"/>
              </w:rPr>
              <w:t>可调节置物架(中）</w:t>
            </w:r>
          </w:p>
        </w:tc>
        <w:tc>
          <w:tcPr>
            <w:tcW w:w="652" w:type="pct"/>
            <w:tcBorders>
              <w:top w:val="nil"/>
              <w:left w:val="nil"/>
              <w:bottom w:val="single" w:color="auto" w:sz="4" w:space="0"/>
              <w:right w:val="single" w:color="auto" w:sz="4" w:space="0"/>
            </w:tcBorders>
            <w:shd w:val="clear" w:color="000000" w:fill="FFFFFF"/>
            <w:noWrap/>
            <w:vAlign w:val="center"/>
          </w:tcPr>
          <w:p w14:paraId="5ABA9A6A">
            <w:pPr>
              <w:widowControl/>
              <w:jc w:val="center"/>
              <w:rPr>
                <w:rFonts w:ascii="宋体" w:hAnsi="宋体" w:cs="宋体"/>
                <w:kern w:val="0"/>
                <w:szCs w:val="21"/>
              </w:rPr>
            </w:pPr>
            <w:r>
              <w:rPr>
                <w:rFonts w:hint="eastAsia" w:ascii="宋体" w:hAnsi="宋体" w:cs="宋体"/>
                <w:kern w:val="0"/>
                <w:szCs w:val="21"/>
              </w:rPr>
              <w:t>5000*350*550</w:t>
            </w:r>
          </w:p>
        </w:tc>
        <w:tc>
          <w:tcPr>
            <w:tcW w:w="310" w:type="pct"/>
            <w:tcBorders>
              <w:top w:val="nil"/>
              <w:left w:val="nil"/>
              <w:bottom w:val="single" w:color="auto" w:sz="4" w:space="0"/>
              <w:right w:val="single" w:color="auto" w:sz="4" w:space="0"/>
            </w:tcBorders>
            <w:shd w:val="clear" w:color="000000" w:fill="FFFFFF"/>
            <w:noWrap/>
            <w:vAlign w:val="center"/>
          </w:tcPr>
          <w:p w14:paraId="251E8859">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7B316140">
            <w:pPr>
              <w:widowControl/>
              <w:jc w:val="center"/>
              <w:rPr>
                <w:rFonts w:ascii="宋体" w:hAnsi="宋体" w:cs="宋体"/>
                <w:kern w:val="0"/>
                <w:szCs w:val="21"/>
              </w:rPr>
            </w:pPr>
            <w:r>
              <w:rPr>
                <w:rFonts w:hint="eastAsia" w:ascii="宋体" w:hAnsi="宋体" w:cs="宋体"/>
                <w:kern w:val="0"/>
                <w:szCs w:val="21"/>
              </w:rPr>
              <w:t>5</w:t>
            </w:r>
          </w:p>
        </w:tc>
        <w:tc>
          <w:tcPr>
            <w:tcW w:w="623" w:type="pct"/>
            <w:tcBorders>
              <w:top w:val="nil"/>
              <w:left w:val="nil"/>
              <w:bottom w:val="single" w:color="auto" w:sz="4" w:space="0"/>
              <w:right w:val="single" w:color="auto" w:sz="8" w:space="0"/>
            </w:tcBorders>
            <w:shd w:val="clear" w:color="000000" w:fill="FFFFFF"/>
            <w:noWrap/>
            <w:vAlign w:val="center"/>
          </w:tcPr>
          <w:p w14:paraId="1C592AC0">
            <w:pPr>
              <w:widowControl/>
              <w:jc w:val="center"/>
              <w:rPr>
                <w:rFonts w:ascii="宋体" w:hAnsi="宋体" w:cs="宋体"/>
                <w:kern w:val="0"/>
                <w:szCs w:val="21"/>
              </w:rPr>
            </w:pPr>
            <w:r>
              <w:rPr>
                <w:rFonts w:hint="eastAsia" w:ascii="宋体" w:hAnsi="宋体" w:cs="宋体"/>
                <w:kern w:val="0"/>
                <w:szCs w:val="21"/>
              </w:rPr>
              <w:t>电解钢板</w:t>
            </w:r>
          </w:p>
        </w:tc>
      </w:tr>
      <w:tr w14:paraId="132E3A1F">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4DED39AD">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306EDEC9">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36DA0C1C">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78415E4F">
            <w:pPr>
              <w:widowControl/>
              <w:jc w:val="center"/>
              <w:rPr>
                <w:rFonts w:ascii="宋体" w:hAnsi="宋体" w:cs="宋体"/>
                <w:kern w:val="0"/>
                <w:szCs w:val="21"/>
              </w:rPr>
            </w:pPr>
            <w:r>
              <w:rPr>
                <w:rFonts w:hint="eastAsia" w:ascii="宋体" w:hAnsi="宋体" w:cs="宋体"/>
                <w:kern w:val="0"/>
                <w:szCs w:val="21"/>
              </w:rPr>
              <w:t>脚踏推板式垃圾柜</w:t>
            </w:r>
          </w:p>
        </w:tc>
        <w:tc>
          <w:tcPr>
            <w:tcW w:w="652" w:type="pct"/>
            <w:tcBorders>
              <w:top w:val="nil"/>
              <w:left w:val="nil"/>
              <w:bottom w:val="single" w:color="auto" w:sz="4" w:space="0"/>
              <w:right w:val="single" w:color="auto" w:sz="4" w:space="0"/>
            </w:tcBorders>
            <w:shd w:val="clear" w:color="000000" w:fill="FFFFFF"/>
            <w:vAlign w:val="center"/>
          </w:tcPr>
          <w:p w14:paraId="0188C992">
            <w:pPr>
              <w:widowControl/>
              <w:jc w:val="center"/>
              <w:rPr>
                <w:rFonts w:ascii="宋体" w:hAnsi="宋体" w:cs="宋体"/>
                <w:kern w:val="0"/>
                <w:szCs w:val="21"/>
              </w:rPr>
            </w:pPr>
            <w:r>
              <w:rPr>
                <w:rFonts w:hint="eastAsia" w:ascii="宋体" w:hAnsi="宋体" w:cs="宋体"/>
                <w:kern w:val="0"/>
                <w:szCs w:val="21"/>
              </w:rPr>
              <w:t>1000*600*850</w:t>
            </w:r>
          </w:p>
        </w:tc>
        <w:tc>
          <w:tcPr>
            <w:tcW w:w="310" w:type="pct"/>
            <w:tcBorders>
              <w:top w:val="nil"/>
              <w:left w:val="nil"/>
              <w:bottom w:val="single" w:color="auto" w:sz="4" w:space="0"/>
              <w:right w:val="single" w:color="auto" w:sz="4" w:space="0"/>
            </w:tcBorders>
            <w:shd w:val="clear" w:color="000000" w:fill="FFFFFF"/>
            <w:noWrap/>
            <w:vAlign w:val="center"/>
          </w:tcPr>
          <w:p w14:paraId="389A0E6E">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10395DE0">
            <w:pPr>
              <w:widowControl/>
              <w:jc w:val="center"/>
              <w:rPr>
                <w:rFonts w:ascii="宋体" w:hAnsi="宋体" w:cs="宋体"/>
                <w:kern w:val="0"/>
                <w:szCs w:val="21"/>
              </w:rPr>
            </w:pPr>
            <w:r>
              <w:rPr>
                <w:rFonts w:hint="eastAsia" w:ascii="宋体" w:hAnsi="宋体" w:cs="宋体"/>
                <w:kern w:val="0"/>
                <w:szCs w:val="21"/>
              </w:rPr>
              <w:t>1</w:t>
            </w:r>
          </w:p>
        </w:tc>
        <w:tc>
          <w:tcPr>
            <w:tcW w:w="623" w:type="pct"/>
            <w:tcBorders>
              <w:top w:val="nil"/>
              <w:left w:val="nil"/>
              <w:bottom w:val="single" w:color="auto" w:sz="4" w:space="0"/>
              <w:right w:val="single" w:color="auto" w:sz="8" w:space="0"/>
            </w:tcBorders>
            <w:shd w:val="clear" w:color="000000" w:fill="FFFFFF"/>
            <w:noWrap/>
            <w:vAlign w:val="center"/>
          </w:tcPr>
          <w:p w14:paraId="324AF9F0">
            <w:pPr>
              <w:widowControl/>
              <w:jc w:val="center"/>
              <w:rPr>
                <w:rFonts w:ascii="宋体" w:hAnsi="宋体" w:cs="宋体"/>
                <w:kern w:val="0"/>
                <w:szCs w:val="21"/>
              </w:rPr>
            </w:pPr>
            <w:r>
              <w:rPr>
                <w:rFonts w:hint="eastAsia" w:ascii="宋体" w:hAnsi="宋体" w:cs="宋体"/>
                <w:kern w:val="0"/>
                <w:szCs w:val="21"/>
              </w:rPr>
              <w:t>电解钢板</w:t>
            </w:r>
          </w:p>
        </w:tc>
      </w:tr>
      <w:tr w14:paraId="5C045A78">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B6EA42F">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FCEB350">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36C1F380">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2F00EA9D">
            <w:pPr>
              <w:widowControl/>
              <w:jc w:val="center"/>
              <w:rPr>
                <w:rFonts w:ascii="宋体" w:hAnsi="宋体" w:cs="宋体"/>
                <w:kern w:val="0"/>
                <w:szCs w:val="21"/>
              </w:rPr>
            </w:pPr>
            <w:r>
              <w:rPr>
                <w:rFonts w:hint="eastAsia" w:ascii="宋体" w:hAnsi="宋体" w:cs="宋体"/>
                <w:kern w:val="0"/>
                <w:szCs w:val="21"/>
              </w:rPr>
              <w:t>毒麻药品柜</w:t>
            </w:r>
          </w:p>
        </w:tc>
        <w:tc>
          <w:tcPr>
            <w:tcW w:w="652" w:type="pct"/>
            <w:tcBorders>
              <w:top w:val="nil"/>
              <w:left w:val="nil"/>
              <w:bottom w:val="single" w:color="auto" w:sz="4" w:space="0"/>
              <w:right w:val="single" w:color="auto" w:sz="4" w:space="0"/>
            </w:tcBorders>
            <w:shd w:val="clear" w:color="000000" w:fill="FFFFFF"/>
            <w:vAlign w:val="center"/>
          </w:tcPr>
          <w:p w14:paraId="622F515C">
            <w:pPr>
              <w:widowControl/>
              <w:jc w:val="center"/>
              <w:rPr>
                <w:rFonts w:ascii="宋体" w:hAnsi="宋体" w:cs="宋体"/>
                <w:kern w:val="0"/>
                <w:szCs w:val="21"/>
              </w:rPr>
            </w:pPr>
            <w:r>
              <w:rPr>
                <w:rFonts w:hint="eastAsia" w:ascii="宋体" w:hAnsi="宋体" w:cs="宋体"/>
                <w:kern w:val="0"/>
                <w:szCs w:val="21"/>
              </w:rPr>
              <w:t>400*600*850</w:t>
            </w:r>
          </w:p>
        </w:tc>
        <w:tc>
          <w:tcPr>
            <w:tcW w:w="310" w:type="pct"/>
            <w:tcBorders>
              <w:top w:val="nil"/>
              <w:left w:val="nil"/>
              <w:bottom w:val="single" w:color="auto" w:sz="4" w:space="0"/>
              <w:right w:val="single" w:color="auto" w:sz="4" w:space="0"/>
            </w:tcBorders>
            <w:shd w:val="clear" w:color="000000" w:fill="FFFFFF"/>
            <w:noWrap/>
            <w:vAlign w:val="center"/>
          </w:tcPr>
          <w:p w14:paraId="4FCE84A9">
            <w:pPr>
              <w:widowControl/>
              <w:jc w:val="center"/>
              <w:rPr>
                <w:rFonts w:ascii="宋体" w:hAnsi="宋体" w:cs="宋体"/>
                <w:kern w:val="0"/>
                <w:szCs w:val="21"/>
              </w:rPr>
            </w:pPr>
            <w:r>
              <w:rPr>
                <w:rFonts w:hint="eastAsia" w:ascii="宋体" w:hAnsi="宋体" w:cs="宋体"/>
                <w:kern w:val="0"/>
                <w:szCs w:val="21"/>
              </w:rPr>
              <w:t>组</w:t>
            </w:r>
          </w:p>
        </w:tc>
        <w:tc>
          <w:tcPr>
            <w:tcW w:w="332" w:type="pct"/>
            <w:tcBorders>
              <w:top w:val="nil"/>
              <w:left w:val="nil"/>
              <w:bottom w:val="single" w:color="auto" w:sz="4" w:space="0"/>
              <w:right w:val="single" w:color="auto" w:sz="4" w:space="0"/>
            </w:tcBorders>
            <w:shd w:val="clear" w:color="000000" w:fill="FFFFFF"/>
            <w:noWrap/>
            <w:vAlign w:val="center"/>
          </w:tcPr>
          <w:p w14:paraId="05460F82">
            <w:pPr>
              <w:widowControl/>
              <w:jc w:val="center"/>
              <w:rPr>
                <w:rFonts w:ascii="宋体" w:hAnsi="宋体" w:cs="宋体"/>
                <w:kern w:val="0"/>
                <w:szCs w:val="21"/>
              </w:rPr>
            </w:pPr>
            <w:r>
              <w:rPr>
                <w:rFonts w:hint="eastAsia" w:ascii="宋体" w:hAnsi="宋体" w:cs="宋体"/>
                <w:kern w:val="0"/>
                <w:szCs w:val="21"/>
              </w:rPr>
              <w:t>1</w:t>
            </w:r>
          </w:p>
        </w:tc>
        <w:tc>
          <w:tcPr>
            <w:tcW w:w="623" w:type="pct"/>
            <w:tcBorders>
              <w:top w:val="nil"/>
              <w:left w:val="nil"/>
              <w:bottom w:val="single" w:color="auto" w:sz="4" w:space="0"/>
              <w:right w:val="single" w:color="auto" w:sz="8" w:space="0"/>
            </w:tcBorders>
            <w:shd w:val="clear" w:color="000000" w:fill="FFFFFF"/>
            <w:noWrap/>
            <w:vAlign w:val="center"/>
          </w:tcPr>
          <w:p w14:paraId="420FE173">
            <w:pPr>
              <w:widowControl/>
              <w:jc w:val="center"/>
              <w:rPr>
                <w:rFonts w:ascii="宋体" w:hAnsi="宋体" w:cs="宋体"/>
                <w:kern w:val="0"/>
                <w:szCs w:val="21"/>
              </w:rPr>
            </w:pPr>
            <w:r>
              <w:rPr>
                <w:rFonts w:hint="eastAsia" w:ascii="宋体" w:hAnsi="宋体" w:cs="宋体"/>
                <w:kern w:val="0"/>
                <w:szCs w:val="21"/>
              </w:rPr>
              <w:t>电解钢板</w:t>
            </w:r>
          </w:p>
        </w:tc>
      </w:tr>
      <w:tr w14:paraId="5C13A7D7">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7402DE53">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E2CC1CC">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1C7D559B">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6C653ABA">
            <w:pPr>
              <w:widowControl/>
              <w:jc w:val="center"/>
              <w:rPr>
                <w:rFonts w:ascii="宋体" w:hAnsi="宋体" w:cs="宋体"/>
                <w:kern w:val="0"/>
                <w:szCs w:val="21"/>
              </w:rPr>
            </w:pPr>
            <w:r>
              <w:rPr>
                <w:rFonts w:hint="eastAsia" w:ascii="宋体" w:hAnsi="宋体" w:cs="宋体"/>
                <w:kern w:val="0"/>
                <w:szCs w:val="21"/>
              </w:rPr>
              <w:t>单抽单开下柜</w:t>
            </w:r>
          </w:p>
        </w:tc>
        <w:tc>
          <w:tcPr>
            <w:tcW w:w="652" w:type="pct"/>
            <w:tcBorders>
              <w:top w:val="nil"/>
              <w:left w:val="nil"/>
              <w:bottom w:val="single" w:color="auto" w:sz="4" w:space="0"/>
              <w:right w:val="single" w:color="auto" w:sz="4" w:space="0"/>
            </w:tcBorders>
            <w:shd w:val="clear" w:color="000000" w:fill="FFFFFF"/>
            <w:vAlign w:val="center"/>
          </w:tcPr>
          <w:p w14:paraId="15B79334">
            <w:pPr>
              <w:widowControl/>
              <w:jc w:val="center"/>
              <w:rPr>
                <w:rFonts w:ascii="宋体" w:hAnsi="宋体" w:cs="宋体"/>
                <w:kern w:val="0"/>
                <w:szCs w:val="21"/>
              </w:rPr>
            </w:pPr>
            <w:r>
              <w:rPr>
                <w:rFonts w:hint="eastAsia" w:ascii="宋体" w:hAnsi="宋体" w:cs="宋体"/>
                <w:kern w:val="0"/>
                <w:szCs w:val="21"/>
              </w:rPr>
              <w:t>400*600*850</w:t>
            </w:r>
          </w:p>
        </w:tc>
        <w:tc>
          <w:tcPr>
            <w:tcW w:w="310" w:type="pct"/>
            <w:tcBorders>
              <w:top w:val="nil"/>
              <w:left w:val="nil"/>
              <w:bottom w:val="single" w:color="auto" w:sz="4" w:space="0"/>
              <w:right w:val="single" w:color="auto" w:sz="4" w:space="0"/>
            </w:tcBorders>
            <w:shd w:val="clear" w:color="000000" w:fill="FFFFFF"/>
            <w:noWrap/>
            <w:vAlign w:val="center"/>
          </w:tcPr>
          <w:p w14:paraId="4CC0676A">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522B5D5">
            <w:pPr>
              <w:widowControl/>
              <w:jc w:val="center"/>
              <w:rPr>
                <w:rFonts w:ascii="宋体" w:hAnsi="宋体" w:cs="宋体"/>
                <w:kern w:val="0"/>
                <w:szCs w:val="21"/>
              </w:rPr>
            </w:pPr>
            <w:r>
              <w:rPr>
                <w:rFonts w:hint="eastAsia" w:ascii="宋体" w:hAnsi="宋体" w:cs="宋体"/>
                <w:kern w:val="0"/>
                <w:szCs w:val="21"/>
              </w:rPr>
              <w:t>0.4</w:t>
            </w:r>
          </w:p>
        </w:tc>
        <w:tc>
          <w:tcPr>
            <w:tcW w:w="623" w:type="pct"/>
            <w:tcBorders>
              <w:top w:val="nil"/>
              <w:left w:val="nil"/>
              <w:bottom w:val="single" w:color="auto" w:sz="4" w:space="0"/>
              <w:right w:val="single" w:color="auto" w:sz="8" w:space="0"/>
            </w:tcBorders>
            <w:shd w:val="clear" w:color="000000" w:fill="FFFFFF"/>
            <w:noWrap/>
            <w:vAlign w:val="center"/>
          </w:tcPr>
          <w:p w14:paraId="246F55A9">
            <w:pPr>
              <w:widowControl/>
              <w:jc w:val="center"/>
              <w:rPr>
                <w:rFonts w:ascii="宋体" w:hAnsi="宋体" w:cs="宋体"/>
                <w:kern w:val="0"/>
                <w:szCs w:val="21"/>
              </w:rPr>
            </w:pPr>
            <w:r>
              <w:rPr>
                <w:rFonts w:hint="eastAsia" w:ascii="宋体" w:hAnsi="宋体" w:cs="宋体"/>
                <w:kern w:val="0"/>
                <w:szCs w:val="21"/>
              </w:rPr>
              <w:t>电解钢板</w:t>
            </w:r>
          </w:p>
        </w:tc>
      </w:tr>
      <w:tr w14:paraId="5156D63A">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7F9C9340">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03C6631">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67C2FD35">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4B58C396">
            <w:pPr>
              <w:widowControl/>
              <w:jc w:val="center"/>
              <w:rPr>
                <w:rFonts w:ascii="宋体" w:hAnsi="宋体" w:cs="宋体"/>
                <w:kern w:val="0"/>
                <w:szCs w:val="21"/>
              </w:rPr>
            </w:pPr>
            <w:r>
              <w:rPr>
                <w:rFonts w:hint="eastAsia" w:ascii="宋体" w:hAnsi="宋体" w:cs="宋体"/>
                <w:kern w:val="0"/>
                <w:szCs w:val="21"/>
              </w:rPr>
              <w:t>双抽双开下柜</w:t>
            </w:r>
          </w:p>
        </w:tc>
        <w:tc>
          <w:tcPr>
            <w:tcW w:w="652" w:type="pct"/>
            <w:tcBorders>
              <w:top w:val="nil"/>
              <w:left w:val="nil"/>
              <w:bottom w:val="single" w:color="auto" w:sz="4" w:space="0"/>
              <w:right w:val="single" w:color="auto" w:sz="4" w:space="0"/>
            </w:tcBorders>
            <w:shd w:val="clear" w:color="000000" w:fill="FFFFFF"/>
            <w:vAlign w:val="center"/>
          </w:tcPr>
          <w:p w14:paraId="3E331F08">
            <w:pPr>
              <w:widowControl/>
              <w:jc w:val="center"/>
              <w:rPr>
                <w:rFonts w:ascii="宋体" w:hAnsi="宋体" w:cs="宋体"/>
                <w:kern w:val="0"/>
                <w:szCs w:val="21"/>
              </w:rPr>
            </w:pPr>
            <w:r>
              <w:rPr>
                <w:rFonts w:hint="eastAsia" w:ascii="宋体" w:hAnsi="宋体" w:cs="宋体"/>
                <w:kern w:val="0"/>
                <w:szCs w:val="21"/>
              </w:rPr>
              <w:t>3200*600*850</w:t>
            </w:r>
          </w:p>
        </w:tc>
        <w:tc>
          <w:tcPr>
            <w:tcW w:w="310" w:type="pct"/>
            <w:tcBorders>
              <w:top w:val="nil"/>
              <w:left w:val="nil"/>
              <w:bottom w:val="single" w:color="auto" w:sz="4" w:space="0"/>
              <w:right w:val="single" w:color="auto" w:sz="4" w:space="0"/>
            </w:tcBorders>
            <w:shd w:val="clear" w:color="000000" w:fill="FFFFFF"/>
            <w:noWrap/>
            <w:vAlign w:val="center"/>
          </w:tcPr>
          <w:p w14:paraId="03A1546D">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77E37D93">
            <w:pPr>
              <w:widowControl/>
              <w:jc w:val="center"/>
              <w:rPr>
                <w:rFonts w:ascii="宋体" w:hAnsi="宋体" w:cs="宋体"/>
                <w:kern w:val="0"/>
                <w:szCs w:val="21"/>
              </w:rPr>
            </w:pPr>
            <w:r>
              <w:rPr>
                <w:rFonts w:hint="eastAsia" w:ascii="宋体" w:hAnsi="宋体" w:cs="宋体"/>
                <w:kern w:val="0"/>
                <w:szCs w:val="21"/>
              </w:rPr>
              <w:t>3.2</w:t>
            </w:r>
          </w:p>
        </w:tc>
        <w:tc>
          <w:tcPr>
            <w:tcW w:w="623" w:type="pct"/>
            <w:tcBorders>
              <w:top w:val="nil"/>
              <w:left w:val="nil"/>
              <w:bottom w:val="single" w:color="auto" w:sz="4" w:space="0"/>
              <w:right w:val="single" w:color="auto" w:sz="8" w:space="0"/>
            </w:tcBorders>
            <w:shd w:val="clear" w:color="000000" w:fill="FFFFFF"/>
            <w:noWrap/>
            <w:vAlign w:val="center"/>
          </w:tcPr>
          <w:p w14:paraId="305D8C84">
            <w:pPr>
              <w:widowControl/>
              <w:jc w:val="center"/>
              <w:rPr>
                <w:rFonts w:ascii="宋体" w:hAnsi="宋体" w:cs="宋体"/>
                <w:kern w:val="0"/>
                <w:szCs w:val="21"/>
              </w:rPr>
            </w:pPr>
            <w:r>
              <w:rPr>
                <w:rFonts w:hint="eastAsia" w:ascii="宋体" w:hAnsi="宋体" w:cs="宋体"/>
                <w:kern w:val="0"/>
                <w:szCs w:val="21"/>
              </w:rPr>
              <w:t>电解钢板</w:t>
            </w:r>
          </w:p>
        </w:tc>
      </w:tr>
      <w:tr w14:paraId="1F384DDA">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070C7C99">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7021EBB4">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6EE05740">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6B194399">
            <w:pPr>
              <w:widowControl/>
              <w:jc w:val="center"/>
              <w:rPr>
                <w:rFonts w:ascii="宋体" w:hAnsi="宋体" w:cs="宋体"/>
                <w:kern w:val="0"/>
                <w:szCs w:val="21"/>
              </w:rPr>
            </w:pPr>
            <w:r>
              <w:rPr>
                <w:rFonts w:hint="eastAsia" w:ascii="宋体" w:hAnsi="宋体" w:cs="宋体"/>
                <w:kern w:val="0"/>
                <w:szCs w:val="21"/>
              </w:rPr>
              <w:t>医用抗污台面</w:t>
            </w:r>
          </w:p>
        </w:tc>
        <w:tc>
          <w:tcPr>
            <w:tcW w:w="652" w:type="pct"/>
            <w:tcBorders>
              <w:top w:val="nil"/>
              <w:left w:val="nil"/>
              <w:bottom w:val="single" w:color="auto" w:sz="4" w:space="0"/>
              <w:right w:val="single" w:color="auto" w:sz="4" w:space="0"/>
            </w:tcBorders>
            <w:shd w:val="clear" w:color="000000" w:fill="FFFFFF"/>
            <w:noWrap/>
            <w:vAlign w:val="center"/>
          </w:tcPr>
          <w:p w14:paraId="7164F358">
            <w:pPr>
              <w:widowControl/>
              <w:jc w:val="center"/>
              <w:rPr>
                <w:rFonts w:ascii="宋体" w:hAnsi="宋体" w:cs="宋体"/>
                <w:kern w:val="0"/>
                <w:szCs w:val="21"/>
              </w:rPr>
            </w:pPr>
            <w:r>
              <w:rPr>
                <w:rFonts w:hint="eastAsia" w:ascii="宋体" w:hAnsi="宋体" w:cs="宋体"/>
                <w:kern w:val="0"/>
                <w:szCs w:val="21"/>
              </w:rPr>
              <w:t>5000*600*40</w:t>
            </w:r>
          </w:p>
        </w:tc>
        <w:tc>
          <w:tcPr>
            <w:tcW w:w="310" w:type="pct"/>
            <w:tcBorders>
              <w:top w:val="nil"/>
              <w:left w:val="nil"/>
              <w:bottom w:val="single" w:color="auto" w:sz="4" w:space="0"/>
              <w:right w:val="single" w:color="auto" w:sz="4" w:space="0"/>
            </w:tcBorders>
            <w:shd w:val="clear" w:color="000000" w:fill="FFFFFF"/>
            <w:noWrap/>
            <w:vAlign w:val="center"/>
          </w:tcPr>
          <w:p w14:paraId="23093B30">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465ABDBE">
            <w:pPr>
              <w:widowControl/>
              <w:jc w:val="center"/>
              <w:rPr>
                <w:rFonts w:ascii="宋体" w:hAnsi="宋体" w:cs="宋体"/>
                <w:kern w:val="0"/>
                <w:szCs w:val="21"/>
              </w:rPr>
            </w:pPr>
            <w:r>
              <w:rPr>
                <w:rFonts w:hint="eastAsia" w:ascii="宋体" w:hAnsi="宋体" w:cs="宋体"/>
                <w:kern w:val="0"/>
                <w:szCs w:val="21"/>
              </w:rPr>
              <w:t>5</w:t>
            </w:r>
          </w:p>
        </w:tc>
        <w:tc>
          <w:tcPr>
            <w:tcW w:w="623" w:type="pct"/>
            <w:tcBorders>
              <w:top w:val="nil"/>
              <w:left w:val="nil"/>
              <w:bottom w:val="single" w:color="auto" w:sz="4" w:space="0"/>
              <w:right w:val="single" w:color="auto" w:sz="8" w:space="0"/>
            </w:tcBorders>
            <w:shd w:val="clear" w:color="000000" w:fill="FFFFFF"/>
            <w:noWrap/>
            <w:vAlign w:val="center"/>
          </w:tcPr>
          <w:p w14:paraId="785AC279">
            <w:pPr>
              <w:widowControl/>
              <w:jc w:val="center"/>
              <w:rPr>
                <w:rFonts w:ascii="宋体" w:hAnsi="宋体" w:cs="宋体"/>
                <w:kern w:val="0"/>
                <w:szCs w:val="21"/>
              </w:rPr>
            </w:pPr>
            <w:r>
              <w:rPr>
                <w:rFonts w:hint="eastAsia" w:ascii="宋体" w:hAnsi="宋体" w:cs="宋体"/>
                <w:kern w:val="0"/>
                <w:szCs w:val="21"/>
              </w:rPr>
              <w:t>抗污石英石</w:t>
            </w:r>
          </w:p>
        </w:tc>
      </w:tr>
      <w:tr w14:paraId="21DB3A11">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0CB584FB">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02E887D">
            <w:pPr>
              <w:widowControl/>
              <w:jc w:val="left"/>
              <w:rPr>
                <w:rFonts w:ascii="宋体" w:hAnsi="宋体" w:cs="宋体"/>
                <w:kern w:val="0"/>
                <w:szCs w:val="21"/>
              </w:rPr>
            </w:pPr>
          </w:p>
        </w:tc>
        <w:tc>
          <w:tcPr>
            <w:tcW w:w="1615" w:type="pct"/>
            <w:vMerge w:val="continue"/>
            <w:tcBorders>
              <w:left w:val="nil"/>
              <w:bottom w:val="single" w:color="auto" w:sz="4" w:space="0"/>
              <w:right w:val="single" w:color="auto" w:sz="4" w:space="0"/>
            </w:tcBorders>
            <w:shd w:val="clear" w:color="000000" w:fill="FFFFFF"/>
          </w:tcPr>
          <w:p w14:paraId="5408AA0E">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6ACAE7B3">
            <w:pPr>
              <w:widowControl/>
              <w:jc w:val="center"/>
              <w:rPr>
                <w:rFonts w:ascii="宋体" w:hAnsi="宋体" w:cs="宋体"/>
                <w:kern w:val="0"/>
                <w:szCs w:val="21"/>
              </w:rPr>
            </w:pPr>
            <w:r>
              <w:rPr>
                <w:rFonts w:hint="eastAsia" w:ascii="宋体" w:hAnsi="宋体" w:cs="宋体"/>
                <w:kern w:val="0"/>
                <w:szCs w:val="21"/>
              </w:rPr>
              <w:t>不锈钢踢脚线</w:t>
            </w:r>
          </w:p>
        </w:tc>
        <w:tc>
          <w:tcPr>
            <w:tcW w:w="652" w:type="pct"/>
            <w:tcBorders>
              <w:top w:val="nil"/>
              <w:left w:val="nil"/>
              <w:bottom w:val="single" w:color="auto" w:sz="4" w:space="0"/>
              <w:right w:val="single" w:color="auto" w:sz="4" w:space="0"/>
            </w:tcBorders>
            <w:shd w:val="clear" w:color="000000" w:fill="FFFFFF"/>
            <w:noWrap/>
            <w:vAlign w:val="center"/>
          </w:tcPr>
          <w:p w14:paraId="4D5B91C7">
            <w:pPr>
              <w:widowControl/>
              <w:jc w:val="center"/>
              <w:rPr>
                <w:rFonts w:ascii="宋体" w:hAnsi="宋体" w:cs="宋体"/>
                <w:kern w:val="0"/>
                <w:szCs w:val="21"/>
              </w:rPr>
            </w:pPr>
            <w:r>
              <w:rPr>
                <w:rFonts w:hint="eastAsia" w:ascii="宋体" w:hAnsi="宋体" w:cs="宋体"/>
                <w:kern w:val="0"/>
                <w:szCs w:val="21"/>
              </w:rPr>
              <w:t>5000*150*1</w:t>
            </w:r>
          </w:p>
        </w:tc>
        <w:tc>
          <w:tcPr>
            <w:tcW w:w="310" w:type="pct"/>
            <w:tcBorders>
              <w:top w:val="nil"/>
              <w:left w:val="nil"/>
              <w:bottom w:val="single" w:color="auto" w:sz="4" w:space="0"/>
              <w:right w:val="single" w:color="auto" w:sz="4" w:space="0"/>
            </w:tcBorders>
            <w:shd w:val="clear" w:color="000000" w:fill="FFFFFF"/>
            <w:noWrap/>
            <w:vAlign w:val="center"/>
          </w:tcPr>
          <w:p w14:paraId="12D3B311">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B674F69">
            <w:pPr>
              <w:widowControl/>
              <w:jc w:val="center"/>
              <w:rPr>
                <w:rFonts w:ascii="宋体" w:hAnsi="宋体" w:cs="宋体"/>
                <w:kern w:val="0"/>
                <w:szCs w:val="21"/>
              </w:rPr>
            </w:pPr>
            <w:r>
              <w:rPr>
                <w:rFonts w:hint="eastAsia" w:ascii="宋体" w:hAnsi="宋体" w:cs="宋体"/>
                <w:kern w:val="0"/>
                <w:szCs w:val="21"/>
              </w:rPr>
              <w:t>5</w:t>
            </w:r>
          </w:p>
        </w:tc>
        <w:tc>
          <w:tcPr>
            <w:tcW w:w="623" w:type="pct"/>
            <w:tcBorders>
              <w:top w:val="nil"/>
              <w:left w:val="nil"/>
              <w:bottom w:val="single" w:color="auto" w:sz="4" w:space="0"/>
              <w:right w:val="single" w:color="auto" w:sz="8" w:space="0"/>
            </w:tcBorders>
            <w:shd w:val="clear" w:color="000000" w:fill="FFFFFF"/>
            <w:noWrap/>
            <w:vAlign w:val="center"/>
          </w:tcPr>
          <w:p w14:paraId="2A683540">
            <w:pPr>
              <w:widowControl/>
              <w:jc w:val="center"/>
              <w:rPr>
                <w:rFonts w:ascii="宋体" w:hAnsi="宋体" w:cs="宋体"/>
                <w:kern w:val="0"/>
                <w:szCs w:val="21"/>
              </w:rPr>
            </w:pPr>
            <w:r>
              <w:rPr>
                <w:rFonts w:hint="eastAsia" w:ascii="宋体" w:hAnsi="宋体" w:cs="宋体"/>
                <w:kern w:val="0"/>
                <w:szCs w:val="21"/>
              </w:rPr>
              <w:t>SUS316</w:t>
            </w:r>
          </w:p>
        </w:tc>
      </w:tr>
      <w:tr w14:paraId="6E8CF163">
        <w:tblPrEx>
          <w:tblCellMar>
            <w:top w:w="0" w:type="dxa"/>
            <w:left w:w="108" w:type="dxa"/>
            <w:bottom w:w="0" w:type="dxa"/>
            <w:right w:w="108" w:type="dxa"/>
          </w:tblCellMar>
        </w:tblPrEx>
        <w:trPr>
          <w:trHeight w:val="405" w:hRule="atLeast"/>
          <w:jc w:val="center"/>
        </w:trPr>
        <w:tc>
          <w:tcPr>
            <w:tcW w:w="249" w:type="pct"/>
            <w:vMerge w:val="restart"/>
            <w:tcBorders>
              <w:top w:val="nil"/>
              <w:left w:val="single" w:color="auto" w:sz="8" w:space="0"/>
              <w:bottom w:val="single" w:color="auto" w:sz="4" w:space="0"/>
              <w:right w:val="single" w:color="auto" w:sz="4" w:space="0"/>
            </w:tcBorders>
            <w:shd w:val="clear" w:color="000000" w:fill="FFFFFF"/>
            <w:noWrap/>
            <w:vAlign w:val="center"/>
          </w:tcPr>
          <w:p w14:paraId="329C689B">
            <w:pPr>
              <w:widowControl/>
              <w:jc w:val="center"/>
              <w:rPr>
                <w:rFonts w:ascii="宋体" w:hAnsi="宋体" w:cs="宋体"/>
                <w:kern w:val="0"/>
                <w:szCs w:val="21"/>
              </w:rPr>
            </w:pPr>
            <w:r>
              <w:rPr>
                <w:rFonts w:hint="eastAsia" w:ascii="宋体" w:hAnsi="宋体" w:cs="宋体"/>
                <w:kern w:val="0"/>
                <w:szCs w:val="21"/>
              </w:rPr>
              <w:t>2</w:t>
            </w:r>
          </w:p>
        </w:tc>
        <w:tc>
          <w:tcPr>
            <w:tcW w:w="316" w:type="pct"/>
            <w:vMerge w:val="restart"/>
            <w:tcBorders>
              <w:top w:val="nil"/>
              <w:left w:val="single" w:color="auto" w:sz="4" w:space="0"/>
              <w:bottom w:val="single" w:color="auto" w:sz="4" w:space="0"/>
              <w:right w:val="single" w:color="auto" w:sz="4" w:space="0"/>
            </w:tcBorders>
            <w:shd w:val="clear" w:color="000000" w:fill="FFFFFF"/>
            <w:vAlign w:val="center"/>
          </w:tcPr>
          <w:p w14:paraId="47198F26">
            <w:pPr>
              <w:widowControl/>
              <w:jc w:val="center"/>
              <w:rPr>
                <w:rFonts w:hint="eastAsia" w:ascii="宋体" w:hAnsi="宋体" w:eastAsia="宋体" w:cs="宋体"/>
                <w:kern w:val="0"/>
                <w:szCs w:val="21"/>
                <w:lang w:eastAsia="zh-CN"/>
              </w:rPr>
            </w:pPr>
            <w:r>
              <w:rPr>
                <w:rFonts w:hint="eastAsia" w:ascii="宋体" w:hAnsi="宋体" w:cs="宋体"/>
                <w:kern w:val="0"/>
                <w:szCs w:val="21"/>
              </w:rPr>
              <w:t>治疗室2</w:t>
            </w:r>
            <w:r>
              <w:rPr>
                <w:rFonts w:hint="eastAsia" w:ascii="宋体" w:hAnsi="宋体" w:cs="宋体"/>
                <w:kern w:val="0"/>
                <w:szCs w:val="21"/>
                <w:lang w:eastAsia="zh-CN"/>
              </w:rPr>
              <w:t>台柜</w:t>
            </w:r>
          </w:p>
        </w:tc>
        <w:tc>
          <w:tcPr>
            <w:tcW w:w="1615" w:type="pct"/>
            <w:vMerge w:val="restart"/>
            <w:tcBorders>
              <w:top w:val="nil"/>
              <w:left w:val="nil"/>
              <w:right w:val="single" w:color="auto" w:sz="4" w:space="0"/>
            </w:tcBorders>
            <w:shd w:val="clear" w:color="000000" w:fill="FFFFFF"/>
          </w:tcPr>
          <w:p w14:paraId="1FAFCB95">
            <w:pPr>
              <w:widowControl/>
              <w:jc w:val="center"/>
              <w:rPr>
                <w:rFonts w:ascii="宋体" w:hAnsi="宋体" w:cs="宋体"/>
                <w:kern w:val="0"/>
                <w:szCs w:val="21"/>
              </w:rPr>
            </w:pPr>
            <w:r>
              <w:drawing>
                <wp:inline distT="0" distB="0" distL="0" distR="0">
                  <wp:extent cx="2596515" cy="1946910"/>
                  <wp:effectExtent l="0" t="0" r="952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599495" cy="1949094"/>
                          </a:xfrm>
                          <a:prstGeom prst="rect">
                            <a:avLst/>
                          </a:prstGeom>
                        </pic:spPr>
                      </pic:pic>
                    </a:graphicData>
                  </a:graphic>
                </wp:inline>
              </w:drawing>
            </w: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7359BE97">
            <w:pPr>
              <w:widowControl/>
              <w:jc w:val="center"/>
              <w:rPr>
                <w:rFonts w:ascii="宋体" w:hAnsi="宋体" w:cs="宋体"/>
                <w:kern w:val="0"/>
                <w:szCs w:val="21"/>
              </w:rPr>
            </w:pPr>
            <w:r>
              <w:rPr>
                <w:rFonts w:hint="eastAsia" w:ascii="宋体" w:hAnsi="宋体" w:cs="宋体"/>
                <w:kern w:val="0"/>
                <w:szCs w:val="21"/>
              </w:rPr>
              <w:t>储物壁柜（顶柜）</w:t>
            </w:r>
          </w:p>
        </w:tc>
        <w:tc>
          <w:tcPr>
            <w:tcW w:w="652" w:type="pct"/>
            <w:tcBorders>
              <w:top w:val="nil"/>
              <w:left w:val="nil"/>
              <w:bottom w:val="single" w:color="auto" w:sz="4" w:space="0"/>
              <w:right w:val="single" w:color="auto" w:sz="4" w:space="0"/>
            </w:tcBorders>
            <w:shd w:val="clear" w:color="000000" w:fill="FFFFFF"/>
            <w:noWrap/>
            <w:vAlign w:val="center"/>
          </w:tcPr>
          <w:p w14:paraId="39B6B332">
            <w:pPr>
              <w:widowControl/>
              <w:jc w:val="center"/>
              <w:rPr>
                <w:rFonts w:ascii="宋体" w:hAnsi="宋体" w:cs="宋体"/>
                <w:kern w:val="0"/>
                <w:szCs w:val="21"/>
              </w:rPr>
            </w:pPr>
            <w:r>
              <w:rPr>
                <w:rFonts w:hint="eastAsia" w:ascii="宋体" w:hAnsi="宋体" w:cs="宋体"/>
                <w:kern w:val="0"/>
                <w:szCs w:val="21"/>
              </w:rPr>
              <w:t>3790*350*400</w:t>
            </w:r>
          </w:p>
        </w:tc>
        <w:tc>
          <w:tcPr>
            <w:tcW w:w="310" w:type="pct"/>
            <w:tcBorders>
              <w:top w:val="nil"/>
              <w:left w:val="nil"/>
              <w:bottom w:val="single" w:color="auto" w:sz="4" w:space="0"/>
              <w:right w:val="single" w:color="auto" w:sz="4" w:space="0"/>
            </w:tcBorders>
            <w:shd w:val="clear" w:color="000000" w:fill="FFFFFF"/>
            <w:noWrap/>
            <w:vAlign w:val="center"/>
          </w:tcPr>
          <w:p w14:paraId="5C6DA3D4">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22F1081">
            <w:pPr>
              <w:widowControl/>
              <w:jc w:val="center"/>
              <w:rPr>
                <w:rFonts w:ascii="宋体" w:hAnsi="宋体" w:cs="宋体"/>
                <w:kern w:val="0"/>
                <w:szCs w:val="21"/>
              </w:rPr>
            </w:pPr>
            <w:r>
              <w:rPr>
                <w:rFonts w:hint="eastAsia" w:ascii="宋体" w:hAnsi="宋体" w:cs="宋体"/>
                <w:kern w:val="0"/>
                <w:szCs w:val="21"/>
              </w:rPr>
              <w:t>3.79</w:t>
            </w:r>
          </w:p>
        </w:tc>
        <w:tc>
          <w:tcPr>
            <w:tcW w:w="623" w:type="pct"/>
            <w:tcBorders>
              <w:top w:val="nil"/>
              <w:left w:val="nil"/>
              <w:bottom w:val="single" w:color="auto" w:sz="4" w:space="0"/>
              <w:right w:val="single" w:color="auto" w:sz="8" w:space="0"/>
            </w:tcBorders>
            <w:shd w:val="clear" w:color="000000" w:fill="FFFFFF"/>
            <w:noWrap/>
            <w:vAlign w:val="center"/>
          </w:tcPr>
          <w:p w14:paraId="5E253002">
            <w:pPr>
              <w:widowControl/>
              <w:jc w:val="center"/>
              <w:rPr>
                <w:rFonts w:ascii="宋体" w:hAnsi="宋体" w:cs="宋体"/>
                <w:kern w:val="0"/>
                <w:szCs w:val="21"/>
              </w:rPr>
            </w:pPr>
            <w:r>
              <w:rPr>
                <w:rFonts w:hint="eastAsia" w:ascii="宋体" w:hAnsi="宋体" w:cs="宋体"/>
                <w:kern w:val="0"/>
                <w:szCs w:val="21"/>
              </w:rPr>
              <w:t>电解钢板</w:t>
            </w:r>
          </w:p>
        </w:tc>
      </w:tr>
      <w:tr w14:paraId="2E452987">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482538D9">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63C32306">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128E9F53">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0B278055">
            <w:pPr>
              <w:widowControl/>
              <w:jc w:val="center"/>
              <w:rPr>
                <w:rFonts w:ascii="宋体" w:hAnsi="宋体" w:cs="宋体"/>
                <w:kern w:val="0"/>
                <w:szCs w:val="21"/>
              </w:rPr>
            </w:pPr>
            <w:r>
              <w:rPr>
                <w:rFonts w:hint="eastAsia" w:ascii="宋体" w:hAnsi="宋体" w:cs="宋体"/>
                <w:kern w:val="0"/>
                <w:szCs w:val="21"/>
              </w:rPr>
              <w:t>储物壁柜（上）</w:t>
            </w:r>
          </w:p>
        </w:tc>
        <w:tc>
          <w:tcPr>
            <w:tcW w:w="652" w:type="pct"/>
            <w:tcBorders>
              <w:top w:val="nil"/>
              <w:left w:val="nil"/>
              <w:bottom w:val="single" w:color="auto" w:sz="4" w:space="0"/>
              <w:right w:val="single" w:color="auto" w:sz="4" w:space="0"/>
            </w:tcBorders>
            <w:shd w:val="clear" w:color="000000" w:fill="FFFFFF"/>
            <w:noWrap/>
            <w:vAlign w:val="center"/>
          </w:tcPr>
          <w:p w14:paraId="372DD0CA">
            <w:pPr>
              <w:widowControl/>
              <w:jc w:val="center"/>
              <w:rPr>
                <w:rFonts w:ascii="宋体" w:hAnsi="宋体" w:cs="宋体"/>
                <w:kern w:val="0"/>
                <w:szCs w:val="21"/>
              </w:rPr>
            </w:pPr>
            <w:r>
              <w:rPr>
                <w:rFonts w:hint="eastAsia" w:ascii="宋体" w:hAnsi="宋体" w:cs="宋体"/>
                <w:kern w:val="0"/>
                <w:szCs w:val="21"/>
              </w:rPr>
              <w:t>3790*350*600</w:t>
            </w:r>
          </w:p>
        </w:tc>
        <w:tc>
          <w:tcPr>
            <w:tcW w:w="310" w:type="pct"/>
            <w:tcBorders>
              <w:top w:val="nil"/>
              <w:left w:val="nil"/>
              <w:bottom w:val="single" w:color="auto" w:sz="4" w:space="0"/>
              <w:right w:val="single" w:color="auto" w:sz="4" w:space="0"/>
            </w:tcBorders>
            <w:shd w:val="clear" w:color="000000" w:fill="FFFFFF"/>
            <w:noWrap/>
            <w:vAlign w:val="center"/>
          </w:tcPr>
          <w:p w14:paraId="47D9374F">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55CB3F80">
            <w:pPr>
              <w:widowControl/>
              <w:jc w:val="center"/>
              <w:rPr>
                <w:rFonts w:ascii="宋体" w:hAnsi="宋体" w:cs="宋体"/>
                <w:kern w:val="0"/>
                <w:szCs w:val="21"/>
              </w:rPr>
            </w:pPr>
            <w:r>
              <w:rPr>
                <w:rFonts w:hint="eastAsia" w:ascii="宋体" w:hAnsi="宋体" w:cs="宋体"/>
                <w:kern w:val="0"/>
                <w:szCs w:val="21"/>
              </w:rPr>
              <w:t>3.79</w:t>
            </w:r>
          </w:p>
        </w:tc>
        <w:tc>
          <w:tcPr>
            <w:tcW w:w="623" w:type="pct"/>
            <w:tcBorders>
              <w:top w:val="nil"/>
              <w:left w:val="nil"/>
              <w:bottom w:val="single" w:color="auto" w:sz="4" w:space="0"/>
              <w:right w:val="single" w:color="auto" w:sz="8" w:space="0"/>
            </w:tcBorders>
            <w:shd w:val="clear" w:color="000000" w:fill="FFFFFF"/>
            <w:noWrap/>
            <w:vAlign w:val="center"/>
          </w:tcPr>
          <w:p w14:paraId="73165F6E">
            <w:pPr>
              <w:widowControl/>
              <w:jc w:val="center"/>
              <w:rPr>
                <w:rFonts w:ascii="宋体" w:hAnsi="宋体" w:cs="宋体"/>
                <w:kern w:val="0"/>
                <w:szCs w:val="21"/>
              </w:rPr>
            </w:pPr>
            <w:r>
              <w:rPr>
                <w:rFonts w:hint="eastAsia" w:ascii="宋体" w:hAnsi="宋体" w:cs="宋体"/>
                <w:kern w:val="0"/>
                <w:szCs w:val="21"/>
              </w:rPr>
              <w:t>电解钢板</w:t>
            </w:r>
          </w:p>
        </w:tc>
      </w:tr>
      <w:tr w14:paraId="1B21E4F0">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6CFB5C6D">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42F94B8A">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7DDEC6CC">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77A56E18">
            <w:pPr>
              <w:widowControl/>
              <w:jc w:val="center"/>
              <w:rPr>
                <w:rFonts w:ascii="宋体" w:hAnsi="宋体" w:cs="宋体"/>
                <w:kern w:val="0"/>
                <w:szCs w:val="21"/>
              </w:rPr>
            </w:pPr>
            <w:r>
              <w:rPr>
                <w:rFonts w:hint="eastAsia" w:ascii="宋体" w:hAnsi="宋体" w:cs="宋体"/>
                <w:kern w:val="0"/>
                <w:szCs w:val="21"/>
              </w:rPr>
              <w:t>可调节置物架(中）</w:t>
            </w:r>
          </w:p>
        </w:tc>
        <w:tc>
          <w:tcPr>
            <w:tcW w:w="652" w:type="pct"/>
            <w:tcBorders>
              <w:top w:val="nil"/>
              <w:left w:val="nil"/>
              <w:bottom w:val="single" w:color="auto" w:sz="4" w:space="0"/>
              <w:right w:val="single" w:color="auto" w:sz="4" w:space="0"/>
            </w:tcBorders>
            <w:shd w:val="clear" w:color="000000" w:fill="FFFFFF"/>
            <w:noWrap/>
            <w:vAlign w:val="center"/>
          </w:tcPr>
          <w:p w14:paraId="2785A2F7">
            <w:pPr>
              <w:widowControl/>
              <w:jc w:val="center"/>
              <w:rPr>
                <w:rFonts w:ascii="宋体" w:hAnsi="宋体" w:cs="宋体"/>
                <w:kern w:val="0"/>
                <w:szCs w:val="21"/>
              </w:rPr>
            </w:pPr>
            <w:r>
              <w:rPr>
                <w:rFonts w:hint="eastAsia" w:ascii="宋体" w:hAnsi="宋体" w:cs="宋体"/>
                <w:kern w:val="0"/>
                <w:szCs w:val="21"/>
              </w:rPr>
              <w:t>3790*350*550</w:t>
            </w:r>
          </w:p>
        </w:tc>
        <w:tc>
          <w:tcPr>
            <w:tcW w:w="310" w:type="pct"/>
            <w:tcBorders>
              <w:top w:val="nil"/>
              <w:left w:val="nil"/>
              <w:bottom w:val="single" w:color="auto" w:sz="4" w:space="0"/>
              <w:right w:val="single" w:color="auto" w:sz="4" w:space="0"/>
            </w:tcBorders>
            <w:shd w:val="clear" w:color="000000" w:fill="FFFFFF"/>
            <w:noWrap/>
            <w:vAlign w:val="center"/>
          </w:tcPr>
          <w:p w14:paraId="18E5A26D">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2C3BED01">
            <w:pPr>
              <w:widowControl/>
              <w:jc w:val="center"/>
              <w:rPr>
                <w:rFonts w:ascii="宋体" w:hAnsi="宋体" w:cs="宋体"/>
                <w:kern w:val="0"/>
                <w:szCs w:val="21"/>
              </w:rPr>
            </w:pPr>
            <w:r>
              <w:rPr>
                <w:rFonts w:hint="eastAsia" w:ascii="宋体" w:hAnsi="宋体" w:cs="宋体"/>
                <w:kern w:val="0"/>
                <w:szCs w:val="21"/>
              </w:rPr>
              <w:t>3.79</w:t>
            </w:r>
          </w:p>
        </w:tc>
        <w:tc>
          <w:tcPr>
            <w:tcW w:w="623" w:type="pct"/>
            <w:tcBorders>
              <w:top w:val="nil"/>
              <w:left w:val="nil"/>
              <w:bottom w:val="single" w:color="auto" w:sz="4" w:space="0"/>
              <w:right w:val="single" w:color="auto" w:sz="8" w:space="0"/>
            </w:tcBorders>
            <w:shd w:val="clear" w:color="000000" w:fill="FFFFFF"/>
            <w:noWrap/>
            <w:vAlign w:val="center"/>
          </w:tcPr>
          <w:p w14:paraId="3A0EA842">
            <w:pPr>
              <w:widowControl/>
              <w:jc w:val="center"/>
              <w:rPr>
                <w:rFonts w:ascii="宋体" w:hAnsi="宋体" w:cs="宋体"/>
                <w:kern w:val="0"/>
                <w:szCs w:val="21"/>
              </w:rPr>
            </w:pPr>
            <w:r>
              <w:rPr>
                <w:rFonts w:hint="eastAsia" w:ascii="宋体" w:hAnsi="宋体" w:cs="宋体"/>
                <w:kern w:val="0"/>
                <w:szCs w:val="21"/>
              </w:rPr>
              <w:t>电解钢板</w:t>
            </w:r>
          </w:p>
        </w:tc>
      </w:tr>
      <w:tr w14:paraId="3518BEFA">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9BE5E66">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77ECE470">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23476FEE">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4FD9E763">
            <w:pPr>
              <w:widowControl/>
              <w:jc w:val="center"/>
              <w:rPr>
                <w:rFonts w:ascii="宋体" w:hAnsi="宋体" w:cs="宋体"/>
                <w:kern w:val="0"/>
                <w:szCs w:val="21"/>
              </w:rPr>
            </w:pPr>
            <w:r>
              <w:rPr>
                <w:rFonts w:hint="eastAsia" w:ascii="宋体" w:hAnsi="宋体" w:cs="宋体"/>
                <w:kern w:val="0"/>
                <w:szCs w:val="21"/>
              </w:rPr>
              <w:t>脚踏推板式垃圾柜</w:t>
            </w:r>
          </w:p>
        </w:tc>
        <w:tc>
          <w:tcPr>
            <w:tcW w:w="652" w:type="pct"/>
            <w:tcBorders>
              <w:top w:val="nil"/>
              <w:left w:val="nil"/>
              <w:bottom w:val="single" w:color="auto" w:sz="4" w:space="0"/>
              <w:right w:val="single" w:color="auto" w:sz="4" w:space="0"/>
            </w:tcBorders>
            <w:shd w:val="clear" w:color="000000" w:fill="FFFFFF"/>
            <w:vAlign w:val="center"/>
          </w:tcPr>
          <w:p w14:paraId="3C62E8B9">
            <w:pPr>
              <w:widowControl/>
              <w:jc w:val="center"/>
              <w:rPr>
                <w:rFonts w:ascii="宋体" w:hAnsi="宋体" w:cs="宋体"/>
                <w:kern w:val="0"/>
                <w:szCs w:val="21"/>
              </w:rPr>
            </w:pPr>
            <w:r>
              <w:rPr>
                <w:rFonts w:hint="eastAsia" w:ascii="宋体" w:hAnsi="宋体" w:cs="宋体"/>
                <w:kern w:val="0"/>
                <w:szCs w:val="21"/>
              </w:rPr>
              <w:t>800*600*850</w:t>
            </w:r>
          </w:p>
        </w:tc>
        <w:tc>
          <w:tcPr>
            <w:tcW w:w="310" w:type="pct"/>
            <w:tcBorders>
              <w:top w:val="nil"/>
              <w:left w:val="nil"/>
              <w:bottom w:val="single" w:color="auto" w:sz="4" w:space="0"/>
              <w:right w:val="single" w:color="auto" w:sz="4" w:space="0"/>
            </w:tcBorders>
            <w:shd w:val="clear" w:color="000000" w:fill="FFFFFF"/>
            <w:noWrap/>
            <w:vAlign w:val="center"/>
          </w:tcPr>
          <w:p w14:paraId="6974EEC6">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77536FD9">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1281E187">
            <w:pPr>
              <w:widowControl/>
              <w:jc w:val="center"/>
              <w:rPr>
                <w:rFonts w:ascii="宋体" w:hAnsi="宋体" w:cs="宋体"/>
                <w:kern w:val="0"/>
                <w:szCs w:val="21"/>
              </w:rPr>
            </w:pPr>
            <w:r>
              <w:rPr>
                <w:rFonts w:hint="eastAsia" w:ascii="宋体" w:hAnsi="宋体" w:cs="宋体"/>
                <w:kern w:val="0"/>
                <w:szCs w:val="21"/>
              </w:rPr>
              <w:t>电解钢板</w:t>
            </w:r>
          </w:p>
        </w:tc>
      </w:tr>
      <w:tr w14:paraId="0D4F9564">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6B87464A">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EED85C4">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4DAA677A">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4BA039B1">
            <w:pPr>
              <w:widowControl/>
              <w:jc w:val="center"/>
              <w:rPr>
                <w:rFonts w:ascii="宋体" w:hAnsi="宋体" w:cs="宋体"/>
                <w:kern w:val="0"/>
                <w:szCs w:val="21"/>
              </w:rPr>
            </w:pPr>
            <w:r>
              <w:rPr>
                <w:rFonts w:hint="eastAsia" w:ascii="宋体" w:hAnsi="宋体" w:cs="宋体"/>
                <w:kern w:val="0"/>
                <w:szCs w:val="21"/>
              </w:rPr>
              <w:t>毒麻药品柜</w:t>
            </w:r>
          </w:p>
        </w:tc>
        <w:tc>
          <w:tcPr>
            <w:tcW w:w="652" w:type="pct"/>
            <w:tcBorders>
              <w:top w:val="nil"/>
              <w:left w:val="nil"/>
              <w:bottom w:val="single" w:color="auto" w:sz="4" w:space="0"/>
              <w:right w:val="single" w:color="auto" w:sz="4" w:space="0"/>
            </w:tcBorders>
            <w:shd w:val="clear" w:color="000000" w:fill="FFFFFF"/>
            <w:vAlign w:val="center"/>
          </w:tcPr>
          <w:p w14:paraId="2A81E8DE">
            <w:pPr>
              <w:widowControl/>
              <w:jc w:val="center"/>
              <w:rPr>
                <w:rFonts w:ascii="宋体" w:hAnsi="宋体" w:cs="宋体"/>
                <w:kern w:val="0"/>
                <w:szCs w:val="21"/>
              </w:rPr>
            </w:pPr>
            <w:r>
              <w:rPr>
                <w:rFonts w:hint="eastAsia" w:ascii="宋体" w:hAnsi="宋体" w:cs="宋体"/>
                <w:kern w:val="0"/>
                <w:szCs w:val="21"/>
              </w:rPr>
              <w:t>400*600*850</w:t>
            </w:r>
          </w:p>
        </w:tc>
        <w:tc>
          <w:tcPr>
            <w:tcW w:w="310" w:type="pct"/>
            <w:tcBorders>
              <w:top w:val="nil"/>
              <w:left w:val="nil"/>
              <w:bottom w:val="single" w:color="auto" w:sz="4" w:space="0"/>
              <w:right w:val="single" w:color="auto" w:sz="4" w:space="0"/>
            </w:tcBorders>
            <w:shd w:val="clear" w:color="000000" w:fill="FFFFFF"/>
            <w:noWrap/>
            <w:vAlign w:val="center"/>
          </w:tcPr>
          <w:p w14:paraId="77632C8F">
            <w:pPr>
              <w:widowControl/>
              <w:jc w:val="center"/>
              <w:rPr>
                <w:rFonts w:ascii="宋体" w:hAnsi="宋体" w:cs="宋体"/>
                <w:kern w:val="0"/>
                <w:szCs w:val="21"/>
              </w:rPr>
            </w:pPr>
            <w:r>
              <w:rPr>
                <w:rFonts w:hint="eastAsia" w:ascii="宋体" w:hAnsi="宋体" w:cs="宋体"/>
                <w:kern w:val="0"/>
                <w:szCs w:val="21"/>
              </w:rPr>
              <w:t>组</w:t>
            </w:r>
          </w:p>
        </w:tc>
        <w:tc>
          <w:tcPr>
            <w:tcW w:w="332" w:type="pct"/>
            <w:tcBorders>
              <w:top w:val="nil"/>
              <w:left w:val="nil"/>
              <w:bottom w:val="single" w:color="auto" w:sz="4" w:space="0"/>
              <w:right w:val="single" w:color="auto" w:sz="4" w:space="0"/>
            </w:tcBorders>
            <w:shd w:val="clear" w:color="000000" w:fill="FFFFFF"/>
            <w:noWrap/>
            <w:vAlign w:val="center"/>
          </w:tcPr>
          <w:p w14:paraId="7B53A95A">
            <w:pPr>
              <w:widowControl/>
              <w:jc w:val="center"/>
              <w:rPr>
                <w:rFonts w:ascii="宋体" w:hAnsi="宋体" w:cs="宋体"/>
                <w:kern w:val="0"/>
                <w:szCs w:val="21"/>
              </w:rPr>
            </w:pPr>
            <w:r>
              <w:rPr>
                <w:rFonts w:hint="eastAsia" w:ascii="宋体" w:hAnsi="宋体" w:cs="宋体"/>
                <w:kern w:val="0"/>
                <w:szCs w:val="21"/>
              </w:rPr>
              <w:t>1</w:t>
            </w:r>
          </w:p>
        </w:tc>
        <w:tc>
          <w:tcPr>
            <w:tcW w:w="623" w:type="pct"/>
            <w:tcBorders>
              <w:top w:val="nil"/>
              <w:left w:val="nil"/>
              <w:bottom w:val="single" w:color="auto" w:sz="4" w:space="0"/>
              <w:right w:val="single" w:color="auto" w:sz="8" w:space="0"/>
            </w:tcBorders>
            <w:shd w:val="clear" w:color="000000" w:fill="FFFFFF"/>
            <w:noWrap/>
            <w:vAlign w:val="center"/>
          </w:tcPr>
          <w:p w14:paraId="516A8676">
            <w:pPr>
              <w:widowControl/>
              <w:jc w:val="center"/>
              <w:rPr>
                <w:rFonts w:ascii="宋体" w:hAnsi="宋体" w:cs="宋体"/>
                <w:kern w:val="0"/>
                <w:szCs w:val="21"/>
              </w:rPr>
            </w:pPr>
            <w:r>
              <w:rPr>
                <w:rFonts w:hint="eastAsia" w:ascii="宋体" w:hAnsi="宋体" w:cs="宋体"/>
                <w:kern w:val="0"/>
                <w:szCs w:val="21"/>
              </w:rPr>
              <w:t>电解钢板</w:t>
            </w:r>
          </w:p>
        </w:tc>
      </w:tr>
      <w:tr w14:paraId="6A9F0233">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49594B1A">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5A64FAF8">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249346F0">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7C1DC0FE">
            <w:pPr>
              <w:widowControl/>
              <w:jc w:val="center"/>
              <w:rPr>
                <w:rFonts w:ascii="宋体" w:hAnsi="宋体" w:cs="宋体"/>
                <w:kern w:val="0"/>
                <w:szCs w:val="21"/>
              </w:rPr>
            </w:pPr>
            <w:r>
              <w:rPr>
                <w:rFonts w:hint="eastAsia" w:ascii="宋体" w:hAnsi="宋体" w:cs="宋体"/>
                <w:kern w:val="0"/>
                <w:szCs w:val="21"/>
              </w:rPr>
              <w:t>单抽单开下柜</w:t>
            </w:r>
          </w:p>
        </w:tc>
        <w:tc>
          <w:tcPr>
            <w:tcW w:w="652" w:type="pct"/>
            <w:tcBorders>
              <w:top w:val="nil"/>
              <w:left w:val="nil"/>
              <w:bottom w:val="single" w:color="auto" w:sz="4" w:space="0"/>
              <w:right w:val="single" w:color="auto" w:sz="4" w:space="0"/>
            </w:tcBorders>
            <w:shd w:val="clear" w:color="000000" w:fill="FFFFFF"/>
            <w:vAlign w:val="center"/>
          </w:tcPr>
          <w:p w14:paraId="68C3F646">
            <w:pPr>
              <w:widowControl/>
              <w:jc w:val="center"/>
              <w:rPr>
                <w:rFonts w:ascii="宋体" w:hAnsi="宋体" w:cs="宋体"/>
                <w:kern w:val="0"/>
                <w:szCs w:val="21"/>
              </w:rPr>
            </w:pPr>
            <w:r>
              <w:rPr>
                <w:rFonts w:hint="eastAsia" w:ascii="宋体" w:hAnsi="宋体" w:cs="宋体"/>
                <w:kern w:val="0"/>
                <w:szCs w:val="21"/>
              </w:rPr>
              <w:t>990*600*850</w:t>
            </w:r>
          </w:p>
        </w:tc>
        <w:tc>
          <w:tcPr>
            <w:tcW w:w="310" w:type="pct"/>
            <w:tcBorders>
              <w:top w:val="nil"/>
              <w:left w:val="nil"/>
              <w:bottom w:val="single" w:color="auto" w:sz="4" w:space="0"/>
              <w:right w:val="single" w:color="auto" w:sz="4" w:space="0"/>
            </w:tcBorders>
            <w:shd w:val="clear" w:color="000000" w:fill="FFFFFF"/>
            <w:noWrap/>
            <w:vAlign w:val="center"/>
          </w:tcPr>
          <w:p w14:paraId="5C5348D2">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27EE0D5D">
            <w:pPr>
              <w:widowControl/>
              <w:jc w:val="center"/>
              <w:rPr>
                <w:rFonts w:ascii="宋体" w:hAnsi="宋体" w:cs="宋体"/>
                <w:kern w:val="0"/>
                <w:szCs w:val="21"/>
              </w:rPr>
            </w:pPr>
            <w:r>
              <w:rPr>
                <w:rFonts w:hint="eastAsia" w:ascii="宋体" w:hAnsi="宋体" w:cs="宋体"/>
                <w:kern w:val="0"/>
                <w:szCs w:val="21"/>
              </w:rPr>
              <w:t>0.99</w:t>
            </w:r>
          </w:p>
        </w:tc>
        <w:tc>
          <w:tcPr>
            <w:tcW w:w="623" w:type="pct"/>
            <w:tcBorders>
              <w:top w:val="nil"/>
              <w:left w:val="nil"/>
              <w:bottom w:val="single" w:color="auto" w:sz="4" w:space="0"/>
              <w:right w:val="single" w:color="auto" w:sz="8" w:space="0"/>
            </w:tcBorders>
            <w:shd w:val="clear" w:color="000000" w:fill="FFFFFF"/>
            <w:noWrap/>
            <w:vAlign w:val="center"/>
          </w:tcPr>
          <w:p w14:paraId="0099E887">
            <w:pPr>
              <w:widowControl/>
              <w:jc w:val="center"/>
              <w:rPr>
                <w:rFonts w:ascii="宋体" w:hAnsi="宋体" w:cs="宋体"/>
                <w:kern w:val="0"/>
                <w:szCs w:val="21"/>
              </w:rPr>
            </w:pPr>
            <w:r>
              <w:rPr>
                <w:rFonts w:hint="eastAsia" w:ascii="宋体" w:hAnsi="宋体" w:cs="宋体"/>
                <w:kern w:val="0"/>
                <w:szCs w:val="21"/>
              </w:rPr>
              <w:t>电解钢板</w:t>
            </w:r>
          </w:p>
        </w:tc>
      </w:tr>
      <w:tr w14:paraId="07D4F27C">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47E14350">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543A2B67">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7BCC13DF">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654A0558">
            <w:pPr>
              <w:widowControl/>
              <w:jc w:val="center"/>
              <w:rPr>
                <w:rFonts w:ascii="宋体" w:hAnsi="宋体" w:cs="宋体"/>
                <w:kern w:val="0"/>
                <w:szCs w:val="21"/>
              </w:rPr>
            </w:pPr>
            <w:r>
              <w:rPr>
                <w:rFonts w:hint="eastAsia" w:ascii="宋体" w:hAnsi="宋体" w:cs="宋体"/>
                <w:kern w:val="0"/>
                <w:szCs w:val="21"/>
              </w:rPr>
              <w:t>双抽双开下柜</w:t>
            </w:r>
          </w:p>
        </w:tc>
        <w:tc>
          <w:tcPr>
            <w:tcW w:w="652" w:type="pct"/>
            <w:tcBorders>
              <w:top w:val="nil"/>
              <w:left w:val="nil"/>
              <w:bottom w:val="single" w:color="auto" w:sz="4" w:space="0"/>
              <w:right w:val="single" w:color="auto" w:sz="4" w:space="0"/>
            </w:tcBorders>
            <w:shd w:val="clear" w:color="000000" w:fill="FFFFFF"/>
            <w:vAlign w:val="center"/>
          </w:tcPr>
          <w:p w14:paraId="07C66EFD">
            <w:pPr>
              <w:widowControl/>
              <w:jc w:val="center"/>
              <w:rPr>
                <w:rFonts w:ascii="宋体" w:hAnsi="宋体" w:cs="宋体"/>
                <w:kern w:val="0"/>
                <w:szCs w:val="21"/>
              </w:rPr>
            </w:pPr>
            <w:r>
              <w:rPr>
                <w:rFonts w:hint="eastAsia" w:ascii="宋体" w:hAnsi="宋体" w:cs="宋体"/>
                <w:kern w:val="0"/>
                <w:szCs w:val="21"/>
              </w:rPr>
              <w:t>1600*600*850</w:t>
            </w:r>
          </w:p>
        </w:tc>
        <w:tc>
          <w:tcPr>
            <w:tcW w:w="310" w:type="pct"/>
            <w:tcBorders>
              <w:top w:val="nil"/>
              <w:left w:val="nil"/>
              <w:bottom w:val="single" w:color="auto" w:sz="4" w:space="0"/>
              <w:right w:val="single" w:color="auto" w:sz="4" w:space="0"/>
            </w:tcBorders>
            <w:shd w:val="clear" w:color="000000" w:fill="FFFFFF"/>
            <w:noWrap/>
            <w:vAlign w:val="center"/>
          </w:tcPr>
          <w:p w14:paraId="132AB911">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7C5D359C">
            <w:pPr>
              <w:widowControl/>
              <w:jc w:val="center"/>
              <w:rPr>
                <w:rFonts w:ascii="宋体" w:hAnsi="宋体" w:cs="宋体"/>
                <w:kern w:val="0"/>
                <w:szCs w:val="21"/>
              </w:rPr>
            </w:pPr>
            <w:r>
              <w:rPr>
                <w:rFonts w:hint="eastAsia" w:ascii="宋体" w:hAnsi="宋体" w:cs="宋体"/>
                <w:kern w:val="0"/>
                <w:szCs w:val="21"/>
              </w:rPr>
              <w:t>1.6</w:t>
            </w:r>
          </w:p>
        </w:tc>
        <w:tc>
          <w:tcPr>
            <w:tcW w:w="623" w:type="pct"/>
            <w:tcBorders>
              <w:top w:val="nil"/>
              <w:left w:val="nil"/>
              <w:bottom w:val="single" w:color="auto" w:sz="4" w:space="0"/>
              <w:right w:val="single" w:color="auto" w:sz="8" w:space="0"/>
            </w:tcBorders>
            <w:shd w:val="clear" w:color="000000" w:fill="FFFFFF"/>
            <w:noWrap/>
            <w:vAlign w:val="center"/>
          </w:tcPr>
          <w:p w14:paraId="3D5A6D38">
            <w:pPr>
              <w:widowControl/>
              <w:jc w:val="center"/>
              <w:rPr>
                <w:rFonts w:ascii="宋体" w:hAnsi="宋体" w:cs="宋体"/>
                <w:kern w:val="0"/>
                <w:szCs w:val="21"/>
              </w:rPr>
            </w:pPr>
            <w:r>
              <w:rPr>
                <w:rFonts w:hint="eastAsia" w:ascii="宋体" w:hAnsi="宋体" w:cs="宋体"/>
                <w:kern w:val="0"/>
                <w:szCs w:val="21"/>
              </w:rPr>
              <w:t>电解钢板</w:t>
            </w:r>
          </w:p>
        </w:tc>
      </w:tr>
      <w:tr w14:paraId="3CF3F1AE">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2B449921">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1E72D6C">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050F71D9">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26FAF4E1">
            <w:pPr>
              <w:widowControl/>
              <w:jc w:val="center"/>
              <w:rPr>
                <w:rFonts w:ascii="宋体" w:hAnsi="宋体" w:cs="宋体"/>
                <w:kern w:val="0"/>
                <w:szCs w:val="21"/>
              </w:rPr>
            </w:pPr>
            <w:r>
              <w:rPr>
                <w:rFonts w:hint="eastAsia" w:ascii="宋体" w:hAnsi="宋体" w:cs="宋体"/>
                <w:kern w:val="0"/>
                <w:szCs w:val="21"/>
              </w:rPr>
              <w:t>医用抗污台面</w:t>
            </w:r>
          </w:p>
        </w:tc>
        <w:tc>
          <w:tcPr>
            <w:tcW w:w="652" w:type="pct"/>
            <w:tcBorders>
              <w:top w:val="nil"/>
              <w:left w:val="nil"/>
              <w:bottom w:val="single" w:color="auto" w:sz="4" w:space="0"/>
              <w:right w:val="single" w:color="auto" w:sz="4" w:space="0"/>
            </w:tcBorders>
            <w:shd w:val="clear" w:color="000000" w:fill="FFFFFF"/>
            <w:noWrap/>
            <w:vAlign w:val="center"/>
          </w:tcPr>
          <w:p w14:paraId="2934D73A">
            <w:pPr>
              <w:widowControl/>
              <w:jc w:val="center"/>
              <w:rPr>
                <w:rFonts w:ascii="宋体" w:hAnsi="宋体" w:cs="宋体"/>
                <w:kern w:val="0"/>
                <w:szCs w:val="21"/>
              </w:rPr>
            </w:pPr>
            <w:r>
              <w:rPr>
                <w:rFonts w:hint="eastAsia" w:ascii="宋体" w:hAnsi="宋体" w:cs="宋体"/>
                <w:kern w:val="0"/>
                <w:szCs w:val="21"/>
              </w:rPr>
              <w:t>3790*600*40</w:t>
            </w:r>
          </w:p>
        </w:tc>
        <w:tc>
          <w:tcPr>
            <w:tcW w:w="310" w:type="pct"/>
            <w:tcBorders>
              <w:top w:val="nil"/>
              <w:left w:val="nil"/>
              <w:bottom w:val="single" w:color="auto" w:sz="4" w:space="0"/>
              <w:right w:val="single" w:color="auto" w:sz="4" w:space="0"/>
            </w:tcBorders>
            <w:shd w:val="clear" w:color="000000" w:fill="FFFFFF"/>
            <w:noWrap/>
            <w:vAlign w:val="center"/>
          </w:tcPr>
          <w:p w14:paraId="216328C5">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28FFAFE1">
            <w:pPr>
              <w:widowControl/>
              <w:jc w:val="center"/>
              <w:rPr>
                <w:rFonts w:ascii="宋体" w:hAnsi="宋体" w:cs="宋体"/>
                <w:kern w:val="0"/>
                <w:szCs w:val="21"/>
              </w:rPr>
            </w:pPr>
            <w:r>
              <w:rPr>
                <w:rFonts w:hint="eastAsia" w:ascii="宋体" w:hAnsi="宋体" w:cs="宋体"/>
                <w:kern w:val="0"/>
                <w:szCs w:val="21"/>
              </w:rPr>
              <w:t>3.79</w:t>
            </w:r>
          </w:p>
        </w:tc>
        <w:tc>
          <w:tcPr>
            <w:tcW w:w="623" w:type="pct"/>
            <w:tcBorders>
              <w:top w:val="nil"/>
              <w:left w:val="nil"/>
              <w:bottom w:val="single" w:color="auto" w:sz="4" w:space="0"/>
              <w:right w:val="single" w:color="auto" w:sz="8" w:space="0"/>
            </w:tcBorders>
            <w:shd w:val="clear" w:color="000000" w:fill="FFFFFF"/>
            <w:noWrap/>
            <w:vAlign w:val="center"/>
          </w:tcPr>
          <w:p w14:paraId="7E2D2488">
            <w:pPr>
              <w:widowControl/>
              <w:jc w:val="center"/>
              <w:rPr>
                <w:rFonts w:ascii="宋体" w:hAnsi="宋体" w:cs="宋体"/>
                <w:kern w:val="0"/>
                <w:szCs w:val="21"/>
              </w:rPr>
            </w:pPr>
            <w:r>
              <w:rPr>
                <w:rFonts w:hint="eastAsia" w:ascii="宋体" w:hAnsi="宋体" w:cs="宋体"/>
                <w:kern w:val="0"/>
                <w:szCs w:val="21"/>
              </w:rPr>
              <w:t>抗污石英石</w:t>
            </w:r>
          </w:p>
        </w:tc>
      </w:tr>
      <w:tr w14:paraId="0D8533DA">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21602163">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1AB4AD2E">
            <w:pPr>
              <w:widowControl/>
              <w:jc w:val="left"/>
              <w:rPr>
                <w:rFonts w:ascii="宋体" w:hAnsi="宋体" w:cs="宋体"/>
                <w:kern w:val="0"/>
                <w:szCs w:val="21"/>
              </w:rPr>
            </w:pPr>
          </w:p>
        </w:tc>
        <w:tc>
          <w:tcPr>
            <w:tcW w:w="1615" w:type="pct"/>
            <w:vMerge w:val="continue"/>
            <w:tcBorders>
              <w:left w:val="nil"/>
              <w:bottom w:val="single" w:color="auto" w:sz="4" w:space="0"/>
              <w:right w:val="single" w:color="auto" w:sz="4" w:space="0"/>
            </w:tcBorders>
            <w:shd w:val="clear" w:color="000000" w:fill="FFFFFF"/>
          </w:tcPr>
          <w:p w14:paraId="61CE7324">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541E6254">
            <w:pPr>
              <w:widowControl/>
              <w:jc w:val="center"/>
              <w:rPr>
                <w:rFonts w:ascii="宋体" w:hAnsi="宋体" w:cs="宋体"/>
                <w:kern w:val="0"/>
                <w:szCs w:val="21"/>
              </w:rPr>
            </w:pPr>
            <w:r>
              <w:rPr>
                <w:rFonts w:hint="eastAsia" w:ascii="宋体" w:hAnsi="宋体" w:cs="宋体"/>
                <w:kern w:val="0"/>
                <w:szCs w:val="21"/>
              </w:rPr>
              <w:t>不锈钢踢脚线</w:t>
            </w:r>
          </w:p>
        </w:tc>
        <w:tc>
          <w:tcPr>
            <w:tcW w:w="652" w:type="pct"/>
            <w:tcBorders>
              <w:top w:val="nil"/>
              <w:left w:val="nil"/>
              <w:bottom w:val="single" w:color="auto" w:sz="4" w:space="0"/>
              <w:right w:val="single" w:color="auto" w:sz="4" w:space="0"/>
            </w:tcBorders>
            <w:shd w:val="clear" w:color="000000" w:fill="FFFFFF"/>
            <w:noWrap/>
            <w:vAlign w:val="center"/>
          </w:tcPr>
          <w:p w14:paraId="70327757">
            <w:pPr>
              <w:widowControl/>
              <w:jc w:val="center"/>
              <w:rPr>
                <w:rFonts w:ascii="宋体" w:hAnsi="宋体" w:cs="宋体"/>
                <w:kern w:val="0"/>
                <w:szCs w:val="21"/>
              </w:rPr>
            </w:pPr>
            <w:r>
              <w:rPr>
                <w:rFonts w:hint="eastAsia" w:ascii="宋体" w:hAnsi="宋体" w:cs="宋体"/>
                <w:kern w:val="0"/>
                <w:szCs w:val="21"/>
              </w:rPr>
              <w:t>3790*150*1</w:t>
            </w:r>
          </w:p>
        </w:tc>
        <w:tc>
          <w:tcPr>
            <w:tcW w:w="310" w:type="pct"/>
            <w:tcBorders>
              <w:top w:val="nil"/>
              <w:left w:val="nil"/>
              <w:bottom w:val="single" w:color="auto" w:sz="4" w:space="0"/>
              <w:right w:val="single" w:color="auto" w:sz="4" w:space="0"/>
            </w:tcBorders>
            <w:shd w:val="clear" w:color="000000" w:fill="FFFFFF"/>
            <w:noWrap/>
            <w:vAlign w:val="center"/>
          </w:tcPr>
          <w:p w14:paraId="433185E2">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03FD75D">
            <w:pPr>
              <w:widowControl/>
              <w:jc w:val="center"/>
              <w:rPr>
                <w:rFonts w:ascii="宋体" w:hAnsi="宋体" w:cs="宋体"/>
                <w:kern w:val="0"/>
                <w:szCs w:val="21"/>
              </w:rPr>
            </w:pPr>
            <w:r>
              <w:rPr>
                <w:rFonts w:hint="eastAsia" w:ascii="宋体" w:hAnsi="宋体" w:cs="宋体"/>
                <w:kern w:val="0"/>
                <w:szCs w:val="21"/>
              </w:rPr>
              <w:t>3.79</w:t>
            </w:r>
          </w:p>
        </w:tc>
        <w:tc>
          <w:tcPr>
            <w:tcW w:w="623" w:type="pct"/>
            <w:tcBorders>
              <w:top w:val="nil"/>
              <w:left w:val="nil"/>
              <w:bottom w:val="single" w:color="auto" w:sz="4" w:space="0"/>
              <w:right w:val="single" w:color="auto" w:sz="8" w:space="0"/>
            </w:tcBorders>
            <w:shd w:val="clear" w:color="000000" w:fill="FFFFFF"/>
            <w:noWrap/>
            <w:vAlign w:val="center"/>
          </w:tcPr>
          <w:p w14:paraId="36092FD9">
            <w:pPr>
              <w:widowControl/>
              <w:jc w:val="center"/>
              <w:rPr>
                <w:rFonts w:ascii="宋体" w:hAnsi="宋体" w:cs="宋体"/>
                <w:kern w:val="0"/>
                <w:szCs w:val="21"/>
              </w:rPr>
            </w:pPr>
            <w:r>
              <w:rPr>
                <w:rFonts w:hint="eastAsia" w:ascii="宋体" w:hAnsi="宋体" w:cs="宋体"/>
                <w:kern w:val="0"/>
                <w:szCs w:val="21"/>
              </w:rPr>
              <w:t>SUS316</w:t>
            </w:r>
          </w:p>
        </w:tc>
      </w:tr>
      <w:tr w14:paraId="039EE573">
        <w:tblPrEx>
          <w:tblCellMar>
            <w:top w:w="0" w:type="dxa"/>
            <w:left w:w="108" w:type="dxa"/>
            <w:bottom w:w="0" w:type="dxa"/>
            <w:right w:w="108" w:type="dxa"/>
          </w:tblCellMar>
        </w:tblPrEx>
        <w:trPr>
          <w:trHeight w:val="405" w:hRule="atLeast"/>
          <w:jc w:val="center"/>
        </w:trPr>
        <w:tc>
          <w:tcPr>
            <w:tcW w:w="249" w:type="pct"/>
            <w:vMerge w:val="restart"/>
            <w:tcBorders>
              <w:top w:val="nil"/>
              <w:left w:val="single" w:color="auto" w:sz="8" w:space="0"/>
              <w:bottom w:val="single" w:color="auto" w:sz="4" w:space="0"/>
              <w:right w:val="single" w:color="auto" w:sz="4" w:space="0"/>
            </w:tcBorders>
            <w:shd w:val="clear" w:color="000000" w:fill="FFFFFF"/>
            <w:noWrap/>
            <w:vAlign w:val="center"/>
          </w:tcPr>
          <w:p w14:paraId="5EB71EFE">
            <w:pPr>
              <w:widowControl/>
              <w:jc w:val="center"/>
              <w:rPr>
                <w:rFonts w:ascii="宋体" w:hAnsi="宋体" w:cs="宋体"/>
                <w:kern w:val="0"/>
                <w:szCs w:val="21"/>
              </w:rPr>
            </w:pPr>
            <w:r>
              <w:rPr>
                <w:rFonts w:hint="eastAsia" w:ascii="宋体" w:hAnsi="宋体" w:cs="宋体"/>
                <w:kern w:val="0"/>
                <w:szCs w:val="21"/>
              </w:rPr>
              <w:t>3</w:t>
            </w:r>
          </w:p>
        </w:tc>
        <w:tc>
          <w:tcPr>
            <w:tcW w:w="316" w:type="pct"/>
            <w:vMerge w:val="restart"/>
            <w:tcBorders>
              <w:top w:val="nil"/>
              <w:left w:val="single" w:color="auto" w:sz="4" w:space="0"/>
              <w:bottom w:val="single" w:color="auto" w:sz="4" w:space="0"/>
              <w:right w:val="single" w:color="auto" w:sz="4" w:space="0"/>
            </w:tcBorders>
            <w:shd w:val="clear" w:color="000000" w:fill="FFFFFF"/>
            <w:vAlign w:val="center"/>
          </w:tcPr>
          <w:p w14:paraId="475B58F6">
            <w:pPr>
              <w:widowControl/>
              <w:jc w:val="center"/>
              <w:rPr>
                <w:rFonts w:hint="eastAsia" w:ascii="宋体" w:hAnsi="宋体" w:eastAsia="宋体" w:cs="宋体"/>
                <w:kern w:val="0"/>
                <w:szCs w:val="21"/>
                <w:lang w:eastAsia="zh-CN"/>
              </w:rPr>
            </w:pPr>
            <w:r>
              <w:rPr>
                <w:rFonts w:hint="eastAsia" w:ascii="宋体" w:hAnsi="宋体" w:cs="宋体"/>
                <w:kern w:val="0"/>
                <w:szCs w:val="21"/>
              </w:rPr>
              <w:t>注射室</w:t>
            </w:r>
            <w:r>
              <w:rPr>
                <w:rFonts w:hint="eastAsia" w:ascii="宋体" w:hAnsi="宋体" w:cs="宋体"/>
                <w:kern w:val="0"/>
                <w:szCs w:val="21"/>
                <w:lang w:eastAsia="zh-CN"/>
              </w:rPr>
              <w:t>台柜</w:t>
            </w:r>
          </w:p>
        </w:tc>
        <w:tc>
          <w:tcPr>
            <w:tcW w:w="1615" w:type="pct"/>
            <w:vMerge w:val="restart"/>
            <w:tcBorders>
              <w:top w:val="nil"/>
              <w:left w:val="nil"/>
              <w:right w:val="single" w:color="auto" w:sz="4" w:space="0"/>
            </w:tcBorders>
            <w:shd w:val="clear" w:color="000000" w:fill="FFFFFF"/>
          </w:tcPr>
          <w:p w14:paraId="300F7CDE">
            <w:pPr>
              <w:widowControl/>
              <w:jc w:val="center"/>
              <w:rPr>
                <w:rFonts w:ascii="宋体" w:hAnsi="宋体" w:cs="宋体"/>
                <w:kern w:val="0"/>
                <w:szCs w:val="21"/>
              </w:rPr>
            </w:pPr>
            <w:r>
              <w:drawing>
                <wp:inline distT="0" distB="0" distL="0" distR="0">
                  <wp:extent cx="1971040" cy="1478280"/>
                  <wp:effectExtent l="0" t="0" r="1016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1977389" cy="1483042"/>
                          </a:xfrm>
                          <a:prstGeom prst="rect">
                            <a:avLst/>
                          </a:prstGeom>
                        </pic:spPr>
                      </pic:pic>
                    </a:graphicData>
                  </a:graphic>
                </wp:inline>
              </w:drawing>
            </w: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79F148E0">
            <w:pPr>
              <w:widowControl/>
              <w:jc w:val="center"/>
              <w:rPr>
                <w:rFonts w:ascii="宋体" w:hAnsi="宋体" w:cs="宋体"/>
                <w:kern w:val="0"/>
                <w:szCs w:val="21"/>
              </w:rPr>
            </w:pPr>
            <w:r>
              <w:rPr>
                <w:rFonts w:hint="eastAsia" w:ascii="宋体" w:hAnsi="宋体" w:cs="宋体"/>
                <w:kern w:val="0"/>
                <w:szCs w:val="21"/>
              </w:rPr>
              <w:t>储物壁柜（顶柜）</w:t>
            </w:r>
          </w:p>
        </w:tc>
        <w:tc>
          <w:tcPr>
            <w:tcW w:w="652" w:type="pct"/>
            <w:tcBorders>
              <w:top w:val="nil"/>
              <w:left w:val="nil"/>
              <w:bottom w:val="single" w:color="auto" w:sz="4" w:space="0"/>
              <w:right w:val="single" w:color="auto" w:sz="4" w:space="0"/>
            </w:tcBorders>
            <w:shd w:val="clear" w:color="000000" w:fill="FFFFFF"/>
            <w:noWrap/>
            <w:vAlign w:val="center"/>
          </w:tcPr>
          <w:p w14:paraId="6FE2531A">
            <w:pPr>
              <w:widowControl/>
              <w:jc w:val="center"/>
              <w:rPr>
                <w:rFonts w:ascii="宋体" w:hAnsi="宋体" w:cs="宋体"/>
                <w:kern w:val="0"/>
                <w:szCs w:val="21"/>
              </w:rPr>
            </w:pPr>
            <w:r>
              <w:rPr>
                <w:rFonts w:hint="eastAsia" w:ascii="宋体" w:hAnsi="宋体" w:cs="宋体"/>
                <w:kern w:val="0"/>
                <w:szCs w:val="21"/>
              </w:rPr>
              <w:t>800*350*400</w:t>
            </w:r>
          </w:p>
        </w:tc>
        <w:tc>
          <w:tcPr>
            <w:tcW w:w="310" w:type="pct"/>
            <w:tcBorders>
              <w:top w:val="nil"/>
              <w:left w:val="nil"/>
              <w:bottom w:val="single" w:color="auto" w:sz="4" w:space="0"/>
              <w:right w:val="single" w:color="auto" w:sz="4" w:space="0"/>
            </w:tcBorders>
            <w:shd w:val="clear" w:color="000000" w:fill="FFFFFF"/>
            <w:noWrap/>
            <w:vAlign w:val="center"/>
          </w:tcPr>
          <w:p w14:paraId="71E33DED">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4F35E332">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745D1934">
            <w:pPr>
              <w:widowControl/>
              <w:jc w:val="center"/>
              <w:rPr>
                <w:rFonts w:ascii="宋体" w:hAnsi="宋体" w:cs="宋体"/>
                <w:kern w:val="0"/>
                <w:szCs w:val="21"/>
              </w:rPr>
            </w:pPr>
            <w:r>
              <w:rPr>
                <w:rFonts w:hint="eastAsia" w:ascii="宋体" w:hAnsi="宋体" w:cs="宋体"/>
                <w:kern w:val="0"/>
                <w:szCs w:val="21"/>
              </w:rPr>
              <w:t>电解钢板</w:t>
            </w:r>
          </w:p>
        </w:tc>
      </w:tr>
      <w:tr w14:paraId="05A0FFD7">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47F77BA9">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8D078FB">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3F2E118C">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2170E105">
            <w:pPr>
              <w:widowControl/>
              <w:jc w:val="center"/>
              <w:rPr>
                <w:rFonts w:ascii="宋体" w:hAnsi="宋体" w:cs="宋体"/>
                <w:kern w:val="0"/>
                <w:szCs w:val="21"/>
              </w:rPr>
            </w:pPr>
            <w:r>
              <w:rPr>
                <w:rFonts w:hint="eastAsia" w:ascii="宋体" w:hAnsi="宋体" w:cs="宋体"/>
                <w:kern w:val="0"/>
                <w:szCs w:val="21"/>
              </w:rPr>
              <w:t>储物壁柜（上）</w:t>
            </w:r>
          </w:p>
        </w:tc>
        <w:tc>
          <w:tcPr>
            <w:tcW w:w="652" w:type="pct"/>
            <w:tcBorders>
              <w:top w:val="nil"/>
              <w:left w:val="nil"/>
              <w:bottom w:val="single" w:color="auto" w:sz="4" w:space="0"/>
              <w:right w:val="single" w:color="auto" w:sz="4" w:space="0"/>
            </w:tcBorders>
            <w:shd w:val="clear" w:color="000000" w:fill="FFFFFF"/>
            <w:noWrap/>
            <w:vAlign w:val="center"/>
          </w:tcPr>
          <w:p w14:paraId="43C16E5C">
            <w:pPr>
              <w:widowControl/>
              <w:jc w:val="center"/>
              <w:rPr>
                <w:rFonts w:ascii="宋体" w:hAnsi="宋体" w:cs="宋体"/>
                <w:kern w:val="0"/>
                <w:szCs w:val="21"/>
              </w:rPr>
            </w:pPr>
            <w:r>
              <w:rPr>
                <w:rFonts w:hint="eastAsia" w:ascii="宋体" w:hAnsi="宋体" w:cs="宋体"/>
                <w:kern w:val="0"/>
                <w:szCs w:val="21"/>
              </w:rPr>
              <w:t>800*350*600</w:t>
            </w:r>
          </w:p>
        </w:tc>
        <w:tc>
          <w:tcPr>
            <w:tcW w:w="310" w:type="pct"/>
            <w:tcBorders>
              <w:top w:val="nil"/>
              <w:left w:val="nil"/>
              <w:bottom w:val="single" w:color="auto" w:sz="4" w:space="0"/>
              <w:right w:val="single" w:color="auto" w:sz="4" w:space="0"/>
            </w:tcBorders>
            <w:shd w:val="clear" w:color="000000" w:fill="FFFFFF"/>
            <w:noWrap/>
            <w:vAlign w:val="center"/>
          </w:tcPr>
          <w:p w14:paraId="53DFD23B">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461DAA6">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11D404ED">
            <w:pPr>
              <w:widowControl/>
              <w:jc w:val="center"/>
              <w:rPr>
                <w:rFonts w:ascii="宋体" w:hAnsi="宋体" w:cs="宋体"/>
                <w:kern w:val="0"/>
                <w:szCs w:val="21"/>
              </w:rPr>
            </w:pPr>
            <w:r>
              <w:rPr>
                <w:rFonts w:hint="eastAsia" w:ascii="宋体" w:hAnsi="宋体" w:cs="宋体"/>
                <w:kern w:val="0"/>
                <w:szCs w:val="21"/>
              </w:rPr>
              <w:t>电解钢板</w:t>
            </w:r>
          </w:p>
        </w:tc>
      </w:tr>
      <w:tr w14:paraId="603652DD">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0BC0E20F">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9E83707">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21E83067">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225382AD">
            <w:pPr>
              <w:widowControl/>
              <w:jc w:val="center"/>
              <w:rPr>
                <w:rFonts w:ascii="宋体" w:hAnsi="宋体" w:cs="宋体"/>
                <w:kern w:val="0"/>
                <w:szCs w:val="21"/>
              </w:rPr>
            </w:pPr>
            <w:r>
              <w:rPr>
                <w:rFonts w:hint="eastAsia" w:ascii="宋体" w:hAnsi="宋体" w:cs="宋体"/>
                <w:kern w:val="0"/>
                <w:szCs w:val="21"/>
              </w:rPr>
              <w:t>可调节置物架(中）</w:t>
            </w:r>
          </w:p>
        </w:tc>
        <w:tc>
          <w:tcPr>
            <w:tcW w:w="652" w:type="pct"/>
            <w:tcBorders>
              <w:top w:val="nil"/>
              <w:left w:val="nil"/>
              <w:bottom w:val="single" w:color="auto" w:sz="4" w:space="0"/>
              <w:right w:val="single" w:color="auto" w:sz="4" w:space="0"/>
            </w:tcBorders>
            <w:shd w:val="clear" w:color="000000" w:fill="FFFFFF"/>
            <w:noWrap/>
            <w:vAlign w:val="center"/>
          </w:tcPr>
          <w:p w14:paraId="636D3145">
            <w:pPr>
              <w:widowControl/>
              <w:jc w:val="center"/>
              <w:rPr>
                <w:rFonts w:ascii="宋体" w:hAnsi="宋体" w:cs="宋体"/>
                <w:kern w:val="0"/>
                <w:szCs w:val="21"/>
              </w:rPr>
            </w:pPr>
            <w:r>
              <w:rPr>
                <w:rFonts w:hint="eastAsia" w:ascii="宋体" w:hAnsi="宋体" w:cs="宋体"/>
                <w:kern w:val="0"/>
                <w:szCs w:val="21"/>
              </w:rPr>
              <w:t>800*350*550</w:t>
            </w:r>
          </w:p>
        </w:tc>
        <w:tc>
          <w:tcPr>
            <w:tcW w:w="310" w:type="pct"/>
            <w:tcBorders>
              <w:top w:val="nil"/>
              <w:left w:val="nil"/>
              <w:bottom w:val="single" w:color="auto" w:sz="4" w:space="0"/>
              <w:right w:val="single" w:color="auto" w:sz="4" w:space="0"/>
            </w:tcBorders>
            <w:shd w:val="clear" w:color="000000" w:fill="FFFFFF"/>
            <w:noWrap/>
            <w:vAlign w:val="center"/>
          </w:tcPr>
          <w:p w14:paraId="5350C380">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2B5071F6">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4C74F6DB">
            <w:pPr>
              <w:widowControl/>
              <w:jc w:val="center"/>
              <w:rPr>
                <w:rFonts w:ascii="宋体" w:hAnsi="宋体" w:cs="宋体"/>
                <w:kern w:val="0"/>
                <w:szCs w:val="21"/>
              </w:rPr>
            </w:pPr>
            <w:r>
              <w:rPr>
                <w:rFonts w:hint="eastAsia" w:ascii="宋体" w:hAnsi="宋体" w:cs="宋体"/>
                <w:kern w:val="0"/>
                <w:szCs w:val="21"/>
              </w:rPr>
              <w:t>电解钢板</w:t>
            </w:r>
          </w:p>
        </w:tc>
      </w:tr>
      <w:tr w14:paraId="25BC307A">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4FD7234">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1A7C214C">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49A7AEA7">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09C8ADD1">
            <w:pPr>
              <w:widowControl/>
              <w:jc w:val="center"/>
              <w:rPr>
                <w:rFonts w:ascii="宋体" w:hAnsi="宋体" w:cs="宋体"/>
                <w:kern w:val="0"/>
                <w:szCs w:val="21"/>
              </w:rPr>
            </w:pPr>
            <w:r>
              <w:rPr>
                <w:rFonts w:hint="eastAsia" w:ascii="宋体" w:hAnsi="宋体" w:cs="宋体"/>
                <w:kern w:val="0"/>
                <w:szCs w:val="21"/>
              </w:rPr>
              <w:t>双抽双开下柜</w:t>
            </w:r>
          </w:p>
        </w:tc>
        <w:tc>
          <w:tcPr>
            <w:tcW w:w="652" w:type="pct"/>
            <w:tcBorders>
              <w:top w:val="nil"/>
              <w:left w:val="nil"/>
              <w:bottom w:val="single" w:color="auto" w:sz="4" w:space="0"/>
              <w:right w:val="single" w:color="auto" w:sz="4" w:space="0"/>
            </w:tcBorders>
            <w:shd w:val="clear" w:color="000000" w:fill="FFFFFF"/>
            <w:vAlign w:val="center"/>
          </w:tcPr>
          <w:p w14:paraId="415E3FC5">
            <w:pPr>
              <w:widowControl/>
              <w:jc w:val="center"/>
              <w:rPr>
                <w:rFonts w:ascii="宋体" w:hAnsi="宋体" w:cs="宋体"/>
                <w:kern w:val="0"/>
                <w:szCs w:val="21"/>
              </w:rPr>
            </w:pPr>
            <w:r>
              <w:rPr>
                <w:rFonts w:hint="eastAsia" w:ascii="宋体" w:hAnsi="宋体" w:cs="宋体"/>
                <w:kern w:val="0"/>
                <w:szCs w:val="21"/>
              </w:rPr>
              <w:t>800*600*850</w:t>
            </w:r>
          </w:p>
        </w:tc>
        <w:tc>
          <w:tcPr>
            <w:tcW w:w="310" w:type="pct"/>
            <w:tcBorders>
              <w:top w:val="nil"/>
              <w:left w:val="nil"/>
              <w:bottom w:val="single" w:color="auto" w:sz="4" w:space="0"/>
              <w:right w:val="single" w:color="auto" w:sz="4" w:space="0"/>
            </w:tcBorders>
            <w:shd w:val="clear" w:color="000000" w:fill="FFFFFF"/>
            <w:noWrap/>
            <w:vAlign w:val="center"/>
          </w:tcPr>
          <w:p w14:paraId="33AF3037">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355BE0B8">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27AAB36B">
            <w:pPr>
              <w:widowControl/>
              <w:jc w:val="center"/>
              <w:rPr>
                <w:rFonts w:ascii="宋体" w:hAnsi="宋体" w:cs="宋体"/>
                <w:kern w:val="0"/>
                <w:szCs w:val="21"/>
              </w:rPr>
            </w:pPr>
            <w:r>
              <w:rPr>
                <w:rFonts w:hint="eastAsia" w:ascii="宋体" w:hAnsi="宋体" w:cs="宋体"/>
                <w:kern w:val="0"/>
                <w:szCs w:val="21"/>
              </w:rPr>
              <w:t>电解钢板</w:t>
            </w:r>
          </w:p>
        </w:tc>
      </w:tr>
      <w:tr w14:paraId="33A2B166">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6AFB091F">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79BFA9C">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59A0BE5A">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3A552A0E">
            <w:pPr>
              <w:widowControl/>
              <w:jc w:val="center"/>
              <w:rPr>
                <w:rFonts w:ascii="宋体" w:hAnsi="宋体" w:cs="宋体"/>
                <w:kern w:val="0"/>
                <w:szCs w:val="21"/>
              </w:rPr>
            </w:pPr>
            <w:r>
              <w:rPr>
                <w:rFonts w:hint="eastAsia" w:ascii="宋体" w:hAnsi="宋体" w:cs="宋体"/>
                <w:kern w:val="0"/>
                <w:szCs w:val="21"/>
              </w:rPr>
              <w:t>医用抗污台面</w:t>
            </w:r>
          </w:p>
        </w:tc>
        <w:tc>
          <w:tcPr>
            <w:tcW w:w="652" w:type="pct"/>
            <w:tcBorders>
              <w:top w:val="nil"/>
              <w:left w:val="nil"/>
              <w:bottom w:val="single" w:color="auto" w:sz="4" w:space="0"/>
              <w:right w:val="single" w:color="auto" w:sz="4" w:space="0"/>
            </w:tcBorders>
            <w:shd w:val="clear" w:color="000000" w:fill="FFFFFF"/>
            <w:noWrap/>
            <w:vAlign w:val="center"/>
          </w:tcPr>
          <w:p w14:paraId="6D86393A">
            <w:pPr>
              <w:widowControl/>
              <w:jc w:val="center"/>
              <w:rPr>
                <w:rFonts w:ascii="宋体" w:hAnsi="宋体" w:cs="宋体"/>
                <w:kern w:val="0"/>
                <w:szCs w:val="21"/>
              </w:rPr>
            </w:pPr>
            <w:r>
              <w:rPr>
                <w:rFonts w:hint="eastAsia" w:ascii="宋体" w:hAnsi="宋体" w:cs="宋体"/>
                <w:kern w:val="0"/>
                <w:szCs w:val="21"/>
              </w:rPr>
              <w:t>800*600*40</w:t>
            </w:r>
          </w:p>
        </w:tc>
        <w:tc>
          <w:tcPr>
            <w:tcW w:w="310" w:type="pct"/>
            <w:tcBorders>
              <w:top w:val="nil"/>
              <w:left w:val="nil"/>
              <w:bottom w:val="single" w:color="auto" w:sz="4" w:space="0"/>
              <w:right w:val="single" w:color="auto" w:sz="4" w:space="0"/>
            </w:tcBorders>
            <w:shd w:val="clear" w:color="000000" w:fill="FFFFFF"/>
            <w:noWrap/>
            <w:vAlign w:val="center"/>
          </w:tcPr>
          <w:p w14:paraId="1DBED544">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642EB14">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23AE3B9F">
            <w:pPr>
              <w:widowControl/>
              <w:jc w:val="center"/>
              <w:rPr>
                <w:rFonts w:ascii="宋体" w:hAnsi="宋体" w:cs="宋体"/>
                <w:kern w:val="0"/>
                <w:szCs w:val="21"/>
              </w:rPr>
            </w:pPr>
            <w:r>
              <w:rPr>
                <w:rFonts w:hint="eastAsia" w:ascii="宋体" w:hAnsi="宋体" w:cs="宋体"/>
                <w:kern w:val="0"/>
                <w:szCs w:val="21"/>
              </w:rPr>
              <w:t>抗污石英石</w:t>
            </w:r>
          </w:p>
        </w:tc>
      </w:tr>
      <w:tr w14:paraId="37575AD8">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0168D752">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35FD0FE1">
            <w:pPr>
              <w:widowControl/>
              <w:jc w:val="left"/>
              <w:rPr>
                <w:rFonts w:ascii="宋体" w:hAnsi="宋体" w:cs="宋体"/>
                <w:kern w:val="0"/>
                <w:szCs w:val="21"/>
              </w:rPr>
            </w:pPr>
          </w:p>
        </w:tc>
        <w:tc>
          <w:tcPr>
            <w:tcW w:w="1615" w:type="pct"/>
            <w:vMerge w:val="continue"/>
            <w:tcBorders>
              <w:left w:val="nil"/>
              <w:bottom w:val="single" w:color="auto" w:sz="4" w:space="0"/>
              <w:right w:val="single" w:color="auto" w:sz="4" w:space="0"/>
            </w:tcBorders>
            <w:shd w:val="clear" w:color="000000" w:fill="FFFFFF"/>
          </w:tcPr>
          <w:p w14:paraId="40EB7DF5">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6BA59B68">
            <w:pPr>
              <w:widowControl/>
              <w:jc w:val="center"/>
              <w:rPr>
                <w:rFonts w:ascii="宋体" w:hAnsi="宋体" w:cs="宋体"/>
                <w:kern w:val="0"/>
                <w:szCs w:val="21"/>
              </w:rPr>
            </w:pPr>
            <w:r>
              <w:rPr>
                <w:rFonts w:hint="eastAsia" w:ascii="宋体" w:hAnsi="宋体" w:cs="宋体"/>
                <w:kern w:val="0"/>
                <w:szCs w:val="21"/>
              </w:rPr>
              <w:t>不锈钢踢脚线</w:t>
            </w:r>
          </w:p>
        </w:tc>
        <w:tc>
          <w:tcPr>
            <w:tcW w:w="652" w:type="pct"/>
            <w:tcBorders>
              <w:top w:val="nil"/>
              <w:left w:val="nil"/>
              <w:bottom w:val="single" w:color="auto" w:sz="4" w:space="0"/>
              <w:right w:val="single" w:color="auto" w:sz="4" w:space="0"/>
            </w:tcBorders>
            <w:shd w:val="clear" w:color="000000" w:fill="FFFFFF"/>
            <w:noWrap/>
            <w:vAlign w:val="center"/>
          </w:tcPr>
          <w:p w14:paraId="1BA56AF1">
            <w:pPr>
              <w:widowControl/>
              <w:jc w:val="center"/>
              <w:rPr>
                <w:rFonts w:ascii="宋体" w:hAnsi="宋体" w:cs="宋体"/>
                <w:kern w:val="0"/>
                <w:szCs w:val="21"/>
              </w:rPr>
            </w:pPr>
            <w:r>
              <w:rPr>
                <w:rFonts w:hint="eastAsia" w:ascii="宋体" w:hAnsi="宋体" w:cs="宋体"/>
                <w:kern w:val="0"/>
                <w:szCs w:val="21"/>
              </w:rPr>
              <w:t>800*150*1</w:t>
            </w:r>
          </w:p>
        </w:tc>
        <w:tc>
          <w:tcPr>
            <w:tcW w:w="310" w:type="pct"/>
            <w:tcBorders>
              <w:top w:val="nil"/>
              <w:left w:val="nil"/>
              <w:bottom w:val="single" w:color="auto" w:sz="4" w:space="0"/>
              <w:right w:val="single" w:color="auto" w:sz="4" w:space="0"/>
            </w:tcBorders>
            <w:shd w:val="clear" w:color="000000" w:fill="FFFFFF"/>
            <w:noWrap/>
            <w:vAlign w:val="center"/>
          </w:tcPr>
          <w:p w14:paraId="25E19329">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5F5CA3E7">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233FD5F8">
            <w:pPr>
              <w:widowControl/>
              <w:jc w:val="center"/>
              <w:rPr>
                <w:rFonts w:ascii="宋体" w:hAnsi="宋体" w:cs="宋体"/>
                <w:kern w:val="0"/>
                <w:szCs w:val="21"/>
              </w:rPr>
            </w:pPr>
            <w:r>
              <w:rPr>
                <w:rFonts w:hint="eastAsia" w:ascii="宋体" w:hAnsi="宋体" w:cs="宋体"/>
                <w:kern w:val="0"/>
                <w:szCs w:val="21"/>
              </w:rPr>
              <w:t>SUS316</w:t>
            </w:r>
          </w:p>
        </w:tc>
      </w:tr>
      <w:tr w14:paraId="301883ED">
        <w:tblPrEx>
          <w:tblCellMar>
            <w:top w:w="0" w:type="dxa"/>
            <w:left w:w="108" w:type="dxa"/>
            <w:bottom w:w="0" w:type="dxa"/>
            <w:right w:w="108" w:type="dxa"/>
          </w:tblCellMar>
        </w:tblPrEx>
        <w:trPr>
          <w:trHeight w:val="405" w:hRule="atLeast"/>
          <w:jc w:val="center"/>
        </w:trPr>
        <w:tc>
          <w:tcPr>
            <w:tcW w:w="249" w:type="pct"/>
            <w:vMerge w:val="restart"/>
            <w:tcBorders>
              <w:top w:val="nil"/>
              <w:left w:val="single" w:color="auto" w:sz="8" w:space="0"/>
              <w:bottom w:val="single" w:color="auto" w:sz="4" w:space="0"/>
              <w:right w:val="single" w:color="auto" w:sz="4" w:space="0"/>
            </w:tcBorders>
            <w:shd w:val="clear" w:color="000000" w:fill="FFFFFF"/>
            <w:noWrap/>
            <w:vAlign w:val="center"/>
          </w:tcPr>
          <w:p w14:paraId="76A9CC68">
            <w:pPr>
              <w:widowControl/>
              <w:jc w:val="center"/>
              <w:rPr>
                <w:rFonts w:ascii="宋体" w:hAnsi="宋体" w:cs="宋体"/>
                <w:kern w:val="0"/>
                <w:szCs w:val="21"/>
              </w:rPr>
            </w:pPr>
            <w:r>
              <w:rPr>
                <w:rFonts w:hint="eastAsia" w:ascii="宋体" w:hAnsi="宋体" w:cs="宋体"/>
                <w:kern w:val="0"/>
                <w:szCs w:val="21"/>
              </w:rPr>
              <w:t>4</w:t>
            </w:r>
          </w:p>
        </w:tc>
        <w:tc>
          <w:tcPr>
            <w:tcW w:w="316" w:type="pct"/>
            <w:vMerge w:val="restart"/>
            <w:tcBorders>
              <w:top w:val="nil"/>
              <w:left w:val="single" w:color="auto" w:sz="4" w:space="0"/>
              <w:bottom w:val="single" w:color="auto" w:sz="4" w:space="0"/>
              <w:right w:val="single" w:color="auto" w:sz="4" w:space="0"/>
            </w:tcBorders>
            <w:shd w:val="clear" w:color="000000" w:fill="FFFFFF"/>
            <w:vAlign w:val="center"/>
          </w:tcPr>
          <w:p w14:paraId="46640188">
            <w:pPr>
              <w:widowControl/>
              <w:jc w:val="center"/>
              <w:rPr>
                <w:rFonts w:hint="eastAsia" w:ascii="宋体" w:hAnsi="宋体" w:eastAsia="宋体" w:cs="宋体"/>
                <w:kern w:val="0"/>
                <w:szCs w:val="21"/>
                <w:lang w:eastAsia="zh-CN"/>
              </w:rPr>
            </w:pPr>
            <w:r>
              <w:rPr>
                <w:rFonts w:hint="eastAsia" w:ascii="宋体" w:hAnsi="宋体" w:cs="宋体"/>
                <w:kern w:val="0"/>
                <w:szCs w:val="21"/>
              </w:rPr>
              <w:t>处置室</w:t>
            </w:r>
            <w:r>
              <w:rPr>
                <w:rFonts w:hint="eastAsia" w:ascii="宋体" w:hAnsi="宋体" w:cs="宋体"/>
                <w:kern w:val="0"/>
                <w:szCs w:val="21"/>
                <w:lang w:eastAsia="zh-CN"/>
              </w:rPr>
              <w:t>台柜</w:t>
            </w:r>
          </w:p>
        </w:tc>
        <w:tc>
          <w:tcPr>
            <w:tcW w:w="1615" w:type="pct"/>
            <w:vMerge w:val="restart"/>
            <w:tcBorders>
              <w:top w:val="nil"/>
              <w:left w:val="nil"/>
              <w:right w:val="single" w:color="auto" w:sz="4" w:space="0"/>
            </w:tcBorders>
            <w:shd w:val="clear" w:color="000000" w:fill="FFFFFF"/>
          </w:tcPr>
          <w:p w14:paraId="1BF30D2E">
            <w:pPr>
              <w:widowControl/>
              <w:jc w:val="center"/>
              <w:rPr>
                <w:rFonts w:ascii="宋体" w:hAnsi="宋体" w:cs="宋体"/>
                <w:kern w:val="0"/>
                <w:szCs w:val="21"/>
              </w:rPr>
            </w:pPr>
            <w:r>
              <w:drawing>
                <wp:anchor distT="0" distB="0" distL="114300" distR="114300" simplePos="0" relativeHeight="251659264" behindDoc="1" locked="0" layoutInCell="1" allowOverlap="1">
                  <wp:simplePos x="0" y="0"/>
                  <wp:positionH relativeFrom="column">
                    <wp:posOffset>198755</wp:posOffset>
                  </wp:positionH>
                  <wp:positionV relativeFrom="paragraph">
                    <wp:posOffset>411480</wp:posOffset>
                  </wp:positionV>
                  <wp:extent cx="2192020" cy="1644015"/>
                  <wp:effectExtent l="0" t="0" r="2540" b="1905"/>
                  <wp:wrapTight wrapText="bothSides">
                    <wp:wrapPolygon>
                      <wp:start x="0" y="0"/>
                      <wp:lineTo x="0" y="21425"/>
                      <wp:lineTo x="21475" y="21425"/>
                      <wp:lineTo x="2147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2322" cy="1644242"/>
                          </a:xfrm>
                          <a:prstGeom prst="rect">
                            <a:avLst/>
                          </a:prstGeom>
                        </pic:spPr>
                      </pic:pic>
                    </a:graphicData>
                  </a:graphic>
                </wp:anchor>
              </w:drawing>
            </w: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29C42F38">
            <w:pPr>
              <w:widowControl/>
              <w:jc w:val="center"/>
              <w:rPr>
                <w:rFonts w:ascii="宋体" w:hAnsi="宋体" w:cs="宋体"/>
                <w:kern w:val="0"/>
                <w:szCs w:val="21"/>
              </w:rPr>
            </w:pPr>
            <w:r>
              <w:rPr>
                <w:rFonts w:hint="eastAsia" w:ascii="宋体" w:hAnsi="宋体" w:cs="宋体"/>
                <w:kern w:val="0"/>
                <w:szCs w:val="21"/>
              </w:rPr>
              <w:t>储物壁柜（上）</w:t>
            </w:r>
          </w:p>
        </w:tc>
        <w:tc>
          <w:tcPr>
            <w:tcW w:w="652" w:type="pct"/>
            <w:tcBorders>
              <w:top w:val="nil"/>
              <w:left w:val="nil"/>
              <w:bottom w:val="single" w:color="auto" w:sz="4" w:space="0"/>
              <w:right w:val="single" w:color="auto" w:sz="4" w:space="0"/>
            </w:tcBorders>
            <w:shd w:val="clear" w:color="000000" w:fill="FFFFFF"/>
            <w:noWrap/>
            <w:vAlign w:val="center"/>
          </w:tcPr>
          <w:p w14:paraId="32DE8E5E">
            <w:pPr>
              <w:widowControl/>
              <w:jc w:val="center"/>
              <w:rPr>
                <w:rFonts w:ascii="宋体" w:hAnsi="宋体" w:cs="宋体"/>
                <w:kern w:val="0"/>
                <w:szCs w:val="21"/>
              </w:rPr>
            </w:pPr>
            <w:r>
              <w:rPr>
                <w:rFonts w:hint="eastAsia" w:ascii="宋体" w:hAnsi="宋体" w:cs="宋体"/>
                <w:kern w:val="0"/>
                <w:szCs w:val="21"/>
              </w:rPr>
              <w:t>800*350*600</w:t>
            </w:r>
          </w:p>
        </w:tc>
        <w:tc>
          <w:tcPr>
            <w:tcW w:w="310" w:type="pct"/>
            <w:tcBorders>
              <w:top w:val="nil"/>
              <w:left w:val="nil"/>
              <w:bottom w:val="single" w:color="auto" w:sz="4" w:space="0"/>
              <w:right w:val="single" w:color="auto" w:sz="4" w:space="0"/>
            </w:tcBorders>
            <w:shd w:val="clear" w:color="000000" w:fill="FFFFFF"/>
            <w:noWrap/>
            <w:vAlign w:val="center"/>
          </w:tcPr>
          <w:p w14:paraId="5321E0EA">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2E980693">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19E6D40F">
            <w:pPr>
              <w:widowControl/>
              <w:jc w:val="center"/>
              <w:rPr>
                <w:rFonts w:ascii="宋体" w:hAnsi="宋体" w:cs="宋体"/>
                <w:kern w:val="0"/>
                <w:szCs w:val="21"/>
              </w:rPr>
            </w:pPr>
            <w:r>
              <w:rPr>
                <w:rFonts w:hint="eastAsia" w:ascii="宋体" w:hAnsi="宋体" w:cs="宋体"/>
                <w:kern w:val="0"/>
                <w:szCs w:val="21"/>
              </w:rPr>
              <w:t>电解钢板</w:t>
            </w:r>
          </w:p>
        </w:tc>
      </w:tr>
      <w:tr w14:paraId="22E4B7D9">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083990C">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50FEA4B">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538A0928">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10F76C11">
            <w:pPr>
              <w:widowControl/>
              <w:jc w:val="center"/>
              <w:rPr>
                <w:rFonts w:ascii="宋体" w:hAnsi="宋体" w:cs="宋体"/>
                <w:kern w:val="0"/>
                <w:szCs w:val="21"/>
              </w:rPr>
            </w:pPr>
            <w:r>
              <w:rPr>
                <w:rFonts w:hint="eastAsia" w:ascii="宋体" w:hAnsi="宋体" w:cs="宋体"/>
                <w:kern w:val="0"/>
                <w:szCs w:val="21"/>
              </w:rPr>
              <w:t>可调节置物架(中）</w:t>
            </w:r>
          </w:p>
        </w:tc>
        <w:tc>
          <w:tcPr>
            <w:tcW w:w="652" w:type="pct"/>
            <w:tcBorders>
              <w:top w:val="nil"/>
              <w:left w:val="nil"/>
              <w:bottom w:val="single" w:color="auto" w:sz="4" w:space="0"/>
              <w:right w:val="single" w:color="auto" w:sz="4" w:space="0"/>
            </w:tcBorders>
            <w:shd w:val="clear" w:color="000000" w:fill="FFFFFF"/>
            <w:noWrap/>
            <w:vAlign w:val="center"/>
          </w:tcPr>
          <w:p w14:paraId="503E7181">
            <w:pPr>
              <w:widowControl/>
              <w:jc w:val="center"/>
              <w:rPr>
                <w:rFonts w:ascii="宋体" w:hAnsi="宋体" w:cs="宋体"/>
                <w:kern w:val="0"/>
                <w:szCs w:val="21"/>
              </w:rPr>
            </w:pPr>
            <w:r>
              <w:rPr>
                <w:rFonts w:hint="eastAsia" w:ascii="宋体" w:hAnsi="宋体" w:cs="宋体"/>
                <w:kern w:val="0"/>
                <w:szCs w:val="21"/>
              </w:rPr>
              <w:t>800*350*550</w:t>
            </w:r>
          </w:p>
        </w:tc>
        <w:tc>
          <w:tcPr>
            <w:tcW w:w="310" w:type="pct"/>
            <w:tcBorders>
              <w:top w:val="nil"/>
              <w:left w:val="nil"/>
              <w:bottom w:val="single" w:color="auto" w:sz="4" w:space="0"/>
              <w:right w:val="single" w:color="auto" w:sz="4" w:space="0"/>
            </w:tcBorders>
            <w:shd w:val="clear" w:color="000000" w:fill="FFFFFF"/>
            <w:noWrap/>
            <w:vAlign w:val="center"/>
          </w:tcPr>
          <w:p w14:paraId="04EAFBD2">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56EA8032">
            <w:pPr>
              <w:widowControl/>
              <w:jc w:val="center"/>
              <w:rPr>
                <w:rFonts w:ascii="宋体" w:hAnsi="宋体" w:cs="宋体"/>
                <w:kern w:val="0"/>
                <w:szCs w:val="21"/>
              </w:rPr>
            </w:pPr>
            <w:r>
              <w:rPr>
                <w:rFonts w:hint="eastAsia" w:ascii="宋体" w:hAnsi="宋体" w:cs="宋体"/>
                <w:kern w:val="0"/>
                <w:szCs w:val="21"/>
              </w:rPr>
              <w:t>0.8</w:t>
            </w:r>
          </w:p>
        </w:tc>
        <w:tc>
          <w:tcPr>
            <w:tcW w:w="623" w:type="pct"/>
            <w:tcBorders>
              <w:top w:val="nil"/>
              <w:left w:val="nil"/>
              <w:bottom w:val="single" w:color="auto" w:sz="4" w:space="0"/>
              <w:right w:val="single" w:color="auto" w:sz="8" w:space="0"/>
            </w:tcBorders>
            <w:shd w:val="clear" w:color="000000" w:fill="FFFFFF"/>
            <w:noWrap/>
            <w:vAlign w:val="center"/>
          </w:tcPr>
          <w:p w14:paraId="16A44864">
            <w:pPr>
              <w:widowControl/>
              <w:jc w:val="center"/>
              <w:rPr>
                <w:rFonts w:ascii="宋体" w:hAnsi="宋体" w:cs="宋体"/>
                <w:kern w:val="0"/>
                <w:szCs w:val="21"/>
              </w:rPr>
            </w:pPr>
            <w:r>
              <w:rPr>
                <w:rFonts w:hint="eastAsia" w:ascii="宋体" w:hAnsi="宋体" w:cs="宋体"/>
                <w:kern w:val="0"/>
                <w:szCs w:val="21"/>
              </w:rPr>
              <w:t>电解钢板</w:t>
            </w:r>
          </w:p>
        </w:tc>
      </w:tr>
      <w:tr w14:paraId="62E585F7">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510BA66A">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60AA283F">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4AB10F73">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34DF4DAD">
            <w:pPr>
              <w:widowControl/>
              <w:jc w:val="center"/>
              <w:rPr>
                <w:rFonts w:ascii="宋体" w:hAnsi="宋体" w:cs="宋体"/>
                <w:kern w:val="0"/>
                <w:szCs w:val="21"/>
              </w:rPr>
            </w:pPr>
            <w:r>
              <w:rPr>
                <w:rFonts w:hint="eastAsia" w:ascii="宋体" w:hAnsi="宋体" w:cs="宋体"/>
                <w:kern w:val="0"/>
                <w:szCs w:val="21"/>
              </w:rPr>
              <w:t>脚踏式垃圾柜</w:t>
            </w:r>
          </w:p>
        </w:tc>
        <w:tc>
          <w:tcPr>
            <w:tcW w:w="652" w:type="pct"/>
            <w:tcBorders>
              <w:top w:val="nil"/>
              <w:left w:val="nil"/>
              <w:bottom w:val="single" w:color="auto" w:sz="4" w:space="0"/>
              <w:right w:val="single" w:color="auto" w:sz="4" w:space="0"/>
            </w:tcBorders>
            <w:shd w:val="clear" w:color="000000" w:fill="FFFFFF"/>
            <w:vAlign w:val="center"/>
          </w:tcPr>
          <w:p w14:paraId="066A6ADB">
            <w:pPr>
              <w:widowControl/>
              <w:jc w:val="center"/>
              <w:rPr>
                <w:rFonts w:ascii="宋体" w:hAnsi="宋体" w:cs="宋体"/>
                <w:kern w:val="0"/>
                <w:szCs w:val="21"/>
              </w:rPr>
            </w:pPr>
            <w:r>
              <w:rPr>
                <w:rFonts w:hint="eastAsia" w:ascii="宋体" w:hAnsi="宋体" w:cs="宋体"/>
                <w:kern w:val="0"/>
                <w:szCs w:val="21"/>
              </w:rPr>
              <w:t>2500*600*850</w:t>
            </w:r>
          </w:p>
        </w:tc>
        <w:tc>
          <w:tcPr>
            <w:tcW w:w="310" w:type="pct"/>
            <w:tcBorders>
              <w:top w:val="nil"/>
              <w:left w:val="nil"/>
              <w:bottom w:val="single" w:color="auto" w:sz="4" w:space="0"/>
              <w:right w:val="single" w:color="auto" w:sz="4" w:space="0"/>
            </w:tcBorders>
            <w:shd w:val="clear" w:color="000000" w:fill="FFFFFF"/>
            <w:noWrap/>
            <w:vAlign w:val="center"/>
          </w:tcPr>
          <w:p w14:paraId="34DDDDCA">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3EE123EA">
            <w:pPr>
              <w:widowControl/>
              <w:jc w:val="center"/>
              <w:rPr>
                <w:rFonts w:ascii="宋体" w:hAnsi="宋体" w:cs="宋体"/>
                <w:kern w:val="0"/>
                <w:szCs w:val="21"/>
              </w:rPr>
            </w:pPr>
            <w:r>
              <w:rPr>
                <w:rFonts w:hint="eastAsia" w:ascii="宋体" w:hAnsi="宋体" w:cs="宋体"/>
                <w:kern w:val="0"/>
                <w:szCs w:val="21"/>
              </w:rPr>
              <w:t>2.5</w:t>
            </w:r>
          </w:p>
        </w:tc>
        <w:tc>
          <w:tcPr>
            <w:tcW w:w="623" w:type="pct"/>
            <w:tcBorders>
              <w:top w:val="nil"/>
              <w:left w:val="nil"/>
              <w:bottom w:val="single" w:color="auto" w:sz="4" w:space="0"/>
              <w:right w:val="single" w:color="auto" w:sz="8" w:space="0"/>
            </w:tcBorders>
            <w:shd w:val="clear" w:color="000000" w:fill="FFFFFF"/>
            <w:noWrap/>
            <w:vAlign w:val="center"/>
          </w:tcPr>
          <w:p w14:paraId="277038F8">
            <w:pPr>
              <w:widowControl/>
              <w:jc w:val="center"/>
              <w:rPr>
                <w:rFonts w:ascii="宋体" w:hAnsi="宋体" w:cs="宋体"/>
                <w:kern w:val="0"/>
                <w:szCs w:val="21"/>
              </w:rPr>
            </w:pPr>
            <w:r>
              <w:rPr>
                <w:rFonts w:hint="eastAsia" w:ascii="宋体" w:hAnsi="宋体" w:cs="宋体"/>
                <w:kern w:val="0"/>
                <w:szCs w:val="21"/>
              </w:rPr>
              <w:t>电解钢板</w:t>
            </w:r>
          </w:p>
        </w:tc>
      </w:tr>
      <w:tr w14:paraId="3C400AA4">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3527A07">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7D99809A">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106C7A76">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5132AD99">
            <w:pPr>
              <w:widowControl/>
              <w:jc w:val="center"/>
              <w:rPr>
                <w:rFonts w:ascii="宋体" w:hAnsi="宋体" w:cs="宋体"/>
                <w:kern w:val="0"/>
                <w:szCs w:val="21"/>
              </w:rPr>
            </w:pPr>
            <w:r>
              <w:rPr>
                <w:rFonts w:hint="eastAsia" w:ascii="宋体" w:hAnsi="宋体" w:cs="宋体"/>
                <w:kern w:val="0"/>
                <w:szCs w:val="21"/>
              </w:rPr>
              <w:t>水槽柜</w:t>
            </w:r>
          </w:p>
        </w:tc>
        <w:tc>
          <w:tcPr>
            <w:tcW w:w="652" w:type="pct"/>
            <w:tcBorders>
              <w:top w:val="nil"/>
              <w:left w:val="nil"/>
              <w:bottom w:val="single" w:color="auto" w:sz="4" w:space="0"/>
              <w:right w:val="single" w:color="auto" w:sz="4" w:space="0"/>
            </w:tcBorders>
            <w:shd w:val="clear" w:color="000000" w:fill="FFFFFF"/>
            <w:vAlign w:val="center"/>
          </w:tcPr>
          <w:p w14:paraId="204D275D">
            <w:pPr>
              <w:widowControl/>
              <w:jc w:val="center"/>
              <w:rPr>
                <w:rFonts w:ascii="宋体" w:hAnsi="宋体" w:cs="宋体"/>
                <w:kern w:val="0"/>
                <w:szCs w:val="21"/>
              </w:rPr>
            </w:pPr>
            <w:r>
              <w:rPr>
                <w:rFonts w:hint="eastAsia" w:ascii="宋体" w:hAnsi="宋体" w:cs="宋体"/>
                <w:kern w:val="0"/>
                <w:szCs w:val="21"/>
              </w:rPr>
              <w:t>760*600*850</w:t>
            </w:r>
          </w:p>
        </w:tc>
        <w:tc>
          <w:tcPr>
            <w:tcW w:w="310" w:type="pct"/>
            <w:tcBorders>
              <w:top w:val="nil"/>
              <w:left w:val="nil"/>
              <w:bottom w:val="single" w:color="auto" w:sz="4" w:space="0"/>
              <w:right w:val="single" w:color="auto" w:sz="4" w:space="0"/>
            </w:tcBorders>
            <w:shd w:val="clear" w:color="000000" w:fill="FFFFFF"/>
            <w:noWrap/>
            <w:vAlign w:val="center"/>
          </w:tcPr>
          <w:p w14:paraId="618D8453">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30364125">
            <w:pPr>
              <w:widowControl/>
              <w:jc w:val="center"/>
              <w:rPr>
                <w:rFonts w:ascii="宋体" w:hAnsi="宋体" w:cs="宋体"/>
                <w:kern w:val="0"/>
                <w:szCs w:val="21"/>
              </w:rPr>
            </w:pPr>
            <w:r>
              <w:rPr>
                <w:rFonts w:hint="eastAsia" w:ascii="宋体" w:hAnsi="宋体" w:cs="宋体"/>
                <w:kern w:val="0"/>
                <w:szCs w:val="21"/>
              </w:rPr>
              <w:t>0.76</w:t>
            </w:r>
          </w:p>
        </w:tc>
        <w:tc>
          <w:tcPr>
            <w:tcW w:w="623" w:type="pct"/>
            <w:tcBorders>
              <w:top w:val="nil"/>
              <w:left w:val="nil"/>
              <w:bottom w:val="single" w:color="auto" w:sz="4" w:space="0"/>
              <w:right w:val="single" w:color="auto" w:sz="8" w:space="0"/>
            </w:tcBorders>
            <w:shd w:val="clear" w:color="000000" w:fill="FFFFFF"/>
            <w:noWrap/>
            <w:vAlign w:val="center"/>
          </w:tcPr>
          <w:p w14:paraId="36257526">
            <w:pPr>
              <w:widowControl/>
              <w:jc w:val="center"/>
              <w:rPr>
                <w:rFonts w:ascii="宋体" w:hAnsi="宋体" w:cs="宋体"/>
                <w:kern w:val="0"/>
                <w:szCs w:val="21"/>
              </w:rPr>
            </w:pPr>
            <w:r>
              <w:rPr>
                <w:rFonts w:hint="eastAsia" w:ascii="宋体" w:hAnsi="宋体" w:cs="宋体"/>
                <w:kern w:val="0"/>
                <w:szCs w:val="21"/>
              </w:rPr>
              <w:t>电解钢板</w:t>
            </w:r>
          </w:p>
        </w:tc>
      </w:tr>
      <w:tr w14:paraId="5FC95CA4">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567EF0A4">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3F6113BB">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7A9EA1EA">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4413DCF3">
            <w:pPr>
              <w:widowControl/>
              <w:jc w:val="center"/>
              <w:rPr>
                <w:rFonts w:ascii="宋体" w:hAnsi="宋体" w:cs="宋体"/>
                <w:kern w:val="0"/>
                <w:szCs w:val="21"/>
              </w:rPr>
            </w:pPr>
            <w:r>
              <w:rPr>
                <w:rFonts w:hint="eastAsia" w:ascii="宋体" w:hAnsi="宋体" w:cs="宋体"/>
                <w:kern w:val="0"/>
                <w:szCs w:val="21"/>
              </w:rPr>
              <w:t>双抽双开下柜（含转角）</w:t>
            </w:r>
          </w:p>
        </w:tc>
        <w:tc>
          <w:tcPr>
            <w:tcW w:w="652" w:type="pct"/>
            <w:tcBorders>
              <w:top w:val="nil"/>
              <w:left w:val="nil"/>
              <w:bottom w:val="single" w:color="auto" w:sz="4" w:space="0"/>
              <w:right w:val="single" w:color="auto" w:sz="4" w:space="0"/>
            </w:tcBorders>
            <w:shd w:val="clear" w:color="000000" w:fill="FFFFFF"/>
            <w:vAlign w:val="center"/>
          </w:tcPr>
          <w:p w14:paraId="426E17D8">
            <w:pPr>
              <w:widowControl/>
              <w:jc w:val="center"/>
              <w:rPr>
                <w:rFonts w:ascii="宋体" w:hAnsi="宋体" w:cs="宋体"/>
                <w:kern w:val="0"/>
                <w:szCs w:val="21"/>
              </w:rPr>
            </w:pPr>
            <w:r>
              <w:rPr>
                <w:rFonts w:hint="eastAsia" w:ascii="宋体" w:hAnsi="宋体" w:cs="宋体"/>
                <w:kern w:val="0"/>
                <w:szCs w:val="21"/>
              </w:rPr>
              <w:t>1400*600*850</w:t>
            </w:r>
          </w:p>
        </w:tc>
        <w:tc>
          <w:tcPr>
            <w:tcW w:w="310" w:type="pct"/>
            <w:tcBorders>
              <w:top w:val="nil"/>
              <w:left w:val="nil"/>
              <w:bottom w:val="single" w:color="auto" w:sz="4" w:space="0"/>
              <w:right w:val="single" w:color="auto" w:sz="4" w:space="0"/>
            </w:tcBorders>
            <w:shd w:val="clear" w:color="000000" w:fill="FFFFFF"/>
            <w:noWrap/>
            <w:vAlign w:val="center"/>
          </w:tcPr>
          <w:p w14:paraId="4F4FDAF2">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17F020C3">
            <w:pPr>
              <w:widowControl/>
              <w:jc w:val="center"/>
              <w:rPr>
                <w:rFonts w:ascii="宋体" w:hAnsi="宋体" w:cs="宋体"/>
                <w:kern w:val="0"/>
                <w:szCs w:val="21"/>
              </w:rPr>
            </w:pPr>
            <w:r>
              <w:rPr>
                <w:rFonts w:hint="eastAsia" w:ascii="宋体" w:hAnsi="宋体" w:cs="宋体"/>
                <w:kern w:val="0"/>
                <w:szCs w:val="21"/>
              </w:rPr>
              <w:t>1.4</w:t>
            </w:r>
          </w:p>
        </w:tc>
        <w:tc>
          <w:tcPr>
            <w:tcW w:w="623" w:type="pct"/>
            <w:tcBorders>
              <w:top w:val="nil"/>
              <w:left w:val="nil"/>
              <w:bottom w:val="single" w:color="auto" w:sz="4" w:space="0"/>
              <w:right w:val="single" w:color="auto" w:sz="8" w:space="0"/>
            </w:tcBorders>
            <w:shd w:val="clear" w:color="000000" w:fill="FFFFFF"/>
            <w:noWrap/>
            <w:vAlign w:val="center"/>
          </w:tcPr>
          <w:p w14:paraId="3126EF1F">
            <w:pPr>
              <w:widowControl/>
              <w:jc w:val="center"/>
              <w:rPr>
                <w:rFonts w:ascii="宋体" w:hAnsi="宋体" w:cs="宋体"/>
                <w:kern w:val="0"/>
                <w:szCs w:val="21"/>
              </w:rPr>
            </w:pPr>
            <w:r>
              <w:rPr>
                <w:rFonts w:hint="eastAsia" w:ascii="宋体" w:hAnsi="宋体" w:cs="宋体"/>
                <w:kern w:val="0"/>
                <w:szCs w:val="21"/>
              </w:rPr>
              <w:t>电解钢板</w:t>
            </w:r>
          </w:p>
        </w:tc>
      </w:tr>
      <w:tr w14:paraId="0B201203">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7E4C0351">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994BDF5">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4C934D97">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48906574">
            <w:pPr>
              <w:widowControl/>
              <w:jc w:val="center"/>
              <w:rPr>
                <w:rFonts w:ascii="宋体" w:hAnsi="宋体" w:cs="宋体"/>
                <w:kern w:val="0"/>
                <w:szCs w:val="21"/>
              </w:rPr>
            </w:pPr>
            <w:r>
              <w:rPr>
                <w:rFonts w:hint="eastAsia" w:ascii="宋体" w:hAnsi="宋体" w:cs="宋体"/>
                <w:kern w:val="0"/>
                <w:szCs w:val="21"/>
              </w:rPr>
              <w:t>医用抗污台面</w:t>
            </w:r>
          </w:p>
        </w:tc>
        <w:tc>
          <w:tcPr>
            <w:tcW w:w="652" w:type="pct"/>
            <w:tcBorders>
              <w:top w:val="nil"/>
              <w:left w:val="nil"/>
              <w:bottom w:val="single" w:color="auto" w:sz="4" w:space="0"/>
              <w:right w:val="single" w:color="auto" w:sz="4" w:space="0"/>
            </w:tcBorders>
            <w:shd w:val="clear" w:color="000000" w:fill="FFFFFF"/>
            <w:noWrap/>
            <w:vAlign w:val="center"/>
          </w:tcPr>
          <w:p w14:paraId="46EC9CE9">
            <w:pPr>
              <w:widowControl/>
              <w:jc w:val="center"/>
              <w:rPr>
                <w:rFonts w:ascii="宋体" w:hAnsi="宋体" w:cs="宋体"/>
                <w:kern w:val="0"/>
                <w:szCs w:val="21"/>
              </w:rPr>
            </w:pPr>
            <w:r>
              <w:rPr>
                <w:rFonts w:hint="eastAsia" w:ascii="宋体" w:hAnsi="宋体" w:cs="宋体"/>
                <w:kern w:val="0"/>
                <w:szCs w:val="21"/>
              </w:rPr>
              <w:t>4600*600*40</w:t>
            </w:r>
          </w:p>
        </w:tc>
        <w:tc>
          <w:tcPr>
            <w:tcW w:w="310" w:type="pct"/>
            <w:tcBorders>
              <w:top w:val="nil"/>
              <w:left w:val="nil"/>
              <w:bottom w:val="single" w:color="auto" w:sz="4" w:space="0"/>
              <w:right w:val="single" w:color="auto" w:sz="4" w:space="0"/>
            </w:tcBorders>
            <w:shd w:val="clear" w:color="000000" w:fill="FFFFFF"/>
            <w:noWrap/>
            <w:vAlign w:val="center"/>
          </w:tcPr>
          <w:p w14:paraId="52E23EEA">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0EFEB6C4">
            <w:pPr>
              <w:widowControl/>
              <w:jc w:val="center"/>
              <w:rPr>
                <w:rFonts w:ascii="宋体" w:hAnsi="宋体" w:cs="宋体"/>
                <w:kern w:val="0"/>
                <w:szCs w:val="21"/>
              </w:rPr>
            </w:pPr>
            <w:r>
              <w:rPr>
                <w:rFonts w:hint="eastAsia" w:ascii="宋体" w:hAnsi="宋体" w:cs="宋体"/>
                <w:kern w:val="0"/>
                <w:szCs w:val="21"/>
              </w:rPr>
              <w:t>4.6</w:t>
            </w:r>
          </w:p>
        </w:tc>
        <w:tc>
          <w:tcPr>
            <w:tcW w:w="623" w:type="pct"/>
            <w:tcBorders>
              <w:top w:val="nil"/>
              <w:left w:val="nil"/>
              <w:bottom w:val="single" w:color="auto" w:sz="4" w:space="0"/>
              <w:right w:val="single" w:color="auto" w:sz="8" w:space="0"/>
            </w:tcBorders>
            <w:shd w:val="clear" w:color="000000" w:fill="FFFFFF"/>
            <w:noWrap/>
            <w:vAlign w:val="center"/>
          </w:tcPr>
          <w:p w14:paraId="0F8929D8">
            <w:pPr>
              <w:widowControl/>
              <w:jc w:val="center"/>
              <w:rPr>
                <w:rFonts w:ascii="宋体" w:hAnsi="宋体" w:cs="宋体"/>
                <w:kern w:val="0"/>
                <w:szCs w:val="21"/>
              </w:rPr>
            </w:pPr>
            <w:r>
              <w:rPr>
                <w:rFonts w:hint="eastAsia" w:ascii="宋体" w:hAnsi="宋体" w:cs="宋体"/>
                <w:kern w:val="0"/>
                <w:szCs w:val="21"/>
              </w:rPr>
              <w:t>抗污石英石</w:t>
            </w:r>
          </w:p>
        </w:tc>
      </w:tr>
      <w:tr w14:paraId="0D2F3D24">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1B490EB">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26383788">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5E78BE5B">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41BAF88F">
            <w:pPr>
              <w:widowControl/>
              <w:jc w:val="center"/>
              <w:rPr>
                <w:rFonts w:ascii="宋体" w:hAnsi="宋体" w:cs="宋体"/>
                <w:kern w:val="0"/>
                <w:szCs w:val="21"/>
              </w:rPr>
            </w:pPr>
            <w:r>
              <w:rPr>
                <w:rFonts w:hint="eastAsia" w:ascii="宋体" w:hAnsi="宋体" w:cs="宋体"/>
                <w:kern w:val="0"/>
                <w:szCs w:val="21"/>
              </w:rPr>
              <w:t>不锈钢水池</w:t>
            </w:r>
          </w:p>
        </w:tc>
        <w:tc>
          <w:tcPr>
            <w:tcW w:w="652" w:type="pct"/>
            <w:tcBorders>
              <w:top w:val="nil"/>
              <w:left w:val="nil"/>
              <w:bottom w:val="single" w:color="auto" w:sz="4" w:space="0"/>
              <w:right w:val="single" w:color="auto" w:sz="4" w:space="0"/>
            </w:tcBorders>
            <w:shd w:val="clear" w:color="000000" w:fill="FFFFFF"/>
            <w:noWrap/>
            <w:vAlign w:val="center"/>
          </w:tcPr>
          <w:p w14:paraId="1D63D7BD">
            <w:pPr>
              <w:widowControl/>
              <w:jc w:val="center"/>
              <w:rPr>
                <w:rFonts w:ascii="宋体" w:hAnsi="宋体" w:cs="宋体"/>
                <w:kern w:val="0"/>
                <w:szCs w:val="21"/>
              </w:rPr>
            </w:pPr>
            <w:r>
              <w:rPr>
                <w:rFonts w:hint="eastAsia" w:ascii="宋体" w:hAnsi="宋体" w:cs="宋体"/>
                <w:kern w:val="0"/>
                <w:szCs w:val="21"/>
              </w:rPr>
              <w:t>470*370*200</w:t>
            </w:r>
          </w:p>
        </w:tc>
        <w:tc>
          <w:tcPr>
            <w:tcW w:w="310" w:type="pct"/>
            <w:tcBorders>
              <w:top w:val="nil"/>
              <w:left w:val="nil"/>
              <w:bottom w:val="single" w:color="auto" w:sz="4" w:space="0"/>
              <w:right w:val="single" w:color="auto" w:sz="4" w:space="0"/>
            </w:tcBorders>
            <w:shd w:val="clear" w:color="000000" w:fill="FFFFFF"/>
            <w:noWrap/>
            <w:vAlign w:val="center"/>
          </w:tcPr>
          <w:p w14:paraId="6CD77C19">
            <w:pPr>
              <w:widowControl/>
              <w:jc w:val="center"/>
              <w:rPr>
                <w:rFonts w:ascii="宋体" w:hAnsi="宋体" w:cs="宋体"/>
                <w:kern w:val="0"/>
                <w:szCs w:val="21"/>
              </w:rPr>
            </w:pPr>
            <w:r>
              <w:rPr>
                <w:rFonts w:hint="eastAsia" w:ascii="宋体" w:hAnsi="宋体" w:cs="宋体"/>
                <w:kern w:val="0"/>
                <w:szCs w:val="21"/>
              </w:rPr>
              <w:t>组</w:t>
            </w:r>
          </w:p>
        </w:tc>
        <w:tc>
          <w:tcPr>
            <w:tcW w:w="332" w:type="pct"/>
            <w:tcBorders>
              <w:top w:val="nil"/>
              <w:left w:val="nil"/>
              <w:bottom w:val="single" w:color="auto" w:sz="4" w:space="0"/>
              <w:right w:val="single" w:color="auto" w:sz="4" w:space="0"/>
            </w:tcBorders>
            <w:shd w:val="clear" w:color="000000" w:fill="FFFFFF"/>
            <w:noWrap/>
            <w:vAlign w:val="center"/>
          </w:tcPr>
          <w:p w14:paraId="6D9A3609">
            <w:pPr>
              <w:widowControl/>
              <w:jc w:val="center"/>
              <w:rPr>
                <w:rFonts w:ascii="宋体" w:hAnsi="宋体" w:cs="宋体"/>
                <w:kern w:val="0"/>
                <w:szCs w:val="21"/>
              </w:rPr>
            </w:pPr>
            <w:r>
              <w:rPr>
                <w:rFonts w:hint="eastAsia" w:ascii="宋体" w:hAnsi="宋体" w:cs="宋体"/>
                <w:kern w:val="0"/>
                <w:szCs w:val="21"/>
              </w:rPr>
              <w:t>1</w:t>
            </w:r>
          </w:p>
        </w:tc>
        <w:tc>
          <w:tcPr>
            <w:tcW w:w="623" w:type="pct"/>
            <w:tcBorders>
              <w:top w:val="nil"/>
              <w:left w:val="nil"/>
              <w:bottom w:val="single" w:color="auto" w:sz="4" w:space="0"/>
              <w:right w:val="single" w:color="auto" w:sz="8" w:space="0"/>
            </w:tcBorders>
            <w:shd w:val="clear" w:color="000000" w:fill="FFFFFF"/>
            <w:noWrap/>
            <w:vAlign w:val="center"/>
          </w:tcPr>
          <w:p w14:paraId="3DC39296">
            <w:pPr>
              <w:widowControl/>
              <w:jc w:val="center"/>
              <w:rPr>
                <w:rFonts w:ascii="宋体" w:hAnsi="宋体" w:cs="宋体"/>
                <w:kern w:val="0"/>
                <w:szCs w:val="21"/>
              </w:rPr>
            </w:pPr>
            <w:r>
              <w:rPr>
                <w:rFonts w:hint="eastAsia" w:ascii="宋体" w:hAnsi="宋体" w:cs="宋体"/>
                <w:kern w:val="0"/>
                <w:szCs w:val="21"/>
              </w:rPr>
              <w:t>SUS304</w:t>
            </w:r>
          </w:p>
        </w:tc>
      </w:tr>
      <w:tr w14:paraId="26BE8BB0">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1AAAA53D">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7E9F6EAC">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4E15076D">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vAlign w:val="center"/>
          </w:tcPr>
          <w:p w14:paraId="51600735">
            <w:pPr>
              <w:widowControl/>
              <w:jc w:val="center"/>
              <w:rPr>
                <w:rFonts w:ascii="宋体" w:hAnsi="宋体" w:cs="宋体"/>
                <w:kern w:val="0"/>
                <w:szCs w:val="21"/>
              </w:rPr>
            </w:pPr>
            <w:r>
              <w:rPr>
                <w:rFonts w:hint="eastAsia" w:ascii="宋体" w:hAnsi="宋体" w:cs="宋体"/>
                <w:kern w:val="0"/>
                <w:szCs w:val="21"/>
              </w:rPr>
              <w:t>感应式水龙头</w:t>
            </w:r>
          </w:p>
        </w:tc>
        <w:tc>
          <w:tcPr>
            <w:tcW w:w="652" w:type="pct"/>
            <w:tcBorders>
              <w:top w:val="nil"/>
              <w:left w:val="nil"/>
              <w:bottom w:val="single" w:color="auto" w:sz="4" w:space="0"/>
              <w:right w:val="single" w:color="auto" w:sz="4" w:space="0"/>
            </w:tcBorders>
            <w:shd w:val="clear" w:color="000000" w:fill="FFFFFF"/>
            <w:noWrap/>
            <w:vAlign w:val="center"/>
          </w:tcPr>
          <w:p w14:paraId="280C184F">
            <w:pPr>
              <w:widowControl/>
              <w:jc w:val="center"/>
              <w:rPr>
                <w:rFonts w:ascii="宋体" w:hAnsi="宋体" w:cs="宋体"/>
                <w:kern w:val="0"/>
                <w:szCs w:val="21"/>
              </w:rPr>
            </w:pPr>
            <w:r>
              <w:rPr>
                <w:rFonts w:hint="eastAsia" w:ascii="宋体" w:hAnsi="宋体" w:cs="宋体"/>
                <w:kern w:val="0"/>
                <w:szCs w:val="21"/>
              </w:rPr>
              <w:t>高抛</w:t>
            </w:r>
          </w:p>
        </w:tc>
        <w:tc>
          <w:tcPr>
            <w:tcW w:w="310" w:type="pct"/>
            <w:tcBorders>
              <w:top w:val="nil"/>
              <w:left w:val="nil"/>
              <w:bottom w:val="single" w:color="auto" w:sz="4" w:space="0"/>
              <w:right w:val="single" w:color="auto" w:sz="4" w:space="0"/>
            </w:tcBorders>
            <w:shd w:val="clear" w:color="000000" w:fill="FFFFFF"/>
            <w:noWrap/>
            <w:vAlign w:val="center"/>
          </w:tcPr>
          <w:p w14:paraId="6E80D609">
            <w:pPr>
              <w:widowControl/>
              <w:jc w:val="center"/>
              <w:rPr>
                <w:rFonts w:ascii="宋体" w:hAnsi="宋体" w:cs="宋体"/>
                <w:kern w:val="0"/>
                <w:szCs w:val="21"/>
              </w:rPr>
            </w:pPr>
            <w:r>
              <w:rPr>
                <w:rFonts w:hint="eastAsia" w:ascii="宋体" w:hAnsi="宋体" w:cs="宋体"/>
                <w:kern w:val="0"/>
                <w:szCs w:val="21"/>
              </w:rPr>
              <w:t>组</w:t>
            </w:r>
          </w:p>
        </w:tc>
        <w:tc>
          <w:tcPr>
            <w:tcW w:w="332" w:type="pct"/>
            <w:tcBorders>
              <w:top w:val="nil"/>
              <w:left w:val="nil"/>
              <w:bottom w:val="single" w:color="auto" w:sz="4" w:space="0"/>
              <w:right w:val="single" w:color="auto" w:sz="4" w:space="0"/>
            </w:tcBorders>
            <w:shd w:val="clear" w:color="000000" w:fill="FFFFFF"/>
            <w:noWrap/>
            <w:vAlign w:val="center"/>
          </w:tcPr>
          <w:p w14:paraId="7A4B45FE">
            <w:pPr>
              <w:widowControl/>
              <w:jc w:val="center"/>
              <w:rPr>
                <w:rFonts w:ascii="宋体" w:hAnsi="宋体" w:cs="宋体"/>
                <w:kern w:val="0"/>
                <w:szCs w:val="21"/>
              </w:rPr>
            </w:pPr>
            <w:r>
              <w:rPr>
                <w:rFonts w:hint="eastAsia" w:ascii="宋体" w:hAnsi="宋体" w:cs="宋体"/>
                <w:kern w:val="0"/>
                <w:szCs w:val="21"/>
              </w:rPr>
              <w:t>1</w:t>
            </w:r>
          </w:p>
        </w:tc>
        <w:tc>
          <w:tcPr>
            <w:tcW w:w="623" w:type="pct"/>
            <w:tcBorders>
              <w:top w:val="nil"/>
              <w:left w:val="nil"/>
              <w:bottom w:val="single" w:color="auto" w:sz="4" w:space="0"/>
              <w:right w:val="single" w:color="auto" w:sz="8" w:space="0"/>
            </w:tcBorders>
            <w:shd w:val="clear" w:color="000000" w:fill="FFFFFF"/>
            <w:noWrap/>
            <w:vAlign w:val="center"/>
          </w:tcPr>
          <w:p w14:paraId="18BA7D47">
            <w:pPr>
              <w:widowControl/>
              <w:jc w:val="center"/>
              <w:rPr>
                <w:rFonts w:ascii="宋体" w:hAnsi="宋体" w:cs="宋体"/>
                <w:kern w:val="0"/>
                <w:szCs w:val="21"/>
              </w:rPr>
            </w:pPr>
            <w:r>
              <w:rPr>
                <w:rFonts w:hint="eastAsia" w:ascii="宋体" w:hAnsi="宋体" w:cs="宋体"/>
                <w:kern w:val="0"/>
                <w:szCs w:val="21"/>
              </w:rPr>
              <w:t>纯铜</w:t>
            </w:r>
          </w:p>
        </w:tc>
      </w:tr>
      <w:tr w14:paraId="6A816663">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3BA81028">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4732EAF1">
            <w:pPr>
              <w:widowControl/>
              <w:jc w:val="left"/>
              <w:rPr>
                <w:rFonts w:ascii="宋体" w:hAnsi="宋体" w:cs="宋体"/>
                <w:kern w:val="0"/>
                <w:szCs w:val="21"/>
              </w:rPr>
            </w:pPr>
          </w:p>
        </w:tc>
        <w:tc>
          <w:tcPr>
            <w:tcW w:w="1615" w:type="pct"/>
            <w:vMerge w:val="continue"/>
            <w:tcBorders>
              <w:left w:val="nil"/>
              <w:right w:val="single" w:color="auto" w:sz="4" w:space="0"/>
            </w:tcBorders>
            <w:shd w:val="clear" w:color="000000" w:fill="FFFFFF"/>
          </w:tcPr>
          <w:p w14:paraId="624BEEAD">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6E3BAAAE">
            <w:pPr>
              <w:widowControl/>
              <w:jc w:val="center"/>
              <w:rPr>
                <w:rFonts w:ascii="宋体" w:hAnsi="宋体" w:cs="宋体"/>
                <w:kern w:val="0"/>
                <w:szCs w:val="21"/>
              </w:rPr>
            </w:pPr>
            <w:r>
              <w:rPr>
                <w:rFonts w:hint="eastAsia" w:ascii="宋体" w:hAnsi="宋体" w:cs="宋体"/>
                <w:kern w:val="0"/>
                <w:szCs w:val="21"/>
              </w:rPr>
              <w:t>亚克力挡水板（根据现场尺寸订制）</w:t>
            </w:r>
          </w:p>
        </w:tc>
        <w:tc>
          <w:tcPr>
            <w:tcW w:w="652" w:type="pct"/>
            <w:tcBorders>
              <w:top w:val="nil"/>
              <w:left w:val="nil"/>
              <w:bottom w:val="single" w:color="auto" w:sz="4" w:space="0"/>
              <w:right w:val="single" w:color="auto" w:sz="4" w:space="0"/>
            </w:tcBorders>
            <w:shd w:val="clear" w:color="000000" w:fill="FFFFFF"/>
            <w:noWrap/>
            <w:vAlign w:val="center"/>
          </w:tcPr>
          <w:p w14:paraId="0C0437F8">
            <w:pPr>
              <w:widowControl/>
              <w:jc w:val="center"/>
              <w:rPr>
                <w:rFonts w:ascii="宋体" w:hAnsi="宋体" w:cs="宋体"/>
                <w:kern w:val="0"/>
                <w:szCs w:val="21"/>
              </w:rPr>
            </w:pPr>
            <w:r>
              <w:rPr>
                <w:rFonts w:hint="eastAsia" w:ascii="宋体" w:hAnsi="宋体" w:cs="宋体"/>
                <w:kern w:val="0"/>
                <w:szCs w:val="21"/>
              </w:rPr>
              <w:t>标准</w:t>
            </w:r>
          </w:p>
        </w:tc>
        <w:tc>
          <w:tcPr>
            <w:tcW w:w="310" w:type="pct"/>
            <w:tcBorders>
              <w:top w:val="nil"/>
              <w:left w:val="nil"/>
              <w:bottom w:val="single" w:color="auto" w:sz="4" w:space="0"/>
              <w:right w:val="single" w:color="auto" w:sz="4" w:space="0"/>
            </w:tcBorders>
            <w:shd w:val="clear" w:color="000000" w:fill="FFFFFF"/>
            <w:noWrap/>
            <w:vAlign w:val="center"/>
          </w:tcPr>
          <w:p w14:paraId="1AD525E0">
            <w:pPr>
              <w:widowControl/>
              <w:jc w:val="center"/>
              <w:rPr>
                <w:rFonts w:ascii="宋体" w:hAnsi="宋体" w:cs="宋体"/>
                <w:kern w:val="0"/>
                <w:szCs w:val="21"/>
              </w:rPr>
            </w:pPr>
            <w:r>
              <w:rPr>
                <w:rFonts w:hint="eastAsia" w:ascii="宋体" w:hAnsi="宋体" w:cs="宋体"/>
                <w:kern w:val="0"/>
                <w:szCs w:val="21"/>
              </w:rPr>
              <w:t>组</w:t>
            </w:r>
          </w:p>
        </w:tc>
        <w:tc>
          <w:tcPr>
            <w:tcW w:w="332" w:type="pct"/>
            <w:tcBorders>
              <w:top w:val="nil"/>
              <w:left w:val="nil"/>
              <w:bottom w:val="single" w:color="auto" w:sz="4" w:space="0"/>
              <w:right w:val="single" w:color="auto" w:sz="4" w:space="0"/>
            </w:tcBorders>
            <w:shd w:val="clear" w:color="000000" w:fill="FFFFFF"/>
            <w:noWrap/>
            <w:vAlign w:val="center"/>
          </w:tcPr>
          <w:p w14:paraId="659C7383">
            <w:pPr>
              <w:widowControl/>
              <w:jc w:val="center"/>
              <w:rPr>
                <w:rFonts w:ascii="宋体" w:hAnsi="宋体" w:cs="宋体"/>
                <w:kern w:val="0"/>
                <w:szCs w:val="21"/>
              </w:rPr>
            </w:pPr>
            <w:r>
              <w:rPr>
                <w:rFonts w:hint="eastAsia" w:ascii="宋体" w:hAnsi="宋体" w:cs="宋体"/>
                <w:kern w:val="0"/>
                <w:szCs w:val="21"/>
              </w:rPr>
              <w:t>1</w:t>
            </w:r>
          </w:p>
        </w:tc>
        <w:tc>
          <w:tcPr>
            <w:tcW w:w="623" w:type="pct"/>
            <w:tcBorders>
              <w:top w:val="nil"/>
              <w:left w:val="nil"/>
              <w:bottom w:val="single" w:color="auto" w:sz="4" w:space="0"/>
              <w:right w:val="single" w:color="auto" w:sz="8" w:space="0"/>
            </w:tcBorders>
            <w:shd w:val="clear" w:color="000000" w:fill="FFFFFF"/>
            <w:noWrap/>
            <w:vAlign w:val="center"/>
          </w:tcPr>
          <w:p w14:paraId="4A6C1998">
            <w:pPr>
              <w:widowControl/>
              <w:jc w:val="center"/>
              <w:rPr>
                <w:rFonts w:ascii="宋体" w:hAnsi="宋体" w:cs="宋体"/>
                <w:kern w:val="0"/>
                <w:szCs w:val="21"/>
              </w:rPr>
            </w:pPr>
            <w:r>
              <w:rPr>
                <w:rFonts w:hint="eastAsia" w:ascii="宋体" w:hAnsi="宋体" w:cs="宋体"/>
                <w:kern w:val="0"/>
                <w:szCs w:val="21"/>
              </w:rPr>
              <w:t>6mm有机玻璃</w:t>
            </w:r>
          </w:p>
        </w:tc>
      </w:tr>
      <w:tr w14:paraId="7F69A702">
        <w:tblPrEx>
          <w:tblCellMar>
            <w:top w:w="0" w:type="dxa"/>
            <w:left w:w="108" w:type="dxa"/>
            <w:bottom w:w="0" w:type="dxa"/>
            <w:right w:w="108" w:type="dxa"/>
          </w:tblCellMar>
        </w:tblPrEx>
        <w:trPr>
          <w:trHeight w:val="405" w:hRule="atLeast"/>
          <w:jc w:val="center"/>
        </w:trPr>
        <w:tc>
          <w:tcPr>
            <w:tcW w:w="249" w:type="pct"/>
            <w:vMerge w:val="continue"/>
            <w:tcBorders>
              <w:top w:val="nil"/>
              <w:left w:val="single" w:color="auto" w:sz="8" w:space="0"/>
              <w:bottom w:val="single" w:color="auto" w:sz="4" w:space="0"/>
              <w:right w:val="single" w:color="auto" w:sz="4" w:space="0"/>
            </w:tcBorders>
            <w:vAlign w:val="center"/>
          </w:tcPr>
          <w:p w14:paraId="39D23DF0">
            <w:pPr>
              <w:widowControl/>
              <w:jc w:val="left"/>
              <w:rPr>
                <w:rFonts w:ascii="宋体" w:hAnsi="宋体" w:cs="宋体"/>
                <w:kern w:val="0"/>
                <w:szCs w:val="21"/>
              </w:rPr>
            </w:pPr>
          </w:p>
        </w:tc>
        <w:tc>
          <w:tcPr>
            <w:tcW w:w="316" w:type="pct"/>
            <w:vMerge w:val="continue"/>
            <w:tcBorders>
              <w:top w:val="nil"/>
              <w:left w:val="single" w:color="auto" w:sz="4" w:space="0"/>
              <w:bottom w:val="single" w:color="auto" w:sz="4" w:space="0"/>
              <w:right w:val="single" w:color="auto" w:sz="4" w:space="0"/>
            </w:tcBorders>
            <w:vAlign w:val="center"/>
          </w:tcPr>
          <w:p w14:paraId="0A94B90C">
            <w:pPr>
              <w:widowControl/>
              <w:jc w:val="left"/>
              <w:rPr>
                <w:rFonts w:ascii="宋体" w:hAnsi="宋体" w:cs="宋体"/>
                <w:kern w:val="0"/>
                <w:szCs w:val="21"/>
              </w:rPr>
            </w:pPr>
          </w:p>
        </w:tc>
        <w:tc>
          <w:tcPr>
            <w:tcW w:w="1615" w:type="pct"/>
            <w:vMerge w:val="continue"/>
            <w:tcBorders>
              <w:left w:val="nil"/>
              <w:bottom w:val="single" w:color="auto" w:sz="4" w:space="0"/>
              <w:right w:val="single" w:color="auto" w:sz="4" w:space="0"/>
            </w:tcBorders>
            <w:shd w:val="clear" w:color="000000" w:fill="FFFFFF"/>
          </w:tcPr>
          <w:p w14:paraId="062D29CC">
            <w:pPr>
              <w:widowControl/>
              <w:jc w:val="center"/>
              <w:rPr>
                <w:rFonts w:ascii="宋体" w:hAnsi="宋体" w:cs="宋体"/>
                <w:kern w:val="0"/>
                <w:szCs w:val="21"/>
              </w:rPr>
            </w:pPr>
          </w:p>
        </w:tc>
        <w:tc>
          <w:tcPr>
            <w:tcW w:w="899" w:type="pct"/>
            <w:tcBorders>
              <w:top w:val="nil"/>
              <w:left w:val="single" w:color="auto" w:sz="4" w:space="0"/>
              <w:bottom w:val="single" w:color="auto" w:sz="4" w:space="0"/>
              <w:right w:val="single" w:color="auto" w:sz="4" w:space="0"/>
            </w:tcBorders>
            <w:shd w:val="clear" w:color="000000" w:fill="FFFFFF"/>
            <w:noWrap/>
            <w:vAlign w:val="center"/>
          </w:tcPr>
          <w:p w14:paraId="306418E1">
            <w:pPr>
              <w:widowControl/>
              <w:jc w:val="center"/>
              <w:rPr>
                <w:rFonts w:ascii="宋体" w:hAnsi="宋体" w:cs="宋体"/>
                <w:kern w:val="0"/>
                <w:szCs w:val="21"/>
              </w:rPr>
            </w:pPr>
            <w:r>
              <w:rPr>
                <w:rFonts w:hint="eastAsia" w:ascii="宋体" w:hAnsi="宋体" w:cs="宋体"/>
                <w:kern w:val="0"/>
                <w:szCs w:val="21"/>
              </w:rPr>
              <w:t>不锈钢踢脚线</w:t>
            </w:r>
          </w:p>
        </w:tc>
        <w:tc>
          <w:tcPr>
            <w:tcW w:w="652" w:type="pct"/>
            <w:tcBorders>
              <w:top w:val="nil"/>
              <w:left w:val="nil"/>
              <w:bottom w:val="single" w:color="auto" w:sz="4" w:space="0"/>
              <w:right w:val="single" w:color="auto" w:sz="4" w:space="0"/>
            </w:tcBorders>
            <w:shd w:val="clear" w:color="000000" w:fill="FFFFFF"/>
            <w:noWrap/>
            <w:vAlign w:val="center"/>
          </w:tcPr>
          <w:p w14:paraId="1C05ECF8">
            <w:pPr>
              <w:widowControl/>
              <w:jc w:val="center"/>
              <w:rPr>
                <w:rFonts w:ascii="宋体" w:hAnsi="宋体" w:cs="宋体"/>
                <w:kern w:val="0"/>
                <w:szCs w:val="21"/>
              </w:rPr>
            </w:pPr>
            <w:r>
              <w:rPr>
                <w:rFonts w:hint="eastAsia" w:ascii="宋体" w:hAnsi="宋体" w:cs="宋体"/>
                <w:kern w:val="0"/>
                <w:szCs w:val="21"/>
              </w:rPr>
              <w:t>4060*150*1</w:t>
            </w:r>
          </w:p>
        </w:tc>
        <w:tc>
          <w:tcPr>
            <w:tcW w:w="310" w:type="pct"/>
            <w:tcBorders>
              <w:top w:val="nil"/>
              <w:left w:val="nil"/>
              <w:bottom w:val="single" w:color="auto" w:sz="4" w:space="0"/>
              <w:right w:val="single" w:color="auto" w:sz="4" w:space="0"/>
            </w:tcBorders>
            <w:shd w:val="clear" w:color="000000" w:fill="FFFFFF"/>
            <w:noWrap/>
            <w:vAlign w:val="center"/>
          </w:tcPr>
          <w:p w14:paraId="0B3FD61C">
            <w:pPr>
              <w:widowControl/>
              <w:jc w:val="center"/>
              <w:rPr>
                <w:rFonts w:ascii="宋体" w:hAnsi="宋体" w:cs="宋体"/>
                <w:kern w:val="0"/>
                <w:szCs w:val="21"/>
              </w:rPr>
            </w:pPr>
            <w:r>
              <w:rPr>
                <w:rFonts w:hint="eastAsia" w:ascii="宋体" w:hAnsi="宋体" w:cs="宋体"/>
                <w:kern w:val="0"/>
                <w:szCs w:val="21"/>
              </w:rPr>
              <w:t>米</w:t>
            </w:r>
          </w:p>
        </w:tc>
        <w:tc>
          <w:tcPr>
            <w:tcW w:w="332" w:type="pct"/>
            <w:tcBorders>
              <w:top w:val="nil"/>
              <w:left w:val="nil"/>
              <w:bottom w:val="single" w:color="auto" w:sz="4" w:space="0"/>
              <w:right w:val="single" w:color="auto" w:sz="4" w:space="0"/>
            </w:tcBorders>
            <w:shd w:val="clear" w:color="000000" w:fill="FFFFFF"/>
            <w:noWrap/>
            <w:vAlign w:val="center"/>
          </w:tcPr>
          <w:p w14:paraId="230A93DC">
            <w:pPr>
              <w:widowControl/>
              <w:jc w:val="center"/>
              <w:rPr>
                <w:rFonts w:ascii="宋体" w:hAnsi="宋体" w:cs="宋体"/>
                <w:kern w:val="0"/>
                <w:szCs w:val="21"/>
              </w:rPr>
            </w:pPr>
            <w:r>
              <w:rPr>
                <w:rFonts w:hint="eastAsia" w:ascii="宋体" w:hAnsi="宋体" w:cs="宋体"/>
                <w:kern w:val="0"/>
                <w:szCs w:val="21"/>
              </w:rPr>
              <w:t>4.06</w:t>
            </w:r>
          </w:p>
        </w:tc>
        <w:tc>
          <w:tcPr>
            <w:tcW w:w="623" w:type="pct"/>
            <w:tcBorders>
              <w:top w:val="nil"/>
              <w:left w:val="nil"/>
              <w:bottom w:val="single" w:color="auto" w:sz="4" w:space="0"/>
              <w:right w:val="single" w:color="auto" w:sz="8" w:space="0"/>
            </w:tcBorders>
            <w:shd w:val="clear" w:color="000000" w:fill="FFFFFF"/>
            <w:noWrap/>
            <w:vAlign w:val="center"/>
          </w:tcPr>
          <w:p w14:paraId="5E68149C">
            <w:pPr>
              <w:widowControl/>
              <w:jc w:val="center"/>
              <w:rPr>
                <w:rFonts w:ascii="宋体" w:hAnsi="宋体" w:cs="宋体"/>
                <w:kern w:val="0"/>
                <w:szCs w:val="21"/>
              </w:rPr>
            </w:pPr>
            <w:r>
              <w:rPr>
                <w:rFonts w:hint="eastAsia" w:ascii="宋体" w:hAnsi="宋体" w:cs="宋体"/>
                <w:kern w:val="0"/>
                <w:szCs w:val="21"/>
              </w:rPr>
              <w:t>SUS316</w:t>
            </w:r>
          </w:p>
        </w:tc>
      </w:tr>
    </w:tbl>
    <w:p w14:paraId="1B7A2094">
      <w:pPr>
        <w:rPr>
          <w:rFonts w:ascii="宋体" w:hAnsi="宋体" w:cs="宋体"/>
          <w:sz w:val="24"/>
        </w:rPr>
      </w:pPr>
    </w:p>
    <w:p w14:paraId="46F8F0FD">
      <w:pPr>
        <w:rPr>
          <w:rFonts w:hint="eastAsia"/>
          <w:b/>
          <w:bCs/>
          <w:sz w:val="24"/>
          <w:lang w:val="en-US" w:eastAsia="zh-CN"/>
        </w:rPr>
      </w:pPr>
    </w:p>
    <w:p w14:paraId="5386E93E">
      <w:pPr>
        <w:rPr>
          <w:rFonts w:hint="eastAsia"/>
          <w:b/>
          <w:bCs/>
          <w:sz w:val="24"/>
          <w:lang w:val="en-US" w:eastAsia="zh-CN"/>
        </w:rPr>
      </w:pPr>
    </w:p>
    <w:p w14:paraId="1BB545AC">
      <w:pPr>
        <w:rPr>
          <w:rFonts w:hint="eastAsia"/>
          <w:b/>
          <w:bCs/>
          <w:sz w:val="24"/>
          <w:lang w:val="en-US" w:eastAsia="zh-CN"/>
        </w:rPr>
      </w:pPr>
    </w:p>
    <w:p w14:paraId="38049ABE">
      <w:pPr>
        <w:rPr>
          <w:rFonts w:hint="eastAsia"/>
          <w:b/>
          <w:bCs/>
          <w:sz w:val="24"/>
          <w:lang w:val="en-US" w:eastAsia="zh-CN"/>
        </w:rPr>
      </w:pPr>
    </w:p>
    <w:p w14:paraId="1126986B">
      <w:pPr>
        <w:rPr>
          <w:rFonts w:hint="eastAsia"/>
          <w:b/>
          <w:bCs/>
          <w:sz w:val="24"/>
          <w:lang w:val="en-US" w:eastAsia="zh-CN"/>
        </w:rPr>
        <w:sectPr>
          <w:pgSz w:w="16839" w:h="11907" w:orient="landscape"/>
          <w:pgMar w:top="1797" w:right="1440" w:bottom="1797" w:left="1440" w:header="851" w:footer="992" w:gutter="0"/>
          <w:pgNumType w:fmt="numberInDash"/>
          <w:cols w:space="720" w:num="1"/>
          <w:titlePg/>
          <w:docGrid w:linePitch="312" w:charSpace="0"/>
        </w:sectPr>
      </w:pPr>
    </w:p>
    <w:p w14:paraId="6AE8CBE0">
      <w:r>
        <w:rPr>
          <w:rFonts w:hint="eastAsia"/>
          <w:b/>
          <w:bCs/>
          <w:sz w:val="24"/>
          <w:lang w:val="en-US" w:eastAsia="zh-CN"/>
        </w:rPr>
        <w:t>2、</w:t>
      </w:r>
      <w:r>
        <w:rPr>
          <w:rFonts w:hint="eastAsia" w:ascii="宋体" w:hAnsi="宋体" w:cs="宋体"/>
          <w:sz w:val="24"/>
        </w:rPr>
        <w:t>★</w:t>
      </w:r>
      <w:r>
        <w:rPr>
          <w:rFonts w:hint="eastAsia"/>
          <w:b/>
          <w:bCs/>
          <w:sz w:val="24"/>
        </w:rPr>
        <w:t>项目要求</w:t>
      </w:r>
    </w:p>
    <w:tbl>
      <w:tblPr>
        <w:tblStyle w:val="15"/>
        <w:tblW w:w="10444" w:type="dxa"/>
        <w:jc w:val="center"/>
        <w:tblLayout w:type="fixed"/>
        <w:tblCellMar>
          <w:top w:w="0" w:type="dxa"/>
          <w:left w:w="0" w:type="dxa"/>
          <w:bottom w:w="0" w:type="dxa"/>
          <w:right w:w="0" w:type="dxa"/>
        </w:tblCellMar>
      </w:tblPr>
      <w:tblGrid>
        <w:gridCol w:w="571"/>
        <w:gridCol w:w="992"/>
        <w:gridCol w:w="1194"/>
        <w:gridCol w:w="7687"/>
      </w:tblGrid>
      <w:tr w14:paraId="6C267F48">
        <w:tblPrEx>
          <w:tblCellMar>
            <w:top w:w="0" w:type="dxa"/>
            <w:left w:w="0" w:type="dxa"/>
            <w:bottom w:w="0" w:type="dxa"/>
            <w:right w:w="0" w:type="dxa"/>
          </w:tblCellMar>
        </w:tblPrEx>
        <w:trPr>
          <w:trHeight w:val="534" w:hRule="atLeast"/>
          <w:jc w:val="center"/>
        </w:trPr>
        <w:tc>
          <w:tcPr>
            <w:tcW w:w="10444"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AF47D4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治疗室组合柜、处置室组合柜的主要原材料技术参数要求</w:t>
            </w:r>
          </w:p>
        </w:tc>
      </w:tr>
      <w:tr w14:paraId="05820AE6">
        <w:tblPrEx>
          <w:tblCellMar>
            <w:top w:w="0" w:type="dxa"/>
            <w:left w:w="0" w:type="dxa"/>
            <w:bottom w:w="0" w:type="dxa"/>
            <w:right w:w="0" w:type="dxa"/>
          </w:tblCellMar>
        </w:tblPrEx>
        <w:trPr>
          <w:trHeight w:val="591" w:hRule="atLeast"/>
          <w:jc w:val="center"/>
        </w:trPr>
        <w:tc>
          <w:tcPr>
            <w:tcW w:w="57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B880D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987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0D6BA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技术要求</w:t>
            </w:r>
          </w:p>
        </w:tc>
      </w:tr>
      <w:tr w14:paraId="45E009BB">
        <w:tblPrEx>
          <w:tblCellMar>
            <w:top w:w="0" w:type="dxa"/>
            <w:left w:w="0" w:type="dxa"/>
            <w:bottom w:w="0" w:type="dxa"/>
            <w:right w:w="0" w:type="dxa"/>
          </w:tblCellMar>
        </w:tblPrEx>
        <w:trPr>
          <w:trHeight w:val="672" w:hRule="atLeast"/>
          <w:jc w:val="center"/>
        </w:trPr>
        <w:tc>
          <w:tcPr>
            <w:tcW w:w="5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DE89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99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5A08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喷涂电解钢板</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7703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3F7F39">
            <w:pPr>
              <w:rPr>
                <w:rFonts w:ascii="宋体" w:hAnsi="宋体" w:cs="宋体"/>
                <w:color w:val="000000"/>
                <w:sz w:val="18"/>
                <w:szCs w:val="18"/>
              </w:rPr>
            </w:pPr>
            <w:r>
              <w:rPr>
                <w:rFonts w:hint="eastAsia" w:ascii="宋体" w:hAnsi="宋体" w:cs="宋体"/>
                <w:color w:val="000000"/>
                <w:kern w:val="0"/>
                <w:sz w:val="18"/>
                <w:szCs w:val="18"/>
              </w:rPr>
              <w:t>采用厚度1.0mm SECC双面镀锌电解钢板制作，电解钢板采用双面镀锌防锈工艺，具有抗酸、防锈、防蚀、和涂层接触更稳固、使用年限更长等特点。</w:t>
            </w:r>
          </w:p>
        </w:tc>
      </w:tr>
      <w:tr w14:paraId="7F6601BF">
        <w:tblPrEx>
          <w:tblCellMar>
            <w:top w:w="0" w:type="dxa"/>
            <w:left w:w="0" w:type="dxa"/>
            <w:bottom w:w="0" w:type="dxa"/>
            <w:right w:w="0" w:type="dxa"/>
          </w:tblCellMar>
        </w:tblPrEx>
        <w:trPr>
          <w:trHeight w:val="693"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AD0F557">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EC85068">
            <w:pPr>
              <w:jc w:val="center"/>
              <w:rPr>
                <w:rFonts w:ascii="宋体" w:hAnsi="宋体" w:cs="宋体"/>
                <w:color w:val="000000"/>
                <w:sz w:val="18"/>
                <w:szCs w:val="18"/>
              </w:rPr>
            </w:pPr>
          </w:p>
        </w:tc>
        <w:tc>
          <w:tcPr>
            <w:tcW w:w="1194"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0EFB47B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质量要求</w:t>
            </w:r>
          </w:p>
          <w:p w14:paraId="69F117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参照</w:t>
            </w:r>
            <w:r>
              <w:rPr>
                <w:rFonts w:ascii="宋体" w:hAnsi="宋体" w:cs="宋体"/>
                <w:color w:val="000000"/>
                <w:sz w:val="18"/>
                <w:szCs w:val="18"/>
              </w:rPr>
              <w:t>GB/T 5213-2019</w:t>
            </w:r>
            <w:r>
              <w:rPr>
                <w:rFonts w:hint="eastAsia" w:ascii="宋体" w:hAnsi="宋体" w:cs="宋体"/>
                <w:color w:val="000000"/>
                <w:sz w:val="18"/>
                <w:szCs w:val="18"/>
              </w:rPr>
              <w:t>、</w:t>
            </w:r>
            <w:r>
              <w:rPr>
                <w:rFonts w:ascii="宋体" w:hAnsi="宋体" w:cs="宋体"/>
                <w:color w:val="000000"/>
                <w:kern w:val="0"/>
                <w:sz w:val="18"/>
                <w:szCs w:val="18"/>
              </w:rPr>
              <w:t>GB/T 1839-2008</w:t>
            </w:r>
            <w:r>
              <w:rPr>
                <w:rFonts w:hint="eastAsia" w:ascii="宋体" w:hAnsi="宋体" w:cs="宋体"/>
                <w:color w:val="000000"/>
                <w:kern w:val="0"/>
                <w:sz w:val="18"/>
                <w:szCs w:val="18"/>
              </w:rPr>
              <w:t>、</w:t>
            </w:r>
            <w:r>
              <w:rPr>
                <w:rFonts w:ascii="宋体" w:hAnsi="宋体" w:cs="宋体"/>
                <w:color w:val="000000"/>
                <w:kern w:val="0"/>
                <w:sz w:val="18"/>
                <w:szCs w:val="18"/>
              </w:rPr>
              <w:t>GB/T 4336-2016</w:t>
            </w:r>
            <w:r>
              <w:rPr>
                <w:rFonts w:hint="eastAsia" w:ascii="宋体" w:hAnsi="宋体" w:cs="宋体"/>
                <w:color w:val="000000"/>
                <w:kern w:val="0"/>
                <w:sz w:val="18"/>
                <w:szCs w:val="18"/>
              </w:rPr>
              <w:t>、</w:t>
            </w:r>
            <w:r>
              <w:rPr>
                <w:rFonts w:ascii="宋体" w:hAnsi="宋体" w:cs="宋体"/>
                <w:color w:val="000000"/>
                <w:kern w:val="0"/>
                <w:sz w:val="18"/>
                <w:szCs w:val="18"/>
              </w:rPr>
              <w:t>GB/T 228.1-2021</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4A5C0A">
            <w:pPr>
              <w:widowControl/>
              <w:textAlignment w:val="center"/>
              <w:rPr>
                <w:rFonts w:ascii="宋体" w:hAnsi="宋体" w:cs="宋体"/>
                <w:color w:val="000000"/>
                <w:sz w:val="18"/>
                <w:szCs w:val="18"/>
              </w:rPr>
            </w:pPr>
            <w:r>
              <w:rPr>
                <w:rFonts w:hint="eastAsia" w:ascii="宋体" w:hAnsi="宋体" w:cs="宋体"/>
                <w:color w:val="000000"/>
                <w:kern w:val="0"/>
                <w:sz w:val="18"/>
                <w:szCs w:val="18"/>
              </w:rPr>
              <w:t>1、化学成分：</w:t>
            </w:r>
            <w:r>
              <w:rPr>
                <w:rFonts w:ascii="宋体" w:hAnsi="宋体" w:cs="宋体"/>
                <w:kern w:val="0"/>
                <w:szCs w:val="21"/>
              </w:rPr>
              <w:t>C≤0.12%、Mn≤0.60%、P≤0.030%、S≤0.030%</w:t>
            </w:r>
            <w:r>
              <w:rPr>
                <w:rFonts w:hint="eastAsia" w:ascii="宋体" w:hAnsi="宋体" w:cs="宋体"/>
                <w:kern w:val="0"/>
                <w:szCs w:val="21"/>
              </w:rPr>
              <w:t>。</w:t>
            </w:r>
          </w:p>
        </w:tc>
      </w:tr>
      <w:tr w14:paraId="0E7580E5">
        <w:tblPrEx>
          <w:tblCellMar>
            <w:top w:w="0" w:type="dxa"/>
            <w:left w:w="0" w:type="dxa"/>
            <w:bottom w:w="0" w:type="dxa"/>
            <w:right w:w="0" w:type="dxa"/>
          </w:tblCellMar>
        </w:tblPrEx>
        <w:trPr>
          <w:trHeight w:val="511"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F19A49">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8C2A12">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6C64DA59">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81BF0A">
            <w:pPr>
              <w:rPr>
                <w:rFonts w:ascii="宋体" w:hAnsi="宋体" w:cs="宋体"/>
                <w:color w:val="000000"/>
                <w:sz w:val="18"/>
                <w:szCs w:val="18"/>
              </w:rPr>
            </w:pPr>
            <w:r>
              <w:rPr>
                <w:rFonts w:hint="eastAsia" w:ascii="宋体" w:hAnsi="宋体" w:cs="宋体"/>
                <w:color w:val="000000"/>
                <w:kern w:val="0"/>
                <w:sz w:val="18"/>
                <w:szCs w:val="18"/>
              </w:rPr>
              <w:t>2、力学和工艺性能：抗拉强度：270～410 MPa、断后伸长率A≥28%。</w:t>
            </w:r>
          </w:p>
        </w:tc>
      </w:tr>
      <w:tr w14:paraId="14E1F9E5">
        <w:tblPrEx>
          <w:tblCellMar>
            <w:top w:w="0" w:type="dxa"/>
            <w:left w:w="0" w:type="dxa"/>
            <w:bottom w:w="0" w:type="dxa"/>
            <w:right w:w="0" w:type="dxa"/>
          </w:tblCellMar>
        </w:tblPrEx>
        <w:trPr>
          <w:trHeight w:val="398"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B57647">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984DC2">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56940CBC">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4993C0">
            <w:pPr>
              <w:rPr>
                <w:rFonts w:ascii="宋体" w:hAnsi="宋体" w:cs="宋体"/>
                <w:color w:val="000000"/>
                <w:sz w:val="18"/>
                <w:szCs w:val="18"/>
              </w:rPr>
            </w:pPr>
            <w:r>
              <w:rPr>
                <w:rStyle w:val="30"/>
                <w:rFonts w:hint="default" w:ascii="宋体" w:hAnsi="宋体" w:cs="宋体"/>
              </w:rPr>
              <w:t>3</w:t>
            </w:r>
            <w:r>
              <w:rPr>
                <w:kern w:val="0"/>
              </w:rPr>
              <w:t>、</w:t>
            </w:r>
            <w:r>
              <w:rPr>
                <w:rFonts w:hint="eastAsia" w:ascii="宋体" w:hAnsi="宋体" w:cs="宋体"/>
                <w:color w:val="000000"/>
                <w:kern w:val="0"/>
                <w:sz w:val="18"/>
                <w:szCs w:val="18"/>
              </w:rPr>
              <w:t>镀层重量（双面）≥45g/mm</w:t>
            </w:r>
            <w:r>
              <w:rPr>
                <w:rFonts w:hint="eastAsia" w:ascii="宋体" w:hAnsi="宋体" w:cs="宋体"/>
                <w:color w:val="000000"/>
                <w:kern w:val="0"/>
                <w:sz w:val="18"/>
                <w:szCs w:val="18"/>
                <w:vertAlign w:val="superscript"/>
              </w:rPr>
              <w:t>2</w:t>
            </w:r>
            <w:r>
              <w:rPr>
                <w:kern w:val="0"/>
              </w:rPr>
              <w:t>。</w:t>
            </w:r>
          </w:p>
        </w:tc>
      </w:tr>
      <w:tr w14:paraId="123F4E9B">
        <w:tblPrEx>
          <w:tblCellMar>
            <w:top w:w="0" w:type="dxa"/>
            <w:left w:w="0" w:type="dxa"/>
            <w:bottom w:w="0" w:type="dxa"/>
            <w:right w:w="0" w:type="dxa"/>
          </w:tblCellMar>
        </w:tblPrEx>
        <w:trPr>
          <w:trHeight w:val="404"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C3E305">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954B70">
            <w:pPr>
              <w:jc w:val="center"/>
              <w:rPr>
                <w:rFonts w:ascii="宋体" w:hAnsi="宋体" w:cs="宋体"/>
                <w:color w:val="000000"/>
                <w:sz w:val="18"/>
                <w:szCs w:val="18"/>
              </w:rPr>
            </w:pPr>
          </w:p>
        </w:tc>
        <w:tc>
          <w:tcPr>
            <w:tcW w:w="1194"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3C359C8A">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F1C669">
            <w:pPr>
              <w:rPr>
                <w:rFonts w:ascii="宋体" w:hAnsi="宋体" w:cs="宋体"/>
                <w:color w:val="000000"/>
                <w:sz w:val="18"/>
                <w:szCs w:val="18"/>
              </w:rPr>
            </w:pPr>
            <w:r>
              <w:rPr>
                <w:rFonts w:hint="eastAsia" w:ascii="宋体" w:hAnsi="宋体" w:cs="宋体"/>
                <w:color w:val="000000"/>
                <w:kern w:val="0"/>
                <w:sz w:val="18"/>
                <w:szCs w:val="18"/>
              </w:rPr>
              <w:t>4、屈服强度≤280MPa。提供检测机构出具的检测报告复印件。</w:t>
            </w:r>
          </w:p>
        </w:tc>
      </w:tr>
      <w:tr w14:paraId="241948DF">
        <w:tblPrEx>
          <w:tblCellMar>
            <w:top w:w="0" w:type="dxa"/>
            <w:left w:w="0" w:type="dxa"/>
            <w:bottom w:w="0" w:type="dxa"/>
            <w:right w:w="0" w:type="dxa"/>
          </w:tblCellMar>
        </w:tblPrEx>
        <w:trPr>
          <w:trHeight w:val="409"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5DB394">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896F16">
            <w:pPr>
              <w:jc w:val="center"/>
              <w:rPr>
                <w:rFonts w:ascii="宋体" w:hAnsi="宋体" w:cs="宋体"/>
                <w:color w:val="000000"/>
                <w:sz w:val="18"/>
                <w:szCs w:val="18"/>
              </w:rPr>
            </w:pPr>
          </w:p>
        </w:tc>
        <w:tc>
          <w:tcPr>
            <w:tcW w:w="1194"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3F83CCB7">
            <w:pPr>
              <w:widowControl/>
              <w:ind w:firstLine="360" w:firstLineChars="200"/>
              <w:textAlignment w:val="center"/>
              <w:rPr>
                <w:rFonts w:ascii="宋体" w:hAnsi="宋体" w:cs="宋体"/>
                <w:color w:val="000000"/>
                <w:sz w:val="18"/>
                <w:szCs w:val="18"/>
              </w:rPr>
            </w:pPr>
            <w:r>
              <w:rPr>
                <w:rFonts w:hint="eastAsia" w:ascii="宋体" w:hAnsi="宋体" w:cs="宋体"/>
                <w:color w:val="000000"/>
                <w:sz w:val="18"/>
                <w:szCs w:val="18"/>
              </w:rPr>
              <w:t>工艺要求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5A54A9">
            <w:pPr>
              <w:rPr>
                <w:rFonts w:ascii="宋体" w:hAnsi="宋体" w:cs="宋体"/>
                <w:sz w:val="18"/>
                <w:szCs w:val="18"/>
              </w:rPr>
            </w:pPr>
            <w:r>
              <w:rPr>
                <w:rFonts w:hint="eastAsia" w:ascii="宋体" w:hAnsi="宋体" w:cs="宋体"/>
                <w:kern w:val="0"/>
                <w:sz w:val="18"/>
                <w:szCs w:val="18"/>
              </w:rPr>
              <w:t>1、无外露焊点，保证产品表面不会出现凹凸不平的焊疤。</w:t>
            </w:r>
          </w:p>
        </w:tc>
      </w:tr>
      <w:tr w14:paraId="7997E65A">
        <w:tblPrEx>
          <w:tblCellMar>
            <w:top w:w="0" w:type="dxa"/>
            <w:left w:w="0" w:type="dxa"/>
            <w:bottom w:w="0" w:type="dxa"/>
            <w:right w:w="0" w:type="dxa"/>
          </w:tblCellMar>
        </w:tblPrEx>
        <w:trPr>
          <w:trHeight w:val="620"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76C618">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78E16BE">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5A9B34AE">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3D65E8">
            <w:pPr>
              <w:rPr>
                <w:rFonts w:ascii="宋体" w:hAnsi="宋体" w:cs="宋体"/>
                <w:color w:val="000000"/>
                <w:sz w:val="18"/>
                <w:szCs w:val="18"/>
              </w:rPr>
            </w:pPr>
            <w:r>
              <w:rPr>
                <w:rFonts w:hint="eastAsia" w:ascii="宋体" w:hAnsi="宋体" w:cs="宋体"/>
                <w:color w:val="000000"/>
                <w:sz w:val="18"/>
                <w:szCs w:val="18"/>
              </w:rPr>
              <w:t>2、</w:t>
            </w:r>
            <w:r>
              <w:rPr>
                <w:rFonts w:hint="eastAsia" w:hAnsi="宋体"/>
                <w:kern w:val="0"/>
                <w:sz w:val="18"/>
                <w:szCs w:val="18"/>
              </w:rPr>
              <w:t>电解钢板表面采用优质室内环保型环氧树脂静电粉末喷涂，涂层膜厚度均匀，喷粉涂层厚度70-80um，采用抗菌粉末涂料，喷塑涂层耐腐蚀、耐冲击性能高于国家标准。</w:t>
            </w:r>
          </w:p>
        </w:tc>
      </w:tr>
      <w:tr w14:paraId="7D0A330A">
        <w:tblPrEx>
          <w:tblCellMar>
            <w:top w:w="0" w:type="dxa"/>
            <w:left w:w="0" w:type="dxa"/>
            <w:bottom w:w="0" w:type="dxa"/>
            <w:right w:w="0" w:type="dxa"/>
          </w:tblCellMar>
        </w:tblPrEx>
        <w:trPr>
          <w:trHeight w:val="936"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F649AB">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798E62">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6C8BEB1A">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E04AEE">
            <w:pPr>
              <w:widowControl/>
              <w:textAlignment w:val="center"/>
              <w:rPr>
                <w:rFonts w:ascii="宋体" w:hAnsi="宋体" w:cs="宋体"/>
                <w:color w:val="000000"/>
                <w:sz w:val="18"/>
                <w:szCs w:val="18"/>
              </w:rPr>
            </w:pPr>
            <w:r>
              <w:rPr>
                <w:rFonts w:hint="eastAsia" w:hAnsi="宋体"/>
                <w:kern w:val="0"/>
                <w:sz w:val="18"/>
                <w:szCs w:val="18"/>
              </w:rPr>
              <w:t>3、喷塑件安全抗菌，按GB/T21866-2008的要求，</w:t>
            </w:r>
            <w:r>
              <w:rPr>
                <w:rFonts w:hAnsi="宋体"/>
                <w:kern w:val="0"/>
                <w:sz w:val="18"/>
                <w:szCs w:val="18"/>
              </w:rPr>
              <w:t>电解钢板喷涂样块需满足对大肠杆菌、金黄色葡萄球菌</w:t>
            </w:r>
            <w:r>
              <w:rPr>
                <w:rFonts w:hint="eastAsia" w:hAnsi="宋体"/>
                <w:kern w:val="0"/>
                <w:sz w:val="18"/>
                <w:szCs w:val="18"/>
              </w:rPr>
              <w:t>、肺炎克雷伯氏菌、铜绿假单胞菌、藤黄微球菌、表皮葡萄球菌</w:t>
            </w:r>
            <w:r>
              <w:rPr>
                <w:rFonts w:hAnsi="宋体"/>
                <w:kern w:val="0"/>
                <w:sz w:val="18"/>
                <w:szCs w:val="18"/>
              </w:rPr>
              <w:t>的抗细菌性能及抗细菌耐久性能＞99.00％</w:t>
            </w:r>
            <w:r>
              <w:rPr>
                <w:rFonts w:hint="eastAsia" w:hAnsi="宋体"/>
                <w:kern w:val="0"/>
                <w:sz w:val="18"/>
                <w:szCs w:val="18"/>
              </w:rPr>
              <w:t>。</w:t>
            </w:r>
            <w:r>
              <w:rPr>
                <w:rFonts w:hint="eastAsia" w:ascii="宋体" w:hAnsi="宋体" w:cs="宋体"/>
                <w:color w:val="000000"/>
                <w:kern w:val="0"/>
                <w:sz w:val="18"/>
                <w:szCs w:val="18"/>
              </w:rPr>
              <w:t>提供检测机构出具的检测报告复印件。</w:t>
            </w:r>
          </w:p>
        </w:tc>
      </w:tr>
      <w:tr w14:paraId="215E4F54">
        <w:tblPrEx>
          <w:tblCellMar>
            <w:top w:w="0" w:type="dxa"/>
            <w:left w:w="0" w:type="dxa"/>
            <w:bottom w:w="0" w:type="dxa"/>
            <w:right w:w="0" w:type="dxa"/>
          </w:tblCellMar>
        </w:tblPrEx>
        <w:trPr>
          <w:trHeight w:val="560"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13346D">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8E731D">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2353E954">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12BA0B">
            <w:pPr>
              <w:widowControl/>
              <w:textAlignment w:val="center"/>
              <w:rPr>
                <w:rFonts w:hAnsi="宋体"/>
                <w:kern w:val="0"/>
                <w:sz w:val="18"/>
                <w:szCs w:val="18"/>
              </w:rPr>
            </w:pPr>
            <w:r>
              <w:rPr>
                <w:rFonts w:hint="eastAsia" w:hAnsi="宋体"/>
                <w:kern w:val="0"/>
                <w:sz w:val="18"/>
                <w:szCs w:val="18"/>
              </w:rPr>
              <w:t>4、喷塑件安全防霉，按</w:t>
            </w:r>
            <w:r>
              <w:rPr>
                <w:rFonts w:hAnsi="宋体"/>
                <w:kern w:val="0"/>
                <w:sz w:val="18"/>
                <w:szCs w:val="18"/>
              </w:rPr>
              <w:t>GB/T 1741-2020</w:t>
            </w:r>
            <w:r>
              <w:rPr>
                <w:rFonts w:hint="eastAsia" w:hAnsi="宋体"/>
                <w:kern w:val="0"/>
                <w:sz w:val="18"/>
                <w:szCs w:val="18"/>
              </w:rPr>
              <w:t>的要求</w:t>
            </w:r>
            <w:r>
              <w:rPr>
                <w:rFonts w:hAnsi="宋体"/>
                <w:kern w:val="0"/>
                <w:sz w:val="18"/>
                <w:szCs w:val="18"/>
              </w:rPr>
              <w:t>，电解钢板喷涂样块需满足耐黑曲霉、黄曲霉、链格孢、腊叶芽枝霉、宛氏拟青霉、桔青霉、绿色木霉、出芽短梗霉达到0级。</w:t>
            </w:r>
          </w:p>
        </w:tc>
      </w:tr>
      <w:tr w14:paraId="495B508F">
        <w:tblPrEx>
          <w:tblCellMar>
            <w:top w:w="0" w:type="dxa"/>
            <w:left w:w="0" w:type="dxa"/>
            <w:bottom w:w="0" w:type="dxa"/>
            <w:right w:w="0" w:type="dxa"/>
          </w:tblCellMar>
        </w:tblPrEx>
        <w:trPr>
          <w:trHeight w:val="608"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539005">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760E5A">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2037E879">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C37557">
            <w:pPr>
              <w:widowControl/>
              <w:textAlignment w:val="center"/>
              <w:rPr>
                <w:rFonts w:hAnsi="宋体"/>
                <w:kern w:val="0"/>
                <w:sz w:val="18"/>
                <w:szCs w:val="18"/>
              </w:rPr>
            </w:pPr>
            <w:r>
              <w:rPr>
                <w:rFonts w:hint="eastAsia" w:hAnsi="宋体"/>
                <w:kern w:val="0"/>
                <w:sz w:val="18"/>
                <w:szCs w:val="18"/>
              </w:rPr>
              <w:t>5、喷塑件安全抗病毒，按</w:t>
            </w:r>
            <w:r>
              <w:rPr>
                <w:rFonts w:hAnsi="宋体"/>
                <w:kern w:val="0"/>
                <w:sz w:val="18"/>
                <w:szCs w:val="18"/>
              </w:rPr>
              <w:t>ISO 21702：2019</w:t>
            </w:r>
            <w:r>
              <w:rPr>
                <w:rFonts w:hint="eastAsia" w:hAnsi="宋体"/>
                <w:kern w:val="0"/>
                <w:sz w:val="18"/>
                <w:szCs w:val="18"/>
              </w:rPr>
              <w:t>的要求，电解钢板喷涂样块需满足对甲型流感病毒</w:t>
            </w:r>
            <w:r>
              <w:rPr>
                <w:rFonts w:hAnsi="宋体"/>
                <w:kern w:val="0"/>
                <w:sz w:val="18"/>
                <w:szCs w:val="18"/>
              </w:rPr>
              <w:t>H1N1的抗病毒活性值≥3、抗病毒活性率＞99.00％的要求。</w:t>
            </w:r>
          </w:p>
        </w:tc>
      </w:tr>
      <w:tr w14:paraId="309C45C4">
        <w:tblPrEx>
          <w:tblCellMar>
            <w:top w:w="0" w:type="dxa"/>
            <w:left w:w="0" w:type="dxa"/>
            <w:bottom w:w="0" w:type="dxa"/>
            <w:right w:w="0" w:type="dxa"/>
          </w:tblCellMar>
        </w:tblPrEx>
        <w:trPr>
          <w:trHeight w:val="854"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76B4B2">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BD0EC3">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3579DBF9">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B39F93">
            <w:pPr>
              <w:widowControl/>
              <w:textAlignment w:val="center"/>
              <w:rPr>
                <w:rFonts w:hAnsi="宋体"/>
                <w:kern w:val="0"/>
                <w:sz w:val="18"/>
                <w:szCs w:val="18"/>
              </w:rPr>
            </w:pPr>
            <w:r>
              <w:rPr>
                <w:rFonts w:hint="eastAsia" w:hAnsi="宋体"/>
                <w:kern w:val="0"/>
                <w:sz w:val="18"/>
                <w:szCs w:val="18"/>
              </w:rPr>
              <w:t>6、喷塑件安全性能，按</w:t>
            </w:r>
            <w:r>
              <w:rPr>
                <w:rFonts w:hAnsi="宋体"/>
                <w:kern w:val="0"/>
                <w:sz w:val="18"/>
                <w:szCs w:val="18"/>
              </w:rPr>
              <w:t>《医疗机构消毒技术规范》</w:t>
            </w:r>
            <w:r>
              <w:rPr>
                <w:rFonts w:hint="eastAsia" w:hAnsi="宋体"/>
                <w:kern w:val="0"/>
                <w:sz w:val="18"/>
                <w:szCs w:val="18"/>
              </w:rPr>
              <w:t>的</w:t>
            </w:r>
            <w:r>
              <w:rPr>
                <w:rFonts w:hAnsi="宋体"/>
                <w:kern w:val="0"/>
                <w:sz w:val="18"/>
                <w:szCs w:val="18"/>
              </w:rPr>
              <w:t>要求，电解钢板喷涂层需满足①多次完整皮肤刺激试验，受试物对动物皮肤无刺激性；②皮肤变态反应试验，受试物对动物皮肤不产生变态反应。</w:t>
            </w:r>
            <w:r>
              <w:rPr>
                <w:rFonts w:hint="eastAsia" w:ascii="宋体" w:hAnsi="宋体" w:cs="宋体"/>
                <w:color w:val="000000"/>
                <w:kern w:val="0"/>
                <w:sz w:val="18"/>
                <w:szCs w:val="18"/>
              </w:rPr>
              <w:t>提供检测机构出具的检测报告复印件。</w:t>
            </w:r>
          </w:p>
        </w:tc>
      </w:tr>
      <w:tr w14:paraId="4ECA2B96">
        <w:tblPrEx>
          <w:tblCellMar>
            <w:top w:w="0" w:type="dxa"/>
            <w:left w:w="0" w:type="dxa"/>
            <w:bottom w:w="0" w:type="dxa"/>
            <w:right w:w="0" w:type="dxa"/>
          </w:tblCellMar>
        </w:tblPrEx>
        <w:trPr>
          <w:trHeight w:val="620"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A6FD8D">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5BB5AB">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4C4E3021">
            <w:pPr>
              <w:widowControl/>
              <w:textAlignment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3579BB">
            <w:pPr>
              <w:widowControl/>
              <w:textAlignment w:val="center"/>
              <w:rPr>
                <w:rFonts w:ascii="宋体" w:hAnsi="宋体" w:cs="宋体"/>
                <w:color w:val="000000"/>
                <w:sz w:val="18"/>
                <w:szCs w:val="18"/>
              </w:rPr>
            </w:pPr>
            <w:r>
              <w:rPr>
                <w:rFonts w:hAnsi="宋体"/>
                <w:kern w:val="0"/>
                <w:sz w:val="18"/>
                <w:szCs w:val="18"/>
              </w:rPr>
              <w:t>7</w:t>
            </w:r>
            <w:r>
              <w:rPr>
                <w:rFonts w:hint="eastAsia" w:hAnsi="宋体"/>
                <w:kern w:val="0"/>
                <w:sz w:val="18"/>
                <w:szCs w:val="18"/>
              </w:rPr>
              <w:t>、电解钢板喷塑后具有环保、抑菌、防锈、耐腐蚀、绝缘性高、附着力强、耐摩擦等特点，颜色根据要求多种选择。</w:t>
            </w:r>
          </w:p>
        </w:tc>
      </w:tr>
      <w:tr w14:paraId="55C215DC">
        <w:tblPrEx>
          <w:tblCellMar>
            <w:top w:w="0" w:type="dxa"/>
            <w:left w:w="0" w:type="dxa"/>
            <w:bottom w:w="0" w:type="dxa"/>
            <w:right w:w="0" w:type="dxa"/>
          </w:tblCellMar>
        </w:tblPrEx>
        <w:trPr>
          <w:trHeight w:val="1241"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513788">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F4B651">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28832095">
            <w:pPr>
              <w:widowControl/>
              <w:textAlignment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2626F7">
            <w:pPr>
              <w:widowControl/>
              <w:textAlignment w:val="center"/>
              <w:rPr>
                <w:rFonts w:hAnsi="宋体"/>
                <w:kern w:val="0"/>
                <w:sz w:val="18"/>
                <w:szCs w:val="18"/>
              </w:rPr>
            </w:pPr>
            <w:r>
              <w:rPr>
                <w:rFonts w:hAnsi="宋体"/>
                <w:kern w:val="0"/>
                <w:sz w:val="18"/>
                <w:szCs w:val="18"/>
              </w:rPr>
              <w:t>8</w:t>
            </w:r>
            <w:r>
              <w:rPr>
                <w:rFonts w:hint="eastAsia" w:hAnsi="宋体"/>
                <w:kern w:val="0"/>
                <w:sz w:val="18"/>
                <w:szCs w:val="18"/>
              </w:rPr>
              <w:t>、</w:t>
            </w:r>
            <w:r>
              <w:rPr>
                <w:rFonts w:hAnsi="宋体"/>
                <w:kern w:val="0"/>
                <w:sz w:val="18"/>
                <w:szCs w:val="18"/>
              </w:rPr>
              <w:t>喷涂粉末依据HG/T 2006-2022《热固性粉末涂料》、GB/T 35602-2017《绿色产品评价 涂料》标准要求，满足重金属含量：铅（Pb）≤20mg/kg；镉（Cd）≤20mg/kg；六价铬（Cr6+）≤20mg/kg；汞（Hg）≤20mg/kg；砷（As）≤20mg/kg；钡（Ba）≤1000mg/kg；硒（Se）≤20mg/kg；锑（Sb）≤20mg/kg；钴（Co）≤20mg/kg。</w:t>
            </w:r>
          </w:p>
        </w:tc>
      </w:tr>
      <w:tr w14:paraId="165AB91A">
        <w:tblPrEx>
          <w:tblCellMar>
            <w:top w:w="0" w:type="dxa"/>
            <w:left w:w="0" w:type="dxa"/>
            <w:bottom w:w="0" w:type="dxa"/>
            <w:right w:w="0" w:type="dxa"/>
          </w:tblCellMar>
        </w:tblPrEx>
        <w:trPr>
          <w:trHeight w:val="562"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286FAA">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965ABA6">
            <w:pPr>
              <w:jc w:val="center"/>
              <w:rPr>
                <w:rFonts w:ascii="宋体" w:hAnsi="宋体" w:cs="宋体"/>
                <w:color w:val="000000"/>
                <w:sz w:val="18"/>
                <w:szCs w:val="18"/>
              </w:rPr>
            </w:pPr>
          </w:p>
        </w:tc>
        <w:tc>
          <w:tcPr>
            <w:tcW w:w="1194"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5F346E7F">
            <w:pP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74748C">
            <w:pPr>
              <w:rPr>
                <w:rFonts w:ascii="宋体" w:hAnsi="宋体" w:cs="宋体"/>
                <w:color w:val="000000"/>
                <w:sz w:val="18"/>
                <w:szCs w:val="18"/>
              </w:rPr>
            </w:pPr>
            <w:r>
              <w:rPr>
                <w:rFonts w:ascii="宋体" w:hAnsi="宋体" w:cs="宋体"/>
                <w:color w:val="000000"/>
                <w:sz w:val="18"/>
                <w:szCs w:val="18"/>
              </w:rPr>
              <w:t>9</w:t>
            </w:r>
            <w:r>
              <w:rPr>
                <w:rFonts w:hint="eastAsia" w:ascii="宋体" w:hAnsi="宋体" w:cs="宋体"/>
                <w:color w:val="000000"/>
                <w:sz w:val="18"/>
                <w:szCs w:val="18"/>
              </w:rPr>
              <w:t>、</w:t>
            </w:r>
            <w:r>
              <w:rPr>
                <w:rFonts w:hint="eastAsia" w:hAnsi="宋体"/>
                <w:kern w:val="0"/>
                <w:sz w:val="18"/>
                <w:szCs w:val="18"/>
              </w:rPr>
              <w:t>柜体采用自动化喷涂设备进行喷涂，涂层均匀，具有抗菌，抗酸碱、耐腐蚀、耐褪色等特性。</w:t>
            </w:r>
          </w:p>
        </w:tc>
      </w:tr>
      <w:tr w14:paraId="0E544951">
        <w:tblPrEx>
          <w:tblCellMar>
            <w:top w:w="0" w:type="dxa"/>
            <w:left w:w="0" w:type="dxa"/>
            <w:bottom w:w="0" w:type="dxa"/>
            <w:right w:w="0" w:type="dxa"/>
          </w:tblCellMar>
        </w:tblPrEx>
        <w:trPr>
          <w:trHeight w:val="808" w:hRule="atLeast"/>
          <w:jc w:val="center"/>
        </w:trPr>
        <w:tc>
          <w:tcPr>
            <w:tcW w:w="571"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661FB22E">
            <w:pPr>
              <w:jc w:val="center"/>
              <w:rPr>
                <w:rFonts w:ascii="宋体" w:hAnsi="宋体" w:cs="宋体"/>
                <w:color w:val="000000"/>
                <w:sz w:val="18"/>
                <w:szCs w:val="18"/>
              </w:rPr>
            </w:pPr>
            <w:r>
              <w:rPr>
                <w:rFonts w:hint="eastAsia" w:ascii="宋体" w:hAnsi="宋体" w:cs="宋体"/>
                <w:color w:val="000000"/>
                <w:sz w:val="18"/>
                <w:szCs w:val="18"/>
              </w:rPr>
              <w:t>3</w:t>
            </w:r>
          </w:p>
        </w:tc>
        <w:tc>
          <w:tcPr>
            <w:tcW w:w="99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3E9A486F">
            <w:pPr>
              <w:jc w:val="center"/>
              <w:rPr>
                <w:rFonts w:ascii="宋体" w:hAnsi="宋体" w:cs="宋体"/>
                <w:color w:val="000000"/>
                <w:sz w:val="18"/>
                <w:szCs w:val="18"/>
              </w:rPr>
            </w:pPr>
            <w:r>
              <w:rPr>
                <w:rFonts w:hint="eastAsia" w:ascii="宋体" w:hAnsi="宋体" w:cs="宋体"/>
                <w:color w:val="000000"/>
                <w:sz w:val="18"/>
                <w:szCs w:val="18"/>
              </w:rPr>
              <w:t>抗污石英石</w:t>
            </w:r>
          </w:p>
        </w:tc>
        <w:tc>
          <w:tcPr>
            <w:tcW w:w="1194"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6C02E6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215AEE">
            <w:pPr>
              <w:rPr>
                <w:rFonts w:ascii="宋体" w:hAnsi="宋体" w:cs="宋体"/>
                <w:color w:val="000000"/>
                <w:kern w:val="0"/>
                <w:sz w:val="18"/>
                <w:szCs w:val="18"/>
              </w:rPr>
            </w:pPr>
            <w:r>
              <w:rPr>
                <w:rFonts w:hint="eastAsia" w:ascii="宋体" w:hAnsi="宋体" w:cs="宋体"/>
                <w:color w:val="000000"/>
                <w:kern w:val="0"/>
                <w:sz w:val="18"/>
                <w:szCs w:val="18"/>
              </w:rPr>
              <w:t>治疗室组合柜、处置室组合柜台面全部采用医用抗污石英石，板材厚度为</w:t>
            </w:r>
            <w:r>
              <w:rPr>
                <w:rFonts w:ascii="宋体" w:hAnsi="宋体" w:cs="宋体"/>
                <w:color w:val="000000"/>
                <w:kern w:val="0"/>
                <w:sz w:val="18"/>
                <w:szCs w:val="18"/>
              </w:rPr>
              <w:t>15mm±0.5mm，具备抑菌、耐污、阻燃、抗冲击、无缝拼接、不易变色等优异性能；台面颜色中标后由业主选择确定，且此项调整不得变更投标价格。</w:t>
            </w:r>
          </w:p>
        </w:tc>
      </w:tr>
      <w:tr w14:paraId="19A4D394">
        <w:tblPrEx>
          <w:tblCellMar>
            <w:top w:w="0" w:type="dxa"/>
            <w:left w:w="0" w:type="dxa"/>
            <w:bottom w:w="0" w:type="dxa"/>
            <w:right w:w="0" w:type="dxa"/>
          </w:tblCellMar>
        </w:tblPrEx>
        <w:trPr>
          <w:trHeight w:val="1101" w:hRule="atLeast"/>
          <w:jc w:val="center"/>
        </w:trPr>
        <w:tc>
          <w:tcPr>
            <w:tcW w:w="571"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5731DFB6">
            <w:pPr>
              <w:jc w:val="center"/>
              <w:rPr>
                <w:rFonts w:ascii="宋体" w:hAnsi="宋体" w:cs="宋体"/>
                <w:color w:val="000000"/>
                <w:sz w:val="18"/>
                <w:szCs w:val="18"/>
              </w:rPr>
            </w:pPr>
          </w:p>
        </w:tc>
        <w:tc>
          <w:tcPr>
            <w:tcW w:w="992"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72911859">
            <w:pPr>
              <w:jc w:val="center"/>
              <w:rPr>
                <w:rFonts w:ascii="宋体" w:hAnsi="宋体" w:cs="宋体"/>
                <w:color w:val="000000"/>
                <w:sz w:val="18"/>
                <w:szCs w:val="18"/>
              </w:rPr>
            </w:pPr>
          </w:p>
        </w:tc>
        <w:tc>
          <w:tcPr>
            <w:tcW w:w="1194"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4E705A8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质量要求</w:t>
            </w:r>
          </w:p>
          <w:p w14:paraId="06E8720F">
            <w:pPr>
              <w:widowControl/>
              <w:textAlignment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508016">
            <w:pPr>
              <w:rPr>
                <w:rFonts w:ascii="宋体" w:hAnsi="宋体" w:cs="宋体"/>
                <w:color w:val="000000"/>
                <w:kern w:val="0"/>
                <w:sz w:val="18"/>
                <w:szCs w:val="18"/>
              </w:rPr>
            </w:pPr>
            <w:r>
              <w:rPr>
                <w:rFonts w:ascii="宋体" w:hAnsi="宋体" w:cs="宋体"/>
                <w:color w:val="000000"/>
                <w:kern w:val="0"/>
                <w:sz w:val="18"/>
                <w:szCs w:val="18"/>
              </w:rPr>
              <w:t>石英石依据JC/T908-2013《人造石》、GB6566-2010《建筑材料放射性核素含量》、JG/T463-2014《建筑装饰用人造石英石板》标准要求，①应满足莫氏硬度≥5级，②吸水率＜0.2％，③弯曲强度＞35MPa，</w:t>
            </w:r>
            <w:r>
              <w:rPr>
                <w:rFonts w:hint="eastAsia" w:ascii="宋体" w:hAnsi="宋体" w:cs="宋体"/>
                <w:color w:val="000000"/>
                <w:kern w:val="0"/>
                <w:sz w:val="18"/>
                <w:szCs w:val="18"/>
              </w:rPr>
              <w:t>④</w:t>
            </w:r>
            <w:r>
              <w:rPr>
                <w:rFonts w:ascii="宋体" w:hAnsi="宋体" w:cs="宋体"/>
                <w:color w:val="000000"/>
                <w:kern w:val="0"/>
                <w:sz w:val="18"/>
                <w:szCs w:val="18"/>
              </w:rPr>
              <w:t>氧指数：≥34，</w:t>
            </w:r>
            <w:r>
              <w:rPr>
                <w:rFonts w:hint="eastAsia" w:ascii="宋体" w:hAnsi="宋体" w:cs="宋体"/>
                <w:color w:val="000000"/>
                <w:kern w:val="0"/>
                <w:sz w:val="18"/>
                <w:szCs w:val="18"/>
              </w:rPr>
              <w:t>⑤</w:t>
            </w:r>
            <w:r>
              <w:rPr>
                <w:rFonts w:ascii="宋体" w:hAnsi="宋体" w:cs="宋体"/>
                <w:color w:val="000000"/>
                <w:kern w:val="0"/>
                <w:sz w:val="18"/>
                <w:szCs w:val="18"/>
              </w:rPr>
              <w:t>重金属含量：可溶性铅≤90mg/kg、可溶性镉≤75mg/kg、可溶性铬≤60mg/kg、可溶性汞≤60mg/kg，</w:t>
            </w:r>
            <w:r>
              <w:rPr>
                <w:rFonts w:hint="eastAsia" w:ascii="宋体" w:hAnsi="宋体" w:cs="宋体"/>
                <w:color w:val="000000"/>
                <w:kern w:val="0"/>
                <w:sz w:val="18"/>
                <w:szCs w:val="18"/>
              </w:rPr>
              <w:t>⑥</w:t>
            </w:r>
            <w:r>
              <w:rPr>
                <w:rFonts w:ascii="宋体" w:hAnsi="宋体" w:cs="宋体"/>
                <w:color w:val="000000"/>
                <w:kern w:val="0"/>
                <w:sz w:val="18"/>
                <w:szCs w:val="18"/>
              </w:rPr>
              <w:t>放射性核素：内照射指数IRa≤1.0，外照射指数Ir≤1.3</w:t>
            </w:r>
            <w:r>
              <w:rPr>
                <w:rFonts w:hint="eastAsia" w:ascii="宋体" w:hAnsi="宋体" w:cs="宋体"/>
                <w:color w:val="000000"/>
                <w:kern w:val="0"/>
                <w:sz w:val="18"/>
                <w:szCs w:val="18"/>
              </w:rPr>
              <w:t>。</w:t>
            </w:r>
          </w:p>
        </w:tc>
      </w:tr>
      <w:tr w14:paraId="05FCE977">
        <w:tblPrEx>
          <w:tblCellMar>
            <w:top w:w="0" w:type="dxa"/>
            <w:left w:w="0" w:type="dxa"/>
            <w:bottom w:w="0" w:type="dxa"/>
            <w:right w:w="0" w:type="dxa"/>
          </w:tblCellMar>
        </w:tblPrEx>
        <w:trPr>
          <w:trHeight w:val="614" w:hRule="atLeast"/>
          <w:jc w:val="center"/>
        </w:trPr>
        <w:tc>
          <w:tcPr>
            <w:tcW w:w="5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72799B">
            <w:pPr>
              <w:widowControl/>
              <w:jc w:val="center"/>
              <w:textAlignment w:val="center"/>
              <w:rPr>
                <w:rFonts w:ascii="宋体" w:hAnsi="宋体" w:cs="宋体"/>
                <w:color w:val="000000"/>
                <w:sz w:val="18"/>
                <w:szCs w:val="18"/>
              </w:rPr>
            </w:pPr>
            <w:r>
              <w:rPr>
                <w:rFonts w:ascii="宋体" w:hAnsi="宋体" w:cs="宋体"/>
                <w:color w:val="000000"/>
                <w:sz w:val="18"/>
                <w:szCs w:val="18"/>
              </w:rPr>
              <w:t>4</w:t>
            </w:r>
          </w:p>
        </w:tc>
        <w:tc>
          <w:tcPr>
            <w:tcW w:w="99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9780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锁具</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D77B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BBEE38">
            <w:pPr>
              <w:rPr>
                <w:rFonts w:ascii="宋体" w:hAnsi="宋体" w:cs="宋体"/>
                <w:color w:val="000000"/>
                <w:sz w:val="18"/>
                <w:szCs w:val="18"/>
              </w:rPr>
            </w:pPr>
            <w:r>
              <w:rPr>
                <w:rFonts w:hint="eastAsia" w:ascii="宋体" w:hAnsi="宋体" w:cs="宋体"/>
                <w:color w:val="000000"/>
                <w:kern w:val="0"/>
                <w:sz w:val="18"/>
                <w:szCs w:val="18"/>
              </w:rPr>
              <w:t>采用叶片转舌锁，锁体材质为锌合金，表面常规镀光亮铬处理。该锁具钥匙重复率低，，制作工艺精湛，外观漂亮。产品具备换芯功能，便于终身服务。</w:t>
            </w:r>
          </w:p>
        </w:tc>
      </w:tr>
      <w:tr w14:paraId="372C51A4">
        <w:tblPrEx>
          <w:tblCellMar>
            <w:top w:w="0" w:type="dxa"/>
            <w:left w:w="0" w:type="dxa"/>
            <w:bottom w:w="0" w:type="dxa"/>
            <w:right w:w="0" w:type="dxa"/>
          </w:tblCellMar>
        </w:tblPrEx>
        <w:trPr>
          <w:trHeight w:val="721"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81DB7F">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330EE1">
            <w:pPr>
              <w:jc w:val="center"/>
              <w:rPr>
                <w:rFonts w:ascii="宋体" w:hAnsi="宋体" w:cs="宋体"/>
                <w:color w:val="000000"/>
                <w:sz w:val="18"/>
                <w:szCs w:val="18"/>
              </w:rPr>
            </w:pPr>
          </w:p>
        </w:tc>
        <w:tc>
          <w:tcPr>
            <w:tcW w:w="119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3E5786">
            <w:pPr>
              <w:widowControl/>
              <w:ind w:firstLine="360" w:firstLineChars="200"/>
              <w:textAlignment w:val="center"/>
              <w:rPr>
                <w:rFonts w:ascii="宋体" w:hAnsi="宋体" w:cs="宋体"/>
                <w:color w:val="000000"/>
                <w:sz w:val="18"/>
                <w:szCs w:val="18"/>
              </w:rPr>
            </w:pPr>
            <w:r>
              <w:rPr>
                <w:rFonts w:hint="eastAsia" w:ascii="宋体" w:hAnsi="宋体" w:cs="宋体"/>
                <w:color w:val="000000"/>
                <w:kern w:val="0"/>
                <w:sz w:val="18"/>
                <w:szCs w:val="18"/>
              </w:rPr>
              <w:t>质量要求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7BC2EC6">
            <w:pPr>
              <w:widowControl/>
              <w:textAlignment w:val="center"/>
              <w:rPr>
                <w:rFonts w:ascii="宋体" w:hAnsi="宋体" w:cs="宋体"/>
                <w:color w:val="000000"/>
                <w:sz w:val="18"/>
                <w:szCs w:val="18"/>
              </w:rPr>
            </w:pPr>
            <w:r>
              <w:rPr>
                <w:rFonts w:hint="eastAsia" w:ascii="宋体" w:hAnsi="宋体" w:cs="宋体"/>
                <w:color w:val="000000"/>
                <w:kern w:val="0"/>
                <w:sz w:val="18"/>
                <w:szCs w:val="18"/>
              </w:rPr>
              <w:t>1、外观质量：①锁头、钥匙：表面应平整光洁。②电镀件外观：外露表面应色泽均匀，不应有起泡、起层、露底等明显瑕疵。</w:t>
            </w:r>
          </w:p>
        </w:tc>
      </w:tr>
      <w:tr w14:paraId="036D88BB">
        <w:tblPrEx>
          <w:tblCellMar>
            <w:top w:w="0" w:type="dxa"/>
            <w:left w:w="0" w:type="dxa"/>
            <w:bottom w:w="0" w:type="dxa"/>
            <w:right w:w="0" w:type="dxa"/>
          </w:tblCellMar>
        </w:tblPrEx>
        <w:trPr>
          <w:trHeight w:val="736"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309940">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4E600E">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C8D58D">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9FF174">
            <w:pPr>
              <w:widowControl/>
              <w:textAlignment w:val="center"/>
              <w:rPr>
                <w:rFonts w:ascii="宋体" w:hAnsi="宋体" w:cs="宋体"/>
                <w:color w:val="000000"/>
                <w:kern w:val="0"/>
                <w:sz w:val="18"/>
                <w:szCs w:val="18"/>
              </w:rPr>
            </w:pPr>
            <w:r>
              <w:rPr>
                <w:rFonts w:ascii="宋体" w:hAnsi="宋体"/>
                <w:kern w:val="0"/>
                <w:sz w:val="18"/>
                <w:szCs w:val="18"/>
              </w:rPr>
              <w:t>2、灵活度：①钥匙插拔、旋转：钥匙插拔应灵活，无卡滞现象；钥匙插入锁芯旋转灵活，锁开、关无卡组现象。②钥匙拔出静拉力≤5N。③钥匙开启扭矩≤0.3N</w:t>
            </w:r>
            <w:r>
              <w:rPr>
                <w:rFonts w:hint="eastAsia" w:ascii="宋体" w:hAnsi="宋体"/>
                <w:kern w:val="0"/>
                <w:sz w:val="18"/>
                <w:szCs w:val="18"/>
              </w:rPr>
              <w:t>▪</w:t>
            </w:r>
            <w:r>
              <w:rPr>
                <w:rFonts w:ascii="宋体" w:hAnsi="宋体"/>
                <w:kern w:val="0"/>
                <w:sz w:val="18"/>
                <w:szCs w:val="18"/>
              </w:rPr>
              <w:t>m。</w:t>
            </w:r>
          </w:p>
        </w:tc>
      </w:tr>
      <w:tr w14:paraId="33C5E73B">
        <w:tblPrEx>
          <w:tblCellMar>
            <w:top w:w="0" w:type="dxa"/>
            <w:left w:w="0" w:type="dxa"/>
            <w:bottom w:w="0" w:type="dxa"/>
            <w:right w:w="0" w:type="dxa"/>
          </w:tblCellMar>
        </w:tblPrEx>
        <w:trPr>
          <w:trHeight w:val="768"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BE4D67">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CE886A">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40F40C">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AB0C416">
            <w:pPr>
              <w:widowControl/>
              <w:textAlignment w:val="center"/>
              <w:rPr>
                <w:rFonts w:ascii="宋体" w:hAnsi="宋体" w:cs="宋体"/>
                <w:color w:val="000000"/>
                <w:kern w:val="0"/>
                <w:sz w:val="18"/>
                <w:szCs w:val="18"/>
              </w:rPr>
            </w:pPr>
            <w:r>
              <w:rPr>
                <w:rFonts w:ascii="宋体" w:hAnsi="宋体"/>
                <w:kern w:val="0"/>
                <w:sz w:val="18"/>
                <w:szCs w:val="18"/>
              </w:rPr>
              <w:t>3、牢固度：①锁头固定连接静拉力：在承受140N静拉力后，应无松动。②锁头固定连接扭矩：在承受1.80N</w:t>
            </w:r>
            <w:r>
              <w:rPr>
                <w:rFonts w:hint="eastAsia" w:ascii="宋体" w:hAnsi="宋体"/>
                <w:kern w:val="0"/>
                <w:sz w:val="18"/>
                <w:szCs w:val="18"/>
              </w:rPr>
              <w:t>▪</w:t>
            </w:r>
            <w:r>
              <w:rPr>
                <w:rFonts w:ascii="宋体" w:hAnsi="宋体"/>
                <w:kern w:val="0"/>
                <w:sz w:val="18"/>
                <w:szCs w:val="18"/>
              </w:rPr>
              <w:t>m扭矩后，应无松动。</w:t>
            </w:r>
          </w:p>
        </w:tc>
      </w:tr>
      <w:tr w14:paraId="5124A4DD">
        <w:tblPrEx>
          <w:tblCellMar>
            <w:top w:w="0" w:type="dxa"/>
            <w:left w:w="0" w:type="dxa"/>
            <w:bottom w:w="0" w:type="dxa"/>
            <w:right w:w="0" w:type="dxa"/>
          </w:tblCellMar>
        </w:tblPrEx>
        <w:trPr>
          <w:trHeight w:val="613"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703794">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A86BF0">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29A465">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18DF75">
            <w:pPr>
              <w:rPr>
                <w:rFonts w:ascii="宋体" w:hAnsi="宋体" w:cs="宋体"/>
                <w:color w:val="000000"/>
                <w:sz w:val="18"/>
                <w:szCs w:val="18"/>
              </w:rPr>
            </w:pPr>
            <w:r>
              <w:rPr>
                <w:rFonts w:hint="eastAsia" w:ascii="宋体" w:hAnsi="宋体" w:cs="宋体"/>
                <w:color w:val="000000"/>
                <w:kern w:val="0"/>
                <w:sz w:val="18"/>
                <w:szCs w:val="18"/>
              </w:rPr>
              <w:t>4、使用寿命：10000次正常。</w:t>
            </w:r>
          </w:p>
        </w:tc>
      </w:tr>
      <w:tr w14:paraId="3BE53E23">
        <w:tblPrEx>
          <w:tblCellMar>
            <w:top w:w="0" w:type="dxa"/>
            <w:left w:w="0" w:type="dxa"/>
            <w:bottom w:w="0" w:type="dxa"/>
            <w:right w:w="0" w:type="dxa"/>
          </w:tblCellMar>
        </w:tblPrEx>
        <w:trPr>
          <w:trHeight w:val="765" w:hRule="atLeast"/>
          <w:jc w:val="center"/>
        </w:trPr>
        <w:tc>
          <w:tcPr>
            <w:tcW w:w="5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3A4811">
            <w:pPr>
              <w:widowControl/>
              <w:jc w:val="center"/>
              <w:textAlignment w:val="center"/>
              <w:rPr>
                <w:rFonts w:ascii="宋体" w:hAnsi="宋体" w:cs="宋体"/>
                <w:color w:val="000000"/>
                <w:sz w:val="18"/>
                <w:szCs w:val="18"/>
              </w:rPr>
            </w:pPr>
            <w:r>
              <w:rPr>
                <w:rFonts w:ascii="宋体" w:hAnsi="宋体" w:cs="宋体"/>
                <w:color w:val="000000"/>
                <w:sz w:val="18"/>
                <w:szCs w:val="18"/>
              </w:rPr>
              <w:t>5</w:t>
            </w:r>
          </w:p>
        </w:tc>
        <w:tc>
          <w:tcPr>
            <w:tcW w:w="99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0B51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导轨</w:t>
            </w:r>
          </w:p>
        </w:tc>
        <w:tc>
          <w:tcPr>
            <w:tcW w:w="119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3B4C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D75BC5">
            <w:pPr>
              <w:rPr>
                <w:rFonts w:ascii="宋体" w:hAnsi="宋体" w:cs="宋体"/>
                <w:color w:val="000000"/>
                <w:sz w:val="18"/>
                <w:szCs w:val="18"/>
              </w:rPr>
            </w:pPr>
            <w:r>
              <w:rPr>
                <w:rFonts w:hint="eastAsia" w:ascii="宋体" w:hAnsi="宋体" w:cs="宋体"/>
                <w:color w:val="000000"/>
                <w:kern w:val="0"/>
                <w:sz w:val="18"/>
                <w:szCs w:val="18"/>
              </w:rPr>
              <w:t>1、治疗柜采用医用走珠滑轨，抽拉自如，抽屉内能放置40kg负载重量，导轨不渗油，开关顺滑，双叠全拉带定位结构，防止滑出，静音效果好，使用寿命长。</w:t>
            </w:r>
          </w:p>
        </w:tc>
      </w:tr>
      <w:tr w14:paraId="102F5E51">
        <w:tblPrEx>
          <w:tblCellMar>
            <w:top w:w="0" w:type="dxa"/>
            <w:left w:w="0" w:type="dxa"/>
            <w:bottom w:w="0" w:type="dxa"/>
            <w:right w:w="0" w:type="dxa"/>
          </w:tblCellMar>
        </w:tblPrEx>
        <w:trPr>
          <w:trHeight w:val="553"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4170F9">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8C7A72">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FE8C4D">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179946">
            <w:pPr>
              <w:rPr>
                <w:rFonts w:ascii="宋体" w:hAnsi="宋体" w:cs="宋体"/>
                <w:color w:val="000000"/>
                <w:sz w:val="18"/>
                <w:szCs w:val="18"/>
              </w:rPr>
            </w:pPr>
            <w:r>
              <w:rPr>
                <w:rFonts w:hint="eastAsia" w:ascii="宋体" w:hAnsi="宋体" w:cs="宋体"/>
                <w:color w:val="000000"/>
                <w:kern w:val="0"/>
                <w:sz w:val="18"/>
                <w:szCs w:val="18"/>
              </w:rPr>
              <w:t>2、护士站内配柜</w:t>
            </w:r>
            <w:r>
              <w:rPr>
                <w:rFonts w:hint="eastAsia" w:hAnsi="宋体"/>
                <w:kern w:val="0"/>
                <w:sz w:val="18"/>
                <w:szCs w:val="18"/>
              </w:rPr>
              <w:t>抽屉滑槽采用高级三折阻尼滑轨，后方带自锁功能，抽屉推、拉平稳顺畅，物品放置安全可靠。</w:t>
            </w:r>
          </w:p>
        </w:tc>
      </w:tr>
      <w:tr w14:paraId="3F335C37">
        <w:tblPrEx>
          <w:tblCellMar>
            <w:top w:w="0" w:type="dxa"/>
            <w:left w:w="0" w:type="dxa"/>
            <w:bottom w:w="0" w:type="dxa"/>
            <w:right w:w="0" w:type="dxa"/>
          </w:tblCellMar>
        </w:tblPrEx>
        <w:trPr>
          <w:trHeight w:val="408"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251705">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50FA568">
            <w:pPr>
              <w:jc w:val="center"/>
              <w:rPr>
                <w:rFonts w:ascii="宋体" w:hAnsi="宋体" w:cs="宋体"/>
                <w:color w:val="000000"/>
                <w:sz w:val="18"/>
                <w:szCs w:val="18"/>
              </w:rPr>
            </w:pPr>
          </w:p>
        </w:tc>
        <w:tc>
          <w:tcPr>
            <w:tcW w:w="119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BFB2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7C49D1">
            <w:pPr>
              <w:widowControl/>
              <w:textAlignment w:val="cente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kern w:val="0"/>
                <w:sz w:val="18"/>
                <w:szCs w:val="18"/>
              </w:rPr>
              <w:t>医用导轨，具有顺畅，静音，防倾覆功能，不锈钢材质.</w:t>
            </w:r>
          </w:p>
        </w:tc>
      </w:tr>
      <w:tr w14:paraId="12233D36">
        <w:tblPrEx>
          <w:tblCellMar>
            <w:top w:w="0" w:type="dxa"/>
            <w:left w:w="0" w:type="dxa"/>
            <w:bottom w:w="0" w:type="dxa"/>
            <w:right w:w="0" w:type="dxa"/>
          </w:tblCellMar>
        </w:tblPrEx>
        <w:trPr>
          <w:trHeight w:val="414"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51D472">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CC194B">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1E0F38">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0BCEBB">
            <w:pPr>
              <w:rPr>
                <w:rFonts w:ascii="宋体" w:hAnsi="宋体" w:cs="宋体"/>
                <w:color w:val="000000"/>
                <w:sz w:val="18"/>
                <w:szCs w:val="18"/>
              </w:rPr>
            </w:pPr>
            <w:r>
              <w:rPr>
                <w:rFonts w:hint="eastAsia" w:ascii="宋体" w:hAnsi="宋体" w:cs="宋体"/>
                <w:color w:val="000000"/>
                <w:sz w:val="18"/>
                <w:szCs w:val="18"/>
              </w:rPr>
              <w:t>2、5%氯化钠溶解在95%的蒸馏水中，做中性盐雾测试，腐蚀面积≤1.0%</w:t>
            </w:r>
          </w:p>
        </w:tc>
      </w:tr>
      <w:tr w14:paraId="37F100E8">
        <w:tblPrEx>
          <w:tblCellMar>
            <w:top w:w="0" w:type="dxa"/>
            <w:left w:w="0" w:type="dxa"/>
            <w:bottom w:w="0" w:type="dxa"/>
            <w:right w:w="0" w:type="dxa"/>
          </w:tblCellMar>
        </w:tblPrEx>
        <w:trPr>
          <w:trHeight w:val="810"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52C1FE">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9EE233">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B260F6">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878B6D">
            <w:pPr>
              <w:rPr>
                <w:rFonts w:ascii="宋体" w:hAnsi="宋体" w:cs="宋体"/>
                <w:color w:val="000000"/>
                <w:sz w:val="18"/>
                <w:szCs w:val="18"/>
              </w:rPr>
            </w:pPr>
            <w:r>
              <w:rPr>
                <w:rFonts w:hint="eastAsia" w:ascii="宋体" w:hAnsi="宋体" w:cs="宋体"/>
                <w:color w:val="000000"/>
                <w:sz w:val="18"/>
                <w:szCs w:val="18"/>
              </w:rPr>
              <w:t>3、启闭抽屉导轨50000次下，所有组件或连接件没有断裂损坏；通过手触压证实，用于紧固的组件不松动；所有零部件没有影响正常运行的变形和磨损；五金连接件不松动；所有组件不损害；抽屉导轨及组件可以正常工作</w:t>
            </w:r>
          </w:p>
        </w:tc>
      </w:tr>
      <w:tr w14:paraId="5A1AC56A">
        <w:tblPrEx>
          <w:tblCellMar>
            <w:top w:w="0" w:type="dxa"/>
            <w:left w:w="0" w:type="dxa"/>
            <w:bottom w:w="0" w:type="dxa"/>
            <w:right w:w="0" w:type="dxa"/>
          </w:tblCellMar>
        </w:tblPrEx>
        <w:trPr>
          <w:trHeight w:val="598" w:hRule="atLeast"/>
          <w:jc w:val="center"/>
        </w:trPr>
        <w:tc>
          <w:tcPr>
            <w:tcW w:w="571"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6070B340">
            <w:pPr>
              <w:jc w:val="center"/>
              <w:rPr>
                <w:rFonts w:ascii="宋体" w:hAnsi="宋体" w:cs="宋体"/>
                <w:color w:val="000000"/>
                <w:sz w:val="18"/>
                <w:szCs w:val="18"/>
              </w:rPr>
            </w:pPr>
            <w:r>
              <w:rPr>
                <w:rFonts w:hint="eastAsia" w:ascii="宋体" w:hAnsi="宋体" w:cs="宋体"/>
                <w:color w:val="000000"/>
                <w:sz w:val="18"/>
                <w:szCs w:val="18"/>
              </w:rPr>
              <w:t>6</w:t>
            </w:r>
          </w:p>
        </w:tc>
        <w:tc>
          <w:tcPr>
            <w:tcW w:w="992"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0B2B51B0">
            <w:pPr>
              <w:jc w:val="center"/>
              <w:rPr>
                <w:rFonts w:ascii="宋体" w:hAnsi="宋体" w:cs="宋体"/>
                <w:color w:val="000000"/>
                <w:sz w:val="18"/>
                <w:szCs w:val="18"/>
              </w:rPr>
            </w:pPr>
            <w:r>
              <w:rPr>
                <w:rFonts w:hint="eastAsia" w:ascii="宋体" w:hAnsi="宋体" w:cs="宋体"/>
                <w:color w:val="000000"/>
                <w:sz w:val="18"/>
                <w:szCs w:val="18"/>
              </w:rPr>
              <w:t>铰链</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441F76">
            <w:pPr>
              <w:jc w:val="center"/>
              <w:rPr>
                <w:rFonts w:ascii="宋体" w:hAnsi="宋体" w:cs="宋体"/>
                <w:color w:val="000000"/>
                <w:sz w:val="18"/>
                <w:szCs w:val="18"/>
              </w:rPr>
            </w:pPr>
            <w:r>
              <w:rPr>
                <w:rFonts w:hint="eastAsia" w:ascii="宋体" w:hAnsi="宋体" w:cs="宋体"/>
                <w:color w:val="000000"/>
                <w:sz w:val="18"/>
                <w:szCs w:val="18"/>
              </w:rPr>
              <w:t>材质要求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27D99C">
            <w:pPr>
              <w:rPr>
                <w:rFonts w:ascii="宋体" w:hAnsi="宋体" w:cs="宋体"/>
                <w:color w:val="000000"/>
                <w:sz w:val="18"/>
                <w:szCs w:val="18"/>
              </w:rPr>
            </w:pPr>
            <w:r>
              <w:rPr>
                <w:rFonts w:hint="eastAsia" w:ascii="宋体" w:hAnsi="宋体" w:cs="宋体"/>
                <w:color w:val="000000"/>
                <w:kern w:val="0"/>
                <w:sz w:val="18"/>
                <w:szCs w:val="18"/>
              </w:rPr>
              <w:t>治疗柜、护士站内配柜均采用缓冲铰链，缓冲铰链能在柜门关闭时提供缓冲作用，使门在自重力的作用下慢慢关合，无撞击及噪音。</w:t>
            </w:r>
          </w:p>
        </w:tc>
      </w:tr>
      <w:tr w14:paraId="63BDE957">
        <w:tblPrEx>
          <w:tblCellMar>
            <w:top w:w="0" w:type="dxa"/>
            <w:left w:w="0" w:type="dxa"/>
            <w:bottom w:w="0" w:type="dxa"/>
            <w:right w:w="0" w:type="dxa"/>
          </w:tblCellMar>
        </w:tblPrEx>
        <w:trPr>
          <w:trHeight w:val="620" w:hRule="atLeast"/>
          <w:jc w:val="center"/>
        </w:trPr>
        <w:tc>
          <w:tcPr>
            <w:tcW w:w="571" w:type="dxa"/>
            <w:vMerge w:val="continue"/>
            <w:tcBorders>
              <w:left w:val="single" w:color="000000" w:sz="4" w:space="0"/>
              <w:right w:val="single" w:color="000000" w:sz="4" w:space="0"/>
            </w:tcBorders>
            <w:noWrap/>
            <w:tcMar>
              <w:top w:w="12" w:type="dxa"/>
              <w:left w:w="12" w:type="dxa"/>
              <w:right w:w="12" w:type="dxa"/>
            </w:tcMar>
            <w:vAlign w:val="center"/>
          </w:tcPr>
          <w:p w14:paraId="61892929">
            <w:pPr>
              <w:jc w:val="center"/>
              <w:rPr>
                <w:rFonts w:ascii="宋体" w:hAnsi="宋体" w:cs="宋体"/>
                <w:color w:val="000000"/>
                <w:sz w:val="18"/>
                <w:szCs w:val="18"/>
              </w:rPr>
            </w:pPr>
          </w:p>
        </w:tc>
        <w:tc>
          <w:tcPr>
            <w:tcW w:w="992" w:type="dxa"/>
            <w:vMerge w:val="continue"/>
            <w:tcBorders>
              <w:left w:val="single" w:color="000000" w:sz="4" w:space="0"/>
              <w:right w:val="single" w:color="000000" w:sz="4" w:space="0"/>
            </w:tcBorders>
            <w:noWrap/>
            <w:tcMar>
              <w:top w:w="12" w:type="dxa"/>
              <w:left w:w="12" w:type="dxa"/>
              <w:right w:w="12" w:type="dxa"/>
            </w:tcMar>
            <w:vAlign w:val="center"/>
          </w:tcPr>
          <w:p w14:paraId="5C223C1E">
            <w:pPr>
              <w:jc w:val="center"/>
              <w:rPr>
                <w:rFonts w:ascii="宋体" w:hAnsi="宋体" w:cs="宋体"/>
                <w:color w:val="000000"/>
                <w:sz w:val="18"/>
                <w:szCs w:val="18"/>
              </w:rPr>
            </w:pPr>
          </w:p>
        </w:tc>
        <w:tc>
          <w:tcPr>
            <w:tcW w:w="1194"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671C2FC9">
            <w:pPr>
              <w:jc w:val="center"/>
              <w:rPr>
                <w:rFonts w:ascii="宋体" w:hAnsi="宋体" w:cs="宋体"/>
                <w:color w:val="000000"/>
                <w:sz w:val="18"/>
                <w:szCs w:val="18"/>
              </w:rPr>
            </w:pPr>
            <w:r>
              <w:rPr>
                <w:rFonts w:hint="eastAsia" w:ascii="宋体" w:hAnsi="宋体" w:cs="宋体"/>
                <w:color w:val="000000"/>
                <w:sz w:val="18"/>
                <w:szCs w:val="18"/>
              </w:rPr>
              <w:t>质量要求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C09728">
            <w:pPr>
              <w:rPr>
                <w:rFonts w:ascii="宋体" w:hAnsi="宋体" w:cs="宋体"/>
                <w:color w:val="000000"/>
                <w:kern w:val="0"/>
                <w:sz w:val="18"/>
                <w:szCs w:val="18"/>
              </w:rPr>
            </w:pPr>
            <w:r>
              <w:rPr>
                <w:rFonts w:hint="eastAsia" w:ascii="宋体" w:hAnsi="宋体" w:cs="宋体"/>
                <w:color w:val="000000"/>
                <w:kern w:val="0"/>
                <w:sz w:val="18"/>
                <w:szCs w:val="18"/>
              </w:rPr>
              <w:t>1、下沉</w:t>
            </w:r>
            <w:r>
              <w:rPr>
                <w:rFonts w:ascii="宋体" w:hAnsi="宋体" w:cs="宋体"/>
                <w:color w:val="000000"/>
                <w:kern w:val="0"/>
                <w:sz w:val="18"/>
                <w:szCs w:val="18"/>
              </w:rPr>
              <w:t>量（</w:t>
            </w:r>
            <w:r>
              <w:rPr>
                <w:rFonts w:hint="eastAsia" w:ascii="宋体" w:hAnsi="宋体" w:cs="宋体"/>
                <w:color w:val="000000"/>
                <w:kern w:val="0"/>
                <w:sz w:val="18"/>
                <w:szCs w:val="18"/>
              </w:rPr>
              <w:t>mm</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门耐久性试验前和门耐久性试验后，门在闭合状态时相对于参照平面的位移在使用调整系统前，下沉量：不应大于</w:t>
            </w:r>
            <w:r>
              <w:rPr>
                <w:rFonts w:hint="eastAsia" w:ascii="宋体" w:hAnsi="宋体" w:cs="宋体"/>
                <w:color w:val="000000"/>
                <w:kern w:val="0"/>
                <w:sz w:val="18"/>
                <w:szCs w:val="18"/>
              </w:rPr>
              <w:t>3.0</w:t>
            </w:r>
            <w:r>
              <w:rPr>
                <w:rFonts w:ascii="宋体" w:hAnsi="宋体" w:cs="宋体"/>
                <w:color w:val="000000"/>
                <w:kern w:val="0"/>
                <w:sz w:val="18"/>
                <w:szCs w:val="18"/>
              </w:rPr>
              <w:t>mm</w:t>
            </w:r>
            <w:r>
              <w:rPr>
                <w:rFonts w:hint="eastAsia" w:ascii="宋体" w:hAnsi="宋体" w:cs="宋体"/>
                <w:color w:val="000000"/>
                <w:kern w:val="0"/>
                <w:sz w:val="18"/>
                <w:szCs w:val="18"/>
              </w:rPr>
              <w:t>。</w:t>
            </w:r>
          </w:p>
        </w:tc>
      </w:tr>
      <w:tr w14:paraId="2E65E00F">
        <w:tblPrEx>
          <w:tblCellMar>
            <w:top w:w="0" w:type="dxa"/>
            <w:left w:w="0" w:type="dxa"/>
            <w:bottom w:w="0" w:type="dxa"/>
            <w:right w:w="0" w:type="dxa"/>
          </w:tblCellMar>
        </w:tblPrEx>
        <w:trPr>
          <w:trHeight w:val="644" w:hRule="atLeast"/>
          <w:jc w:val="center"/>
        </w:trPr>
        <w:tc>
          <w:tcPr>
            <w:tcW w:w="571" w:type="dxa"/>
            <w:vMerge w:val="continue"/>
            <w:tcBorders>
              <w:left w:val="single" w:color="000000" w:sz="4" w:space="0"/>
              <w:right w:val="single" w:color="000000" w:sz="4" w:space="0"/>
            </w:tcBorders>
            <w:noWrap/>
            <w:tcMar>
              <w:top w:w="12" w:type="dxa"/>
              <w:left w:w="12" w:type="dxa"/>
              <w:right w:w="12" w:type="dxa"/>
            </w:tcMar>
            <w:vAlign w:val="center"/>
          </w:tcPr>
          <w:p w14:paraId="6755DA29">
            <w:pPr>
              <w:jc w:val="center"/>
              <w:rPr>
                <w:rFonts w:ascii="宋体" w:hAnsi="宋体" w:cs="宋体"/>
                <w:color w:val="000000"/>
                <w:sz w:val="18"/>
                <w:szCs w:val="18"/>
              </w:rPr>
            </w:pPr>
          </w:p>
        </w:tc>
        <w:tc>
          <w:tcPr>
            <w:tcW w:w="992" w:type="dxa"/>
            <w:vMerge w:val="continue"/>
            <w:tcBorders>
              <w:left w:val="single" w:color="000000" w:sz="4" w:space="0"/>
              <w:right w:val="single" w:color="000000" w:sz="4" w:space="0"/>
            </w:tcBorders>
            <w:noWrap/>
            <w:tcMar>
              <w:top w:w="12" w:type="dxa"/>
              <w:left w:w="12" w:type="dxa"/>
              <w:right w:w="12" w:type="dxa"/>
            </w:tcMar>
            <w:vAlign w:val="center"/>
          </w:tcPr>
          <w:p w14:paraId="37044B63">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403FFD76">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9BC087">
            <w:pPr>
              <w:rPr>
                <w:rFonts w:ascii="宋体" w:hAnsi="宋体" w:cs="宋体"/>
                <w:color w:val="000000"/>
                <w:kern w:val="0"/>
                <w:sz w:val="18"/>
                <w:szCs w:val="18"/>
              </w:rPr>
            </w:pPr>
            <w:r>
              <w:rPr>
                <w:rFonts w:hint="eastAsia" w:ascii="宋体" w:hAnsi="宋体" w:cs="宋体"/>
                <w:color w:val="000000"/>
                <w:kern w:val="0"/>
                <w:sz w:val="18"/>
                <w:szCs w:val="18"/>
              </w:rPr>
              <w:t>2、耐腐蚀</w:t>
            </w:r>
            <w:r>
              <w:rPr>
                <w:rFonts w:ascii="宋体" w:hAnsi="宋体" w:cs="宋体"/>
                <w:color w:val="000000"/>
                <w:kern w:val="0"/>
                <w:sz w:val="18"/>
                <w:szCs w:val="18"/>
              </w:rPr>
              <w:t>要求：</w:t>
            </w:r>
            <w:r>
              <w:rPr>
                <w:rFonts w:hint="eastAsia" w:ascii="宋体" w:hAnsi="宋体" w:cs="宋体"/>
                <w:color w:val="000000"/>
                <w:kern w:val="0"/>
                <w:sz w:val="18"/>
                <w:szCs w:val="18"/>
              </w:rPr>
              <w:t>48</w:t>
            </w:r>
            <w:r>
              <w:rPr>
                <w:rFonts w:ascii="宋体" w:hAnsi="宋体" w:cs="宋体"/>
                <w:color w:val="000000"/>
                <w:kern w:val="0"/>
                <w:sz w:val="18"/>
                <w:szCs w:val="18"/>
              </w:rPr>
              <w:t>h，</w:t>
            </w:r>
            <w:r>
              <w:rPr>
                <w:rFonts w:hint="eastAsia" w:ascii="宋体" w:hAnsi="宋体" w:cs="宋体"/>
                <w:color w:val="000000"/>
                <w:kern w:val="0"/>
                <w:sz w:val="18"/>
                <w:szCs w:val="18"/>
              </w:rPr>
              <w:t>1.5</w:t>
            </w:r>
            <w:r>
              <w:rPr>
                <w:rFonts w:ascii="宋体" w:hAnsi="宋体" w:cs="宋体"/>
                <w:color w:val="000000"/>
                <w:kern w:val="0"/>
                <w:sz w:val="18"/>
                <w:szCs w:val="18"/>
              </w:rPr>
              <w:t>mm以下锈点≤20</w:t>
            </w:r>
            <w:r>
              <w:rPr>
                <w:rFonts w:hint="eastAsia" w:ascii="宋体" w:hAnsi="宋体" w:cs="宋体"/>
                <w:color w:val="000000"/>
                <w:kern w:val="0"/>
                <w:sz w:val="18"/>
                <w:szCs w:val="18"/>
              </w:rPr>
              <w:t>点/</w:t>
            </w:r>
            <w:r>
              <w:rPr>
                <w:rFonts w:ascii="宋体" w:hAnsi="宋体" w:cs="宋体"/>
                <w:color w:val="000000"/>
                <w:kern w:val="0"/>
                <w:sz w:val="18"/>
                <w:szCs w:val="18"/>
              </w:rPr>
              <w:t>dm²，其中≥1.0mm锈点不超过</w:t>
            </w:r>
            <w:r>
              <w:rPr>
                <w:rFonts w:hint="eastAsia" w:ascii="宋体" w:hAnsi="宋体" w:cs="宋体"/>
                <w:color w:val="000000"/>
                <w:kern w:val="0"/>
                <w:sz w:val="18"/>
                <w:szCs w:val="18"/>
              </w:rPr>
              <w:t>5点</w:t>
            </w:r>
            <w:r>
              <w:rPr>
                <w:rFonts w:ascii="宋体" w:hAnsi="宋体" w:cs="宋体"/>
                <w:color w:val="000000"/>
                <w:kern w:val="0"/>
                <w:sz w:val="18"/>
                <w:szCs w:val="18"/>
              </w:rPr>
              <w:t>（</w:t>
            </w:r>
            <w:r>
              <w:rPr>
                <w:rFonts w:hint="eastAsia" w:ascii="宋体" w:hAnsi="宋体" w:cs="宋体"/>
                <w:color w:val="000000"/>
                <w:kern w:val="0"/>
                <w:sz w:val="18"/>
                <w:szCs w:val="18"/>
              </w:rPr>
              <w:t>距离</w:t>
            </w:r>
            <w:r>
              <w:rPr>
                <w:rFonts w:ascii="宋体" w:hAnsi="宋体" w:cs="宋体"/>
                <w:color w:val="000000"/>
                <w:kern w:val="0"/>
                <w:sz w:val="18"/>
                <w:szCs w:val="18"/>
              </w:rPr>
              <w:t>边缘棱角</w:t>
            </w:r>
            <w:r>
              <w:rPr>
                <w:rFonts w:hint="eastAsia" w:ascii="宋体" w:hAnsi="宋体" w:cs="宋体"/>
                <w:color w:val="000000"/>
                <w:kern w:val="0"/>
                <w:sz w:val="18"/>
                <w:szCs w:val="18"/>
              </w:rPr>
              <w:t>2</w:t>
            </w:r>
            <w:r>
              <w:rPr>
                <w:rFonts w:ascii="宋体" w:hAnsi="宋体" w:cs="宋体"/>
                <w:color w:val="000000"/>
                <w:kern w:val="0"/>
                <w:sz w:val="18"/>
                <w:szCs w:val="18"/>
              </w:rPr>
              <w:t>mm以内不计）</w:t>
            </w:r>
            <w:r>
              <w:rPr>
                <w:rFonts w:hint="eastAsia" w:ascii="宋体" w:hAnsi="宋体" w:cs="宋体"/>
                <w:color w:val="000000"/>
                <w:kern w:val="0"/>
                <w:sz w:val="18"/>
                <w:szCs w:val="18"/>
              </w:rPr>
              <w:t>。</w:t>
            </w:r>
          </w:p>
        </w:tc>
      </w:tr>
      <w:tr w14:paraId="58AE34F5">
        <w:tblPrEx>
          <w:tblCellMar>
            <w:top w:w="0" w:type="dxa"/>
            <w:left w:w="0" w:type="dxa"/>
            <w:bottom w:w="0" w:type="dxa"/>
            <w:right w:w="0" w:type="dxa"/>
          </w:tblCellMar>
        </w:tblPrEx>
        <w:trPr>
          <w:trHeight w:val="820" w:hRule="atLeast"/>
          <w:jc w:val="center"/>
        </w:trPr>
        <w:tc>
          <w:tcPr>
            <w:tcW w:w="571"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22874C72">
            <w:pPr>
              <w:jc w:val="center"/>
              <w:rPr>
                <w:rFonts w:ascii="宋体" w:hAnsi="宋体" w:cs="宋体"/>
                <w:color w:val="000000"/>
                <w:sz w:val="18"/>
                <w:szCs w:val="18"/>
              </w:rPr>
            </w:pPr>
          </w:p>
        </w:tc>
        <w:tc>
          <w:tcPr>
            <w:tcW w:w="992"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55AF8A09">
            <w:pPr>
              <w:jc w:val="center"/>
              <w:rPr>
                <w:rFonts w:ascii="宋体" w:hAnsi="宋体" w:cs="宋体"/>
                <w:color w:val="000000"/>
                <w:sz w:val="18"/>
                <w:szCs w:val="18"/>
              </w:rPr>
            </w:pPr>
          </w:p>
        </w:tc>
        <w:tc>
          <w:tcPr>
            <w:tcW w:w="1194" w:type="dxa"/>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14:paraId="47DFD7ED">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7F93FC">
            <w:pPr>
              <w:rPr>
                <w:rFonts w:ascii="宋体" w:hAnsi="宋体" w:cs="宋体"/>
                <w:color w:val="000000"/>
                <w:sz w:val="18"/>
                <w:szCs w:val="18"/>
              </w:rPr>
            </w:pPr>
            <w:r>
              <w:rPr>
                <w:rFonts w:hint="eastAsia" w:ascii="宋体" w:hAnsi="宋体" w:cs="宋体"/>
                <w:color w:val="000000"/>
                <w:sz w:val="18"/>
                <w:szCs w:val="18"/>
              </w:rPr>
              <w:t>3、耐久性：1</w:t>
            </w:r>
            <w:r>
              <w:rPr>
                <w:rFonts w:ascii="宋体" w:hAnsi="宋体" w:cs="宋体"/>
                <w:color w:val="000000"/>
                <w:sz w:val="18"/>
                <w:szCs w:val="18"/>
              </w:rPr>
              <w:t>00000</w:t>
            </w:r>
            <w:r>
              <w:rPr>
                <w:rFonts w:hint="eastAsia" w:ascii="宋体" w:hAnsi="宋体" w:cs="宋体"/>
                <w:color w:val="000000"/>
                <w:sz w:val="18"/>
                <w:szCs w:val="18"/>
              </w:rPr>
              <w:t>次，a）所有组件或结合处不应断裂；b）通过手触压证实；用于紧固的组件不应松动；c）所有组件不应有影响正常运作的变形或磨损；d）固定组件不应松动；e）所有组件的功能不应损害；f）杯状暗铰链及其组件不应分离。</w:t>
            </w:r>
          </w:p>
        </w:tc>
      </w:tr>
      <w:tr w14:paraId="73446C60">
        <w:tblPrEx>
          <w:tblCellMar>
            <w:top w:w="0" w:type="dxa"/>
            <w:left w:w="0" w:type="dxa"/>
            <w:bottom w:w="0" w:type="dxa"/>
            <w:right w:w="0" w:type="dxa"/>
          </w:tblCellMar>
        </w:tblPrEx>
        <w:trPr>
          <w:trHeight w:val="648" w:hRule="atLeast"/>
          <w:jc w:val="center"/>
        </w:trPr>
        <w:tc>
          <w:tcPr>
            <w:tcW w:w="5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6C6961">
            <w:pPr>
              <w:widowControl/>
              <w:jc w:val="center"/>
              <w:textAlignment w:val="center"/>
              <w:rPr>
                <w:rFonts w:ascii="宋体" w:hAnsi="宋体" w:cs="宋体"/>
                <w:color w:val="000000"/>
                <w:sz w:val="18"/>
                <w:szCs w:val="18"/>
              </w:rPr>
            </w:pPr>
            <w:r>
              <w:rPr>
                <w:rFonts w:ascii="宋体" w:hAnsi="宋体" w:cs="宋体"/>
                <w:color w:val="000000"/>
                <w:sz w:val="18"/>
                <w:szCs w:val="18"/>
              </w:rPr>
              <w:t>7</w:t>
            </w:r>
          </w:p>
        </w:tc>
        <w:tc>
          <w:tcPr>
            <w:tcW w:w="99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86A8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16</w:t>
            </w:r>
            <w:r>
              <w:rPr>
                <w:rFonts w:hint="eastAsia" w:ascii="宋体" w:hAnsi="宋体" w:cs="宋体"/>
                <w:color w:val="000000"/>
                <w:kern w:val="0"/>
                <w:sz w:val="18"/>
                <w:szCs w:val="18"/>
              </w:rPr>
              <w:t>不锈钢</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36DC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材质要求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C45EE6">
            <w:pPr>
              <w:rPr>
                <w:rFonts w:ascii="宋体" w:hAnsi="宋体" w:cs="宋体"/>
                <w:color w:val="000000"/>
                <w:sz w:val="18"/>
                <w:szCs w:val="18"/>
              </w:rPr>
            </w:pPr>
            <w:r>
              <w:rPr>
                <w:rFonts w:hint="eastAsia" w:ascii="宋体" w:hAnsi="宋体" w:cs="宋体"/>
                <w:color w:val="000000"/>
                <w:kern w:val="0"/>
                <w:sz w:val="18"/>
                <w:szCs w:val="18"/>
              </w:rPr>
              <w:t>不锈钢踢脚线统一采用≥1.0mm的S</w:t>
            </w:r>
            <w:r>
              <w:rPr>
                <w:rFonts w:ascii="宋体" w:hAnsi="宋体" w:cs="宋体"/>
                <w:color w:val="000000"/>
                <w:kern w:val="0"/>
                <w:sz w:val="18"/>
                <w:szCs w:val="18"/>
              </w:rPr>
              <w:t>US316</w:t>
            </w:r>
            <w:r>
              <w:rPr>
                <w:rFonts w:hint="eastAsia" w:ascii="宋体" w:hAnsi="宋体" w:cs="宋体"/>
                <w:color w:val="000000"/>
                <w:kern w:val="0"/>
                <w:sz w:val="18"/>
                <w:szCs w:val="18"/>
              </w:rPr>
              <w:t>不锈钢，具有耐蚀、耐高温等性能，可在苛酷的条件下使用。</w:t>
            </w:r>
          </w:p>
        </w:tc>
      </w:tr>
      <w:tr w14:paraId="451ED8A8">
        <w:tblPrEx>
          <w:tblCellMar>
            <w:top w:w="0" w:type="dxa"/>
            <w:left w:w="0" w:type="dxa"/>
            <w:bottom w:w="0" w:type="dxa"/>
            <w:right w:w="0" w:type="dxa"/>
          </w:tblCellMar>
        </w:tblPrEx>
        <w:trPr>
          <w:trHeight w:val="392"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A012CD">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676473">
            <w:pPr>
              <w:jc w:val="center"/>
              <w:rPr>
                <w:rFonts w:ascii="宋体" w:hAnsi="宋体" w:cs="宋体"/>
                <w:color w:val="000000"/>
                <w:sz w:val="18"/>
                <w:szCs w:val="18"/>
              </w:rPr>
            </w:pPr>
          </w:p>
        </w:tc>
        <w:tc>
          <w:tcPr>
            <w:tcW w:w="1194"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4D67C6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E6AF6A">
            <w:pPr>
              <w:widowControl/>
              <w:textAlignment w:val="center"/>
              <w:rPr>
                <w:rFonts w:ascii="宋体" w:hAnsi="宋体" w:cs="宋体"/>
                <w:color w:val="000000"/>
                <w:sz w:val="18"/>
                <w:szCs w:val="18"/>
              </w:rPr>
            </w:pPr>
            <w:r>
              <w:rPr>
                <w:rFonts w:hint="eastAsia" w:ascii="宋体" w:hAnsi="宋体" w:cs="宋体"/>
                <w:color w:val="000000"/>
                <w:kern w:val="0"/>
                <w:sz w:val="18"/>
                <w:szCs w:val="18"/>
              </w:rPr>
              <w:t>1、尺寸偏差（厚度）：0.90~1.10mm。</w:t>
            </w:r>
          </w:p>
        </w:tc>
      </w:tr>
      <w:tr w14:paraId="02B58EFA">
        <w:tblPrEx>
          <w:tblCellMar>
            <w:top w:w="0" w:type="dxa"/>
            <w:left w:w="0" w:type="dxa"/>
            <w:bottom w:w="0" w:type="dxa"/>
            <w:right w:w="0" w:type="dxa"/>
          </w:tblCellMar>
        </w:tblPrEx>
        <w:trPr>
          <w:trHeight w:val="696"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5FAB05">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A63EA0">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66625C5E">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790EBB">
            <w:pPr>
              <w:rPr>
                <w:rFonts w:ascii="宋体" w:hAnsi="宋体" w:cs="宋体"/>
                <w:color w:val="000000"/>
                <w:sz w:val="18"/>
                <w:szCs w:val="18"/>
              </w:rPr>
            </w:pPr>
            <w:r>
              <w:rPr>
                <w:rFonts w:hint="eastAsia" w:ascii="宋体" w:hAnsi="宋体" w:cs="宋体"/>
                <w:color w:val="000000"/>
                <w:kern w:val="0"/>
                <w:sz w:val="18"/>
                <w:szCs w:val="18"/>
              </w:rPr>
              <w:t>2、化学成分：</w:t>
            </w:r>
            <w:r>
              <w:rPr>
                <w:rFonts w:ascii="宋体" w:hAnsi="宋体" w:cs="宋体"/>
                <w:color w:val="000000"/>
                <w:kern w:val="0"/>
                <w:sz w:val="18"/>
                <w:szCs w:val="18"/>
              </w:rPr>
              <w:t>C≤0.08%、Si≤0.75%、Mn≤2.00%、P≤0.045%、S≤0.030%、Cr:16.00%～18.00%、Ni:10.00%～14.00%</w:t>
            </w:r>
            <w:r>
              <w:rPr>
                <w:rFonts w:hint="eastAsia" w:ascii="宋体" w:hAnsi="宋体" w:cs="宋体"/>
                <w:color w:val="000000"/>
                <w:kern w:val="0"/>
                <w:sz w:val="18"/>
                <w:szCs w:val="18"/>
              </w:rPr>
              <w:t>。</w:t>
            </w:r>
          </w:p>
        </w:tc>
      </w:tr>
      <w:tr w14:paraId="719A8020">
        <w:tblPrEx>
          <w:tblCellMar>
            <w:top w:w="0" w:type="dxa"/>
            <w:left w:w="0" w:type="dxa"/>
            <w:bottom w:w="0" w:type="dxa"/>
            <w:right w:w="0" w:type="dxa"/>
          </w:tblCellMar>
        </w:tblPrEx>
        <w:trPr>
          <w:trHeight w:val="257"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2ED4A6">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2FD716">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3CE2AF1E">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D9A7068">
            <w:pPr>
              <w:rPr>
                <w:rFonts w:ascii="宋体" w:hAnsi="宋体" w:cs="宋体"/>
                <w:color w:val="000000"/>
                <w:sz w:val="18"/>
                <w:szCs w:val="18"/>
              </w:rPr>
            </w:pPr>
            <w:r>
              <w:rPr>
                <w:rFonts w:hint="eastAsia" w:ascii="宋体" w:hAnsi="宋体" w:cs="宋体"/>
                <w:color w:val="000000"/>
                <w:kern w:val="0"/>
                <w:sz w:val="18"/>
                <w:szCs w:val="18"/>
              </w:rPr>
              <w:t>3、拉伸试验：</w:t>
            </w:r>
            <w:r>
              <w:rPr>
                <w:rFonts w:ascii="宋体" w:hAnsi="宋体" w:cs="宋体"/>
                <w:color w:val="000000"/>
                <w:kern w:val="0"/>
                <w:sz w:val="18"/>
                <w:szCs w:val="18"/>
              </w:rPr>
              <w:t>规定塑性延伸强度≥205MPa、抗拉强度≥515MPa、断后伸长率≥40%</w:t>
            </w:r>
            <w:r>
              <w:rPr>
                <w:rFonts w:hint="eastAsia" w:ascii="宋体" w:hAnsi="宋体" w:cs="宋体"/>
                <w:color w:val="000000"/>
                <w:kern w:val="0"/>
                <w:sz w:val="18"/>
                <w:szCs w:val="18"/>
              </w:rPr>
              <w:t>。</w:t>
            </w:r>
          </w:p>
        </w:tc>
      </w:tr>
      <w:tr w14:paraId="5E549D3F">
        <w:tblPrEx>
          <w:tblCellMar>
            <w:top w:w="0" w:type="dxa"/>
            <w:left w:w="0" w:type="dxa"/>
            <w:bottom w:w="0" w:type="dxa"/>
            <w:right w:w="0" w:type="dxa"/>
          </w:tblCellMar>
        </w:tblPrEx>
        <w:trPr>
          <w:trHeight w:val="389"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147E74">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FC8E3A4">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1AE391DF">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C10D82">
            <w:pPr>
              <w:rPr>
                <w:rFonts w:ascii="宋体" w:hAnsi="宋体" w:cs="宋体"/>
                <w:color w:val="000000"/>
                <w:sz w:val="18"/>
                <w:szCs w:val="18"/>
              </w:rPr>
            </w:pPr>
            <w:r>
              <w:rPr>
                <w:rFonts w:hint="eastAsia" w:ascii="宋体" w:hAnsi="宋体" w:cs="宋体"/>
                <w:color w:val="000000"/>
                <w:kern w:val="0"/>
                <w:sz w:val="18"/>
                <w:szCs w:val="18"/>
              </w:rPr>
              <w:t>4、硬度≤210HV。</w:t>
            </w:r>
          </w:p>
        </w:tc>
      </w:tr>
      <w:tr w14:paraId="7DA91571">
        <w:tblPrEx>
          <w:tblCellMar>
            <w:top w:w="0" w:type="dxa"/>
            <w:left w:w="0" w:type="dxa"/>
            <w:bottom w:w="0" w:type="dxa"/>
            <w:right w:w="0" w:type="dxa"/>
          </w:tblCellMar>
        </w:tblPrEx>
        <w:trPr>
          <w:trHeight w:val="287" w:hRule="atLeast"/>
          <w:jc w:val="center"/>
        </w:trPr>
        <w:tc>
          <w:tcPr>
            <w:tcW w:w="5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56A3FB">
            <w:pPr>
              <w:jc w:val="center"/>
              <w:rPr>
                <w:rFonts w:ascii="宋体" w:hAnsi="宋体" w:cs="宋体"/>
                <w:color w:val="00000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9C5837">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44B53F50">
            <w:pPr>
              <w:jc w:val="center"/>
              <w:rPr>
                <w:rFonts w:ascii="宋体" w:hAnsi="宋体" w:cs="宋体"/>
                <w:color w:val="000000"/>
                <w:sz w:val="18"/>
                <w:szCs w:val="18"/>
              </w:rPr>
            </w:pPr>
          </w:p>
        </w:tc>
        <w:tc>
          <w:tcPr>
            <w:tcW w:w="7687"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5B14BA92">
            <w:pPr>
              <w:rPr>
                <w:rFonts w:ascii="宋体" w:hAnsi="宋体" w:cs="宋体"/>
                <w:color w:val="000000"/>
                <w:sz w:val="18"/>
                <w:szCs w:val="18"/>
              </w:rPr>
            </w:pPr>
            <w:r>
              <w:rPr>
                <w:rFonts w:hint="eastAsia" w:ascii="宋体" w:hAnsi="宋体" w:cs="宋体"/>
                <w:color w:val="000000"/>
                <w:kern w:val="0"/>
                <w:sz w:val="18"/>
                <w:szCs w:val="18"/>
              </w:rPr>
              <w:t>5、表面质量：不允许有影响使用的缺陷。</w:t>
            </w:r>
          </w:p>
        </w:tc>
      </w:tr>
      <w:tr w14:paraId="00B62331">
        <w:tblPrEx>
          <w:tblCellMar>
            <w:top w:w="0" w:type="dxa"/>
            <w:left w:w="0" w:type="dxa"/>
            <w:bottom w:w="0" w:type="dxa"/>
            <w:right w:w="0" w:type="dxa"/>
          </w:tblCellMar>
        </w:tblPrEx>
        <w:trPr>
          <w:trHeight w:val="569" w:hRule="atLeast"/>
          <w:jc w:val="center"/>
        </w:trPr>
        <w:tc>
          <w:tcPr>
            <w:tcW w:w="10444"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D0F17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治疗室组合柜、处置室组合柜的工艺参数要求</w:t>
            </w:r>
          </w:p>
        </w:tc>
      </w:tr>
      <w:tr w14:paraId="39EEE6BF">
        <w:tblPrEx>
          <w:tblCellMar>
            <w:top w:w="0" w:type="dxa"/>
            <w:left w:w="0" w:type="dxa"/>
            <w:bottom w:w="0" w:type="dxa"/>
            <w:right w:w="0" w:type="dxa"/>
          </w:tblCellMar>
        </w:tblPrEx>
        <w:trPr>
          <w:trHeight w:val="439" w:hRule="atLeast"/>
          <w:jc w:val="center"/>
        </w:trPr>
        <w:tc>
          <w:tcPr>
            <w:tcW w:w="1563" w:type="dxa"/>
            <w:gridSpan w:val="2"/>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2BE08C43">
            <w:pPr>
              <w:widowControl/>
              <w:jc w:val="center"/>
              <w:textAlignment w:val="center"/>
              <w:rPr>
                <w:rFonts w:ascii="宋体" w:hAnsi="宋体" w:cs="宋体"/>
                <w:color w:val="000000"/>
                <w:sz w:val="18"/>
                <w:szCs w:val="18"/>
              </w:rPr>
            </w:pPr>
          </w:p>
          <w:p w14:paraId="40596339">
            <w:pPr>
              <w:widowControl/>
              <w:jc w:val="center"/>
              <w:textAlignment w:val="center"/>
              <w:rPr>
                <w:rFonts w:ascii="宋体" w:hAnsi="宋体" w:cs="宋体"/>
                <w:color w:val="000000"/>
                <w:sz w:val="18"/>
                <w:szCs w:val="18"/>
              </w:rPr>
            </w:pPr>
          </w:p>
          <w:p w14:paraId="6375DF3B">
            <w:pPr>
              <w:pStyle w:val="2"/>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194"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6217DE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工艺技术</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128749">
            <w:pPr>
              <w:rPr>
                <w:rFonts w:ascii="宋体" w:hAnsi="宋体" w:cs="宋体"/>
                <w:sz w:val="18"/>
                <w:szCs w:val="18"/>
              </w:rPr>
            </w:pPr>
            <w:r>
              <w:rPr>
                <w:rFonts w:hint="eastAsia" w:ascii="宋体" w:hAnsi="宋体" w:cs="宋体"/>
                <w:kern w:val="0"/>
                <w:sz w:val="18"/>
                <w:szCs w:val="18"/>
              </w:rPr>
              <w:t>1、保证产品表面不会出现凹凸不平的焊疤。</w:t>
            </w:r>
          </w:p>
        </w:tc>
      </w:tr>
      <w:tr w14:paraId="48D6B350">
        <w:tblPrEx>
          <w:tblCellMar>
            <w:top w:w="0" w:type="dxa"/>
            <w:left w:w="0" w:type="dxa"/>
            <w:bottom w:w="0" w:type="dxa"/>
            <w:right w:w="0" w:type="dxa"/>
          </w:tblCellMar>
        </w:tblPrEx>
        <w:trPr>
          <w:trHeight w:val="457" w:hRule="atLeast"/>
          <w:jc w:val="center"/>
        </w:trPr>
        <w:tc>
          <w:tcPr>
            <w:tcW w:w="1563" w:type="dxa"/>
            <w:gridSpan w:val="2"/>
            <w:vMerge w:val="continue"/>
            <w:tcBorders>
              <w:left w:val="single" w:color="000000" w:sz="4" w:space="0"/>
              <w:right w:val="single" w:color="000000" w:sz="4" w:space="0"/>
            </w:tcBorders>
            <w:noWrap/>
            <w:tcMar>
              <w:top w:w="12" w:type="dxa"/>
              <w:left w:w="12" w:type="dxa"/>
              <w:right w:w="12" w:type="dxa"/>
            </w:tcMar>
            <w:vAlign w:val="center"/>
          </w:tcPr>
          <w:p w14:paraId="1DE30206">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38295F82">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398976">
            <w:pPr>
              <w:rPr>
                <w:rFonts w:ascii="宋体" w:hAnsi="宋体" w:cs="宋体"/>
                <w:sz w:val="18"/>
                <w:szCs w:val="18"/>
              </w:rPr>
            </w:pPr>
            <w:r>
              <w:rPr>
                <w:rFonts w:hint="eastAsia" w:ascii="宋体" w:hAnsi="宋体" w:cs="宋体"/>
                <w:kern w:val="0"/>
                <w:sz w:val="18"/>
                <w:szCs w:val="18"/>
              </w:rPr>
              <w:t>2、</w:t>
            </w:r>
            <w:r>
              <w:rPr>
                <w:rFonts w:hint="eastAsia" w:hAnsi="宋体"/>
                <w:kern w:val="0"/>
                <w:sz w:val="18"/>
                <w:szCs w:val="18"/>
              </w:rPr>
              <w:t>柜体喷塑前表面除锈处理，延长使用寿命。</w:t>
            </w:r>
          </w:p>
        </w:tc>
      </w:tr>
      <w:tr w14:paraId="42E0BE0E">
        <w:tblPrEx>
          <w:tblCellMar>
            <w:top w:w="0" w:type="dxa"/>
            <w:left w:w="0" w:type="dxa"/>
            <w:bottom w:w="0" w:type="dxa"/>
            <w:right w:w="0" w:type="dxa"/>
          </w:tblCellMar>
        </w:tblPrEx>
        <w:trPr>
          <w:trHeight w:val="457" w:hRule="atLeast"/>
          <w:jc w:val="center"/>
        </w:trPr>
        <w:tc>
          <w:tcPr>
            <w:tcW w:w="1563" w:type="dxa"/>
            <w:gridSpan w:val="2"/>
            <w:vMerge w:val="continue"/>
            <w:tcBorders>
              <w:left w:val="single" w:color="000000" w:sz="4" w:space="0"/>
              <w:right w:val="single" w:color="000000" w:sz="4" w:space="0"/>
            </w:tcBorders>
            <w:noWrap/>
            <w:tcMar>
              <w:top w:w="12" w:type="dxa"/>
              <w:left w:w="12" w:type="dxa"/>
              <w:right w:w="12" w:type="dxa"/>
            </w:tcMar>
            <w:vAlign w:val="center"/>
          </w:tcPr>
          <w:p w14:paraId="4A652C4E">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610AD202">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BBA0CC">
            <w:pPr>
              <w:rPr>
                <w:rFonts w:ascii="宋体" w:hAnsi="宋体" w:cs="宋体"/>
                <w:color w:val="000000"/>
                <w:sz w:val="18"/>
                <w:szCs w:val="18"/>
              </w:rPr>
            </w:pPr>
            <w:r>
              <w:rPr>
                <w:rFonts w:hint="eastAsia" w:ascii="宋体" w:hAnsi="宋体" w:cs="宋体"/>
                <w:color w:val="000000"/>
                <w:kern w:val="0"/>
                <w:sz w:val="18"/>
                <w:szCs w:val="18"/>
              </w:rPr>
              <w:t>3、门与柜体的连接采用缓冲铰链结构。门抽采用双层加工工艺，方便清理避免拐角处细菌的滋生。</w:t>
            </w:r>
          </w:p>
        </w:tc>
      </w:tr>
      <w:tr w14:paraId="408C1A7C">
        <w:tblPrEx>
          <w:tblCellMar>
            <w:top w:w="0" w:type="dxa"/>
            <w:left w:w="0" w:type="dxa"/>
            <w:bottom w:w="0" w:type="dxa"/>
            <w:right w:w="0" w:type="dxa"/>
          </w:tblCellMar>
        </w:tblPrEx>
        <w:trPr>
          <w:trHeight w:val="898" w:hRule="atLeast"/>
          <w:jc w:val="center"/>
        </w:trPr>
        <w:tc>
          <w:tcPr>
            <w:tcW w:w="1563" w:type="dxa"/>
            <w:gridSpan w:val="2"/>
            <w:vMerge w:val="continue"/>
            <w:tcBorders>
              <w:left w:val="single" w:color="000000" w:sz="4" w:space="0"/>
              <w:right w:val="single" w:color="000000" w:sz="4" w:space="0"/>
            </w:tcBorders>
            <w:noWrap/>
            <w:tcMar>
              <w:top w:w="12" w:type="dxa"/>
              <w:left w:w="12" w:type="dxa"/>
              <w:right w:w="12" w:type="dxa"/>
            </w:tcMar>
            <w:vAlign w:val="center"/>
          </w:tcPr>
          <w:p w14:paraId="53A9E962">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7716AC14">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8BFB8F">
            <w:pPr>
              <w:rPr>
                <w:rFonts w:ascii="宋体" w:hAnsi="宋体" w:cs="宋体"/>
                <w:color w:val="000000"/>
                <w:sz w:val="18"/>
                <w:szCs w:val="18"/>
              </w:rPr>
            </w:pPr>
            <w:r>
              <w:rPr>
                <w:rFonts w:hint="eastAsia" w:ascii="宋体" w:hAnsi="宋体" w:cs="宋体"/>
                <w:color w:val="000000"/>
                <w:kern w:val="0"/>
                <w:sz w:val="18"/>
                <w:szCs w:val="18"/>
              </w:rPr>
              <w:t>4、柜体正面门及抽屉，采用双层门板设计，并且内有加强筋，提高门的使用寿命，活动层板四边折弯，可自由调节高度，层板采用大于等于δ1.0mmSECC电解钢，可自由拆卸，逐级调整高度，层板加强筋.采用隐藏式卷边拉手，折弯一体成型。抽屉面板和柜体有卡槽，方便插入说明卡片。</w:t>
            </w:r>
          </w:p>
        </w:tc>
      </w:tr>
      <w:tr w14:paraId="58063857">
        <w:tblPrEx>
          <w:tblCellMar>
            <w:top w:w="0" w:type="dxa"/>
            <w:left w:w="0" w:type="dxa"/>
            <w:bottom w:w="0" w:type="dxa"/>
            <w:right w:w="0" w:type="dxa"/>
          </w:tblCellMar>
        </w:tblPrEx>
        <w:trPr>
          <w:trHeight w:val="426" w:hRule="atLeast"/>
          <w:jc w:val="center"/>
        </w:trPr>
        <w:tc>
          <w:tcPr>
            <w:tcW w:w="1563" w:type="dxa"/>
            <w:gridSpan w:val="2"/>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14:paraId="0B4561F9">
            <w:pPr>
              <w:jc w:val="center"/>
              <w:rPr>
                <w:rFonts w:ascii="宋体" w:hAnsi="宋体" w:cs="宋体"/>
                <w:color w:val="000000"/>
                <w:sz w:val="18"/>
                <w:szCs w:val="18"/>
              </w:rPr>
            </w:pPr>
          </w:p>
        </w:tc>
        <w:tc>
          <w:tcPr>
            <w:tcW w:w="1194" w:type="dxa"/>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14:paraId="64E05F9C">
            <w:pPr>
              <w:widowControl/>
              <w:jc w:val="center"/>
              <w:textAlignment w:val="center"/>
              <w:rPr>
                <w:rFonts w:ascii="宋体" w:hAnsi="宋体" w:cs="宋体"/>
                <w:color w:val="000000"/>
                <w:sz w:val="18"/>
                <w:szCs w:val="18"/>
              </w:rPr>
            </w:pPr>
          </w:p>
        </w:tc>
        <w:tc>
          <w:tcPr>
            <w:tcW w:w="7687"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413AE5EF">
            <w:pPr>
              <w:rPr>
                <w:rFonts w:ascii="宋体" w:hAnsi="宋体" w:cs="宋体"/>
                <w:color w:val="00000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、水槽处设有机玻璃挡水装置，方便实用，清洁方便，整体美观。水槽与台面采用台下结合方式。</w:t>
            </w:r>
          </w:p>
        </w:tc>
      </w:tr>
      <w:tr w14:paraId="0CB0C662">
        <w:tblPrEx>
          <w:tblCellMar>
            <w:top w:w="0" w:type="dxa"/>
            <w:left w:w="0" w:type="dxa"/>
            <w:bottom w:w="0" w:type="dxa"/>
            <w:right w:w="0" w:type="dxa"/>
          </w:tblCellMar>
        </w:tblPrEx>
        <w:trPr>
          <w:trHeight w:val="4393" w:hRule="atLeast"/>
          <w:jc w:val="center"/>
        </w:trPr>
        <w:tc>
          <w:tcPr>
            <w:tcW w:w="1563" w:type="dxa"/>
            <w:gridSpan w:val="2"/>
            <w:vMerge w:val="restart"/>
            <w:tcBorders>
              <w:top w:val="single" w:color="auto" w:sz="4" w:space="0"/>
              <w:left w:val="single" w:color="000000" w:sz="4" w:space="0"/>
              <w:right w:val="single" w:color="000000" w:sz="4" w:space="0"/>
            </w:tcBorders>
            <w:noWrap/>
            <w:tcMar>
              <w:top w:w="12" w:type="dxa"/>
              <w:left w:w="12" w:type="dxa"/>
              <w:right w:w="12" w:type="dxa"/>
            </w:tcMar>
            <w:vAlign w:val="center"/>
          </w:tcPr>
          <w:p w14:paraId="31BAF30E">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194" w:type="dxa"/>
            <w:vMerge w:val="restart"/>
            <w:tcBorders>
              <w:top w:val="single" w:color="auto" w:sz="4" w:space="0"/>
              <w:left w:val="single" w:color="000000" w:sz="4" w:space="0"/>
              <w:right w:val="single" w:color="000000" w:sz="4" w:space="0"/>
            </w:tcBorders>
            <w:noWrap/>
            <w:tcMar>
              <w:top w:w="12" w:type="dxa"/>
              <w:left w:w="12" w:type="dxa"/>
              <w:right w:w="12" w:type="dxa"/>
            </w:tcMar>
            <w:vAlign w:val="center"/>
          </w:tcPr>
          <w:p w14:paraId="401DB7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产品功能和配置</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406A8CE">
            <w:pPr>
              <w:rPr>
                <w:rFonts w:ascii="宋体" w:hAnsi="宋体" w:cs="宋体"/>
                <w:color w:val="000000"/>
                <w:sz w:val="18"/>
                <w:szCs w:val="18"/>
              </w:rPr>
            </w:pPr>
            <w:r>
              <w:rPr>
                <w:rFonts w:hint="eastAsia" w:ascii="宋体" w:hAnsi="宋体" w:cs="宋体"/>
                <w:color w:val="000000"/>
                <w:kern w:val="0"/>
                <w:sz w:val="18"/>
                <w:szCs w:val="18"/>
              </w:rPr>
              <w:t>1、</w:t>
            </w:r>
            <w:r>
              <w:rPr>
                <w:rFonts w:ascii="宋体" w:hAnsi="宋体"/>
                <w:sz w:val="18"/>
                <w:szCs w:val="18"/>
              </w:rPr>
              <w:t>整体采用电阻焊接工艺，无外露焊点，钢板采用激光切割及数控折边成型，既保证了产品表面不会出现凹凸不平的焊疤，不会出现进行静电粉末喷涂时，流平不好的现象。抽屉面板、柜门处为可更换式铭牌卡槽，方便医护人员根据现场管理要求插入说明卡片，上柜玻璃与钢板之间利用双面封板配合塑料防震边条，将玻璃牢牢锁定在门板之内，不会晃动。门与柜体的连接采用液压阻尼缓冲铰链，柜门开度在45°以下时开始自行缓慢关闭，大大提高缓冲效果，形成关闭时的舒适效果。门板采用隐藏式卷边拉手折弯一体成型,</w:t>
            </w:r>
            <w:r>
              <w:rPr>
                <w:rFonts w:hint="eastAsia" w:ascii="宋体" w:hAnsi="宋体"/>
                <w:sz w:val="18"/>
                <w:szCs w:val="18"/>
              </w:rPr>
              <w:t xml:space="preserve"> 采用双层门板工艺且夹层内有固定加强筋，</w:t>
            </w:r>
            <w:r>
              <w:rPr>
                <w:rFonts w:ascii="宋体" w:hAnsi="宋体"/>
                <w:sz w:val="18"/>
                <w:szCs w:val="18"/>
              </w:rPr>
              <w:t>方便清理避免拐角处细菌的滋生，柜门打开后，美观无死角。柜体正面门及抽屉间空隙在</w:t>
            </w:r>
            <w:r>
              <w:rPr>
                <w:rFonts w:hint="eastAsia" w:ascii="宋体" w:hAnsi="宋体"/>
                <w:sz w:val="18"/>
                <w:szCs w:val="18"/>
              </w:rPr>
              <w:t>1.0-1.5mm之间，</w:t>
            </w:r>
            <w:r>
              <w:rPr>
                <w:rFonts w:ascii="宋体" w:hAnsi="宋体"/>
                <w:sz w:val="18"/>
                <w:szCs w:val="18"/>
              </w:rPr>
              <w:t>柜体边框宽度为20mm薄边设计，整体美观大方，使柜体空间得到最大的利用；柜体内置一块活动层板，四边三道折弯不刮手，可自由调节高度，层板挂钩采用 2.0mm 厚，可自由拆卸，可根据医护人员要求自由逐级调整高度，防止放入物品时因为物品体积问题而无法放入，层板加强筋可承受 50KG。上中下柜按照人体工学原理设计，既方便护理人员的打理，同时防止灰尘的堆积，抽屉及开门的比例，都是按照日常的使用产品数量进行划分，玻璃与门框之间的大小比例，根据可观察视角进行面积大小分布。做到比例协调结构合理整体美观等效果。中柜及上下柜内都有可调节层板，无菌物品的存放空间随意调节，悬挂式小型挂钩，轻巧方便，操作灵活，中柜背板需预留强电插座孔位。水槽处在使用时，经常会有水溅出，设计 ABS 有机玻璃挡水装置，方便清洁，只需要轻轻擦拭，整体美观。水槽与台面采用台下结合方式，防止医用级水槽与台面留有藏污纳垢的间隙，水槽下水管“U”型弯头防止异味窜出。高危药品柜：采用双锁（内置抽屉采用叶片转舌锁，柜门采用电子密码锁）管制，保证药品管理安全。</w:t>
            </w:r>
          </w:p>
        </w:tc>
      </w:tr>
      <w:tr w14:paraId="777E274A">
        <w:tblPrEx>
          <w:tblCellMar>
            <w:top w:w="0" w:type="dxa"/>
            <w:left w:w="0" w:type="dxa"/>
            <w:bottom w:w="0" w:type="dxa"/>
            <w:right w:w="0" w:type="dxa"/>
          </w:tblCellMar>
        </w:tblPrEx>
        <w:trPr>
          <w:trHeight w:val="632" w:hRule="atLeast"/>
          <w:jc w:val="center"/>
        </w:trPr>
        <w:tc>
          <w:tcPr>
            <w:tcW w:w="1563" w:type="dxa"/>
            <w:gridSpan w:val="2"/>
            <w:vMerge w:val="continue"/>
            <w:tcBorders>
              <w:left w:val="single" w:color="000000" w:sz="4" w:space="0"/>
              <w:right w:val="single" w:color="000000" w:sz="4" w:space="0"/>
            </w:tcBorders>
            <w:noWrap/>
            <w:tcMar>
              <w:top w:w="12" w:type="dxa"/>
              <w:left w:w="12" w:type="dxa"/>
              <w:right w:w="12" w:type="dxa"/>
            </w:tcMar>
            <w:vAlign w:val="center"/>
          </w:tcPr>
          <w:p w14:paraId="2460FD98">
            <w:pPr>
              <w:jc w:val="center"/>
              <w:rPr>
                <w:rFonts w:ascii="宋体" w:hAnsi="宋体" w:cs="宋体"/>
                <w:color w:val="000000"/>
                <w:sz w:val="18"/>
                <w:szCs w:val="18"/>
              </w:rPr>
            </w:pPr>
          </w:p>
        </w:tc>
        <w:tc>
          <w:tcPr>
            <w:tcW w:w="1194" w:type="dxa"/>
            <w:vMerge w:val="continue"/>
            <w:tcBorders>
              <w:left w:val="single" w:color="000000" w:sz="4" w:space="0"/>
              <w:right w:val="single" w:color="000000" w:sz="4" w:space="0"/>
            </w:tcBorders>
            <w:noWrap/>
            <w:tcMar>
              <w:top w:w="12" w:type="dxa"/>
              <w:left w:w="12" w:type="dxa"/>
              <w:right w:w="12" w:type="dxa"/>
            </w:tcMar>
            <w:vAlign w:val="center"/>
          </w:tcPr>
          <w:p w14:paraId="5C3916E3">
            <w:pPr>
              <w:jc w:val="center"/>
              <w:rPr>
                <w:rFonts w:ascii="宋体" w:hAnsi="宋体" w:cs="宋体"/>
                <w:color w:val="000000"/>
                <w:sz w:val="18"/>
                <w:szCs w:val="18"/>
              </w:rPr>
            </w:pPr>
          </w:p>
        </w:tc>
        <w:tc>
          <w:tcPr>
            <w:tcW w:w="7687"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4F4A79FE">
            <w:pPr>
              <w:pStyle w:val="10"/>
              <w:rPr>
                <w:rFonts w:ascii="宋体" w:hAnsi="宋体" w:cs="宋体"/>
                <w:color w:val="000000"/>
                <w:szCs w:val="18"/>
              </w:rPr>
            </w:pPr>
            <w:r>
              <w:rPr>
                <w:rFonts w:hint="eastAsia" w:ascii="宋体" w:hAnsi="宋体" w:cs="宋体"/>
                <w:color w:val="000000"/>
                <w:szCs w:val="18"/>
              </w:rPr>
              <w:t>2、</w:t>
            </w:r>
            <w:r>
              <w:rPr>
                <w:rFonts w:hint="eastAsia" w:ascii="宋体" w:hAnsi="宋体"/>
                <w:szCs w:val="18"/>
              </w:rPr>
              <w:t>医用边柜台面安装：</w:t>
            </w:r>
            <w:r>
              <w:rPr>
                <w:rFonts w:ascii="宋体" w:hAnsi="宋体"/>
                <w:szCs w:val="18"/>
              </w:rPr>
              <w:t>台面安装时周边做</w:t>
            </w:r>
            <w:r>
              <w:rPr>
                <w:rFonts w:hint="eastAsia" w:ascii="宋体" w:hAnsi="宋体"/>
                <w:szCs w:val="18"/>
              </w:rPr>
              <w:t>45°</w:t>
            </w:r>
            <w:r>
              <w:rPr>
                <w:rFonts w:ascii="宋体" w:hAnsi="宋体"/>
                <w:szCs w:val="18"/>
              </w:rPr>
              <w:t>拼接下挂处理</w:t>
            </w:r>
            <w:r>
              <w:rPr>
                <w:rFonts w:hint="eastAsia" w:ascii="宋体" w:hAnsi="宋体"/>
                <w:szCs w:val="18"/>
              </w:rPr>
              <w:t>，正面</w:t>
            </w:r>
            <w:r>
              <w:rPr>
                <w:rFonts w:ascii="宋体" w:hAnsi="宋体"/>
                <w:szCs w:val="18"/>
              </w:rPr>
              <w:t>下</w:t>
            </w:r>
            <w:r>
              <w:rPr>
                <w:rFonts w:hint="eastAsia" w:ascii="宋体" w:hAnsi="宋体"/>
                <w:szCs w:val="18"/>
              </w:rPr>
              <w:t>挂为40mm，</w:t>
            </w:r>
            <w:r>
              <w:rPr>
                <w:rFonts w:ascii="宋体" w:hAnsi="宋体"/>
                <w:szCs w:val="18"/>
              </w:rPr>
              <w:t>背面靠墙体位加档边</w:t>
            </w:r>
            <w:r>
              <w:rPr>
                <w:rFonts w:hint="eastAsia" w:ascii="宋体" w:hAnsi="宋体"/>
                <w:szCs w:val="18"/>
              </w:rPr>
              <w:t>为80</w:t>
            </w:r>
            <w:r>
              <w:rPr>
                <w:rFonts w:ascii="宋体" w:hAnsi="宋体"/>
                <w:szCs w:val="18"/>
              </w:rPr>
              <w:t>mm</w:t>
            </w:r>
            <w:r>
              <w:rPr>
                <w:rFonts w:hint="eastAsia" w:ascii="宋体" w:hAnsi="宋体"/>
                <w:szCs w:val="18"/>
              </w:rPr>
              <w:t>，石材</w:t>
            </w:r>
            <w:r>
              <w:rPr>
                <w:rFonts w:ascii="宋体" w:hAnsi="宋体"/>
                <w:szCs w:val="18"/>
              </w:rPr>
              <w:t>收口</w:t>
            </w:r>
            <w:r>
              <w:rPr>
                <w:rFonts w:hint="eastAsia" w:ascii="宋体" w:hAnsi="宋体"/>
                <w:szCs w:val="18"/>
              </w:rPr>
              <w:t>处需做</w:t>
            </w:r>
            <w:r>
              <w:rPr>
                <w:rFonts w:ascii="宋体" w:hAnsi="宋体"/>
                <w:szCs w:val="18"/>
              </w:rPr>
              <w:t>圆</w:t>
            </w:r>
            <w:r>
              <w:rPr>
                <w:rFonts w:hint="eastAsia" w:ascii="宋体" w:hAnsi="宋体"/>
                <w:szCs w:val="18"/>
              </w:rPr>
              <w:t>角</w:t>
            </w:r>
            <w:r>
              <w:rPr>
                <w:rFonts w:ascii="宋体" w:hAnsi="宋体"/>
                <w:szCs w:val="18"/>
              </w:rPr>
              <w:t>处理，拼接时需做无缝处理</w:t>
            </w:r>
            <w:r>
              <w:rPr>
                <w:rFonts w:hint="eastAsia" w:ascii="宋体" w:hAnsi="宋体"/>
                <w:szCs w:val="18"/>
              </w:rPr>
              <w:t>。</w:t>
            </w:r>
          </w:p>
        </w:tc>
      </w:tr>
      <w:tr w14:paraId="6D9262B8">
        <w:tblPrEx>
          <w:tblCellMar>
            <w:top w:w="0" w:type="dxa"/>
            <w:left w:w="0" w:type="dxa"/>
            <w:bottom w:w="0" w:type="dxa"/>
            <w:right w:w="0" w:type="dxa"/>
          </w:tblCellMar>
        </w:tblPrEx>
        <w:trPr>
          <w:trHeight w:val="1173" w:hRule="atLeast"/>
          <w:jc w:val="center"/>
        </w:trPr>
        <w:tc>
          <w:tcPr>
            <w:tcW w:w="1563" w:type="dxa"/>
            <w:gridSpan w:val="2"/>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14:paraId="79F47CFF">
            <w:pPr>
              <w:jc w:val="center"/>
              <w:rPr>
                <w:rFonts w:ascii="宋体" w:hAnsi="宋体" w:cs="宋体"/>
                <w:color w:val="000000"/>
                <w:sz w:val="18"/>
                <w:szCs w:val="18"/>
              </w:rPr>
            </w:pPr>
          </w:p>
        </w:tc>
        <w:tc>
          <w:tcPr>
            <w:tcW w:w="1194" w:type="dxa"/>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14:paraId="395CA047">
            <w:pPr>
              <w:jc w:val="center"/>
              <w:rPr>
                <w:rFonts w:ascii="宋体" w:hAnsi="宋体" w:cs="宋体"/>
                <w:color w:val="000000"/>
                <w:sz w:val="18"/>
                <w:szCs w:val="18"/>
              </w:rPr>
            </w:pPr>
          </w:p>
        </w:tc>
        <w:tc>
          <w:tcPr>
            <w:tcW w:w="7687" w:type="dxa"/>
            <w:tcBorders>
              <w:top w:val="single" w:color="000000" w:sz="4" w:space="0"/>
              <w:left w:val="single" w:color="000000" w:sz="4" w:space="0"/>
              <w:right w:val="single" w:color="000000" w:sz="4" w:space="0"/>
            </w:tcBorders>
            <w:noWrap/>
            <w:tcMar>
              <w:top w:w="12" w:type="dxa"/>
              <w:left w:w="12" w:type="dxa"/>
              <w:right w:w="12" w:type="dxa"/>
            </w:tcMar>
            <w:vAlign w:val="center"/>
          </w:tcPr>
          <w:p w14:paraId="183286B0">
            <w:pPr>
              <w:pStyle w:val="10"/>
              <w:rPr>
                <w:rFonts w:ascii="宋体" w:hAnsi="宋体" w:cs="宋体"/>
                <w:color w:val="000000"/>
                <w:szCs w:val="18"/>
              </w:rPr>
            </w:pPr>
            <w:r>
              <w:rPr>
                <w:rFonts w:hint="eastAsia" w:ascii="宋体" w:hAnsi="宋体" w:cs="宋体"/>
                <w:color w:val="000000"/>
                <w:szCs w:val="18"/>
              </w:rPr>
              <w:t>3、</w:t>
            </w:r>
            <w:r>
              <w:rPr>
                <w:rFonts w:ascii="宋体" w:hAnsi="宋体"/>
                <w:szCs w:val="18"/>
              </w:rPr>
              <w:t>处置柜：配置脚踏带缓降功能的垃圾收纳装置，</w:t>
            </w:r>
            <w:r>
              <w:rPr>
                <w:rFonts w:hint="eastAsia" w:ascii="宋体" w:hAnsi="宋体"/>
                <w:szCs w:val="18"/>
              </w:rPr>
              <w:t>脚踏使用寿命达十万次。</w:t>
            </w:r>
            <w:r>
              <w:rPr>
                <w:rFonts w:ascii="宋体" w:hAnsi="宋体"/>
                <w:szCs w:val="18"/>
              </w:rPr>
              <w:t>处置柜</w:t>
            </w:r>
            <w:r>
              <w:rPr>
                <w:rFonts w:hint="eastAsia" w:ascii="宋体" w:hAnsi="宋体"/>
                <w:szCs w:val="18"/>
              </w:rPr>
              <w:t>A</w:t>
            </w:r>
            <w:r>
              <w:rPr>
                <w:rFonts w:ascii="宋体" w:hAnsi="宋体"/>
                <w:szCs w:val="18"/>
              </w:rPr>
              <w:t>BS</w:t>
            </w:r>
            <w:r>
              <w:rPr>
                <w:rFonts w:hint="eastAsia" w:ascii="宋体" w:hAnsi="宋体"/>
                <w:szCs w:val="18"/>
              </w:rPr>
              <w:t>垃圾</w:t>
            </w:r>
            <w:r>
              <w:rPr>
                <w:rFonts w:ascii="宋体" w:hAnsi="宋体"/>
                <w:szCs w:val="18"/>
              </w:rPr>
              <w:t>盖板通过不同颜色、标识可以区分医疗废物（感染性垃圾、病理性垃圾、药物性垃圾、损伤性垃圾、化学性垃圾）和非医疗废物，</w:t>
            </w:r>
            <w:r>
              <w:rPr>
                <w:rFonts w:hint="eastAsia" w:ascii="宋体" w:hAnsi="宋体"/>
                <w:szCs w:val="18"/>
              </w:rPr>
              <w:t>所有的垃圾桶选用电解钢板静电喷涂定制，垃圾桶配备垃圾袋固定卡扣装置。</w:t>
            </w:r>
          </w:p>
        </w:tc>
      </w:tr>
      <w:tr w14:paraId="4C27EE01">
        <w:tblPrEx>
          <w:tblCellMar>
            <w:top w:w="0" w:type="dxa"/>
            <w:left w:w="0" w:type="dxa"/>
            <w:bottom w:w="0" w:type="dxa"/>
            <w:right w:w="0" w:type="dxa"/>
          </w:tblCellMar>
        </w:tblPrEx>
        <w:trPr>
          <w:trHeight w:val="1347" w:hRule="atLeast"/>
          <w:jc w:val="center"/>
        </w:trPr>
        <w:tc>
          <w:tcPr>
            <w:tcW w:w="1563" w:type="dxa"/>
            <w:gridSpan w:val="2"/>
            <w:vMerge w:val="restart"/>
            <w:tcBorders>
              <w:top w:val="single" w:color="auto" w:sz="4" w:space="0"/>
              <w:left w:val="single" w:color="000000" w:sz="4" w:space="0"/>
              <w:right w:val="single" w:color="000000" w:sz="4" w:space="0"/>
            </w:tcBorders>
            <w:noWrap/>
            <w:tcMar>
              <w:top w:w="12" w:type="dxa"/>
              <w:left w:w="12" w:type="dxa"/>
              <w:right w:w="12" w:type="dxa"/>
            </w:tcMar>
            <w:vAlign w:val="center"/>
          </w:tcPr>
          <w:p w14:paraId="506B13F2">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1194" w:type="dxa"/>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14:paraId="74079F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CA7E468">
            <w:pPr>
              <w:widowControl/>
              <w:textAlignment w:val="center"/>
            </w:pPr>
            <w:r>
              <w:rPr>
                <w:rFonts w:hint="eastAsia" w:ascii="宋体" w:hAnsi="宋体" w:cs="宋体"/>
                <w:color w:val="000000"/>
                <w:kern w:val="0"/>
                <w:sz w:val="18"/>
                <w:szCs w:val="18"/>
              </w:rPr>
              <w:t>1、外观性能要求：①金属件外观要求：焊接处应无脱焊、虚焊、焊穿、错位，焊疤表面波纹应均匀；②管材：管材应无裂缝、叠缝；外露管口端面应封闭。③冲压件：冲压件应无脱层，裂缝。④喷涂层：涂层应无漏喷，锈蚀和脱色，掉色现象。涂层应光滑均匀，色泽一致。⑤塑料件外观要求：应无裂纹，无明显变形。应无明显缩孔、气泡、杂质、伤痕。外表用塑料件表面应光洁，无划痕，无污渍，无明显色差。配件：家具锁锁定到位，开启应灵活。</w:t>
            </w:r>
          </w:p>
        </w:tc>
      </w:tr>
      <w:tr w14:paraId="34D0FA4E">
        <w:tblPrEx>
          <w:tblCellMar>
            <w:top w:w="0" w:type="dxa"/>
            <w:left w:w="0" w:type="dxa"/>
            <w:bottom w:w="0" w:type="dxa"/>
            <w:right w:w="0" w:type="dxa"/>
          </w:tblCellMar>
        </w:tblPrEx>
        <w:trPr>
          <w:trHeight w:val="798" w:hRule="atLeast"/>
          <w:jc w:val="center"/>
        </w:trPr>
        <w:tc>
          <w:tcPr>
            <w:tcW w:w="1563" w:type="dxa"/>
            <w:gridSpan w:val="2"/>
            <w:vMerge w:val="continue"/>
            <w:tcBorders>
              <w:left w:val="single" w:color="000000" w:sz="4" w:space="0"/>
              <w:right w:val="single" w:color="000000" w:sz="4" w:space="0"/>
            </w:tcBorders>
            <w:noWrap/>
            <w:tcMar>
              <w:top w:w="12" w:type="dxa"/>
              <w:left w:w="12" w:type="dxa"/>
              <w:right w:w="12" w:type="dxa"/>
            </w:tcMar>
            <w:vAlign w:val="center"/>
          </w:tcPr>
          <w:p w14:paraId="0E5833DB">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4E80E6">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188D3A">
            <w:pPr>
              <w:rPr>
                <w:rFonts w:ascii="宋体" w:hAnsi="宋体" w:cs="宋体"/>
                <w:color w:val="000000"/>
                <w:sz w:val="18"/>
                <w:szCs w:val="18"/>
              </w:rPr>
            </w:pPr>
            <w:r>
              <w:rPr>
                <w:rFonts w:hint="eastAsia" w:ascii="宋体" w:hAnsi="宋体" w:cs="宋体"/>
                <w:color w:val="000000"/>
                <w:kern w:val="0"/>
                <w:sz w:val="18"/>
                <w:szCs w:val="18"/>
              </w:rPr>
              <w:t>2、性能要求：结构安全：抽屉、键盘、拉蓝等推拉构件应有防脱装置；人体接触或收藏物品的部位应无毛刺、刃口、棱角；固定部位的结合应牢固无松动、无少件。</w:t>
            </w:r>
          </w:p>
        </w:tc>
      </w:tr>
      <w:tr w14:paraId="07666765">
        <w:tblPrEx>
          <w:tblCellMar>
            <w:top w:w="0" w:type="dxa"/>
            <w:left w:w="0" w:type="dxa"/>
            <w:bottom w:w="0" w:type="dxa"/>
            <w:right w:w="0" w:type="dxa"/>
          </w:tblCellMar>
        </w:tblPrEx>
        <w:trPr>
          <w:trHeight w:val="551" w:hRule="atLeast"/>
          <w:jc w:val="center"/>
        </w:trPr>
        <w:tc>
          <w:tcPr>
            <w:tcW w:w="1563" w:type="dxa"/>
            <w:gridSpan w:val="2"/>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14:paraId="2A6E1821">
            <w:pPr>
              <w:jc w:val="center"/>
              <w:rPr>
                <w:rFonts w:ascii="宋体" w:hAnsi="宋体" w:cs="宋体"/>
                <w:color w:val="000000"/>
                <w:sz w:val="18"/>
                <w:szCs w:val="18"/>
              </w:rPr>
            </w:pPr>
          </w:p>
        </w:tc>
        <w:tc>
          <w:tcPr>
            <w:tcW w:w="119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D987DC">
            <w:pPr>
              <w:jc w:val="center"/>
              <w:rPr>
                <w:rFonts w:ascii="宋体" w:hAnsi="宋体" w:cs="宋体"/>
                <w:color w:val="000000"/>
                <w:sz w:val="18"/>
                <w:szCs w:val="18"/>
              </w:rPr>
            </w:pP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99D980">
            <w:pPr>
              <w:widowControl/>
              <w:jc w:val="left"/>
              <w:rPr>
                <w:rFonts w:ascii="宋体" w:hAnsi="宋体"/>
                <w:kern w:val="0"/>
                <w:sz w:val="18"/>
                <w:szCs w:val="18"/>
              </w:rPr>
            </w:pPr>
            <w:r>
              <w:rPr>
                <w:rStyle w:val="30"/>
                <w:rFonts w:hint="default" w:ascii="宋体" w:hAnsi="宋体" w:eastAsia="宋体" w:cs="宋体"/>
              </w:rPr>
              <w:t>3、产品表面要求：</w:t>
            </w:r>
            <w:r>
              <w:rPr>
                <w:rFonts w:hint="eastAsia" w:ascii="宋体" w:hAnsi="宋体"/>
                <w:kern w:val="0"/>
                <w:sz w:val="18"/>
                <w:szCs w:val="18"/>
              </w:rPr>
              <w:t>柜体采用自动化喷涂设备进行喷涂，涂层均匀，具有抗菌，抗酸碱、耐腐蚀、耐褪色等特性。</w:t>
            </w:r>
          </w:p>
        </w:tc>
      </w:tr>
      <w:tr w14:paraId="20FEA559">
        <w:tblPrEx>
          <w:tblCellMar>
            <w:top w:w="0" w:type="dxa"/>
            <w:left w:w="0" w:type="dxa"/>
            <w:bottom w:w="0" w:type="dxa"/>
            <w:right w:w="0" w:type="dxa"/>
          </w:tblCellMar>
        </w:tblPrEx>
        <w:trPr>
          <w:trHeight w:val="945" w:hRule="atLeast"/>
          <w:jc w:val="center"/>
        </w:trPr>
        <w:tc>
          <w:tcPr>
            <w:tcW w:w="1563" w:type="dxa"/>
            <w:gridSpan w:val="2"/>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14:paraId="73C5A281">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1A7D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抗菌要求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9027E9">
            <w:pPr>
              <w:widowControl/>
              <w:textAlignment w:val="center"/>
              <w:rPr>
                <w:rFonts w:ascii="宋体" w:hAnsi="宋体" w:cs="宋体"/>
                <w:color w:val="000000"/>
                <w:sz w:val="18"/>
                <w:szCs w:val="18"/>
              </w:rPr>
            </w:pPr>
            <w:r>
              <w:rPr>
                <w:rFonts w:hint="eastAsia" w:ascii="宋体" w:hAnsi="宋体" w:cs="宋体"/>
                <w:color w:val="000000"/>
                <w:kern w:val="0"/>
                <w:sz w:val="18"/>
                <w:szCs w:val="18"/>
              </w:rPr>
              <w:t>治疗室组合柜</w:t>
            </w:r>
            <w:r>
              <w:rPr>
                <w:rFonts w:hint="eastAsia" w:ascii="宋体" w:hAnsi="宋体" w:cs="宋体"/>
                <w:b/>
                <w:color w:val="000000"/>
                <w:kern w:val="0"/>
                <w:sz w:val="18"/>
                <w:szCs w:val="18"/>
              </w:rPr>
              <w:t>、</w:t>
            </w:r>
            <w:r>
              <w:rPr>
                <w:rFonts w:hint="eastAsia" w:ascii="宋体" w:hAnsi="宋体" w:cs="宋体"/>
                <w:color w:val="000000"/>
                <w:kern w:val="0"/>
                <w:sz w:val="18"/>
                <w:szCs w:val="18"/>
              </w:rPr>
              <w:t>处置室组合柜</w:t>
            </w:r>
            <w:r>
              <w:rPr>
                <w:rFonts w:hint="eastAsia" w:hAnsi="宋体"/>
                <w:kern w:val="0"/>
                <w:sz w:val="18"/>
                <w:szCs w:val="18"/>
              </w:rPr>
              <w:t>安全抗菌，按GB/T21866-2008的要求，</w:t>
            </w:r>
            <w:r>
              <w:rPr>
                <w:rFonts w:hAnsi="宋体"/>
                <w:kern w:val="0"/>
                <w:sz w:val="18"/>
                <w:szCs w:val="18"/>
              </w:rPr>
              <w:t>对大肠杆菌、金黄色葡萄球菌</w:t>
            </w:r>
            <w:r>
              <w:rPr>
                <w:rFonts w:hint="eastAsia" w:hAnsi="宋体"/>
                <w:kern w:val="0"/>
                <w:sz w:val="18"/>
                <w:szCs w:val="18"/>
              </w:rPr>
              <w:t>、肺炎克雷伯氏菌、铜绿假单胞菌、藤黄微球菌、表皮葡萄球菌</w:t>
            </w:r>
            <w:r>
              <w:rPr>
                <w:rFonts w:hAnsi="宋体"/>
                <w:kern w:val="0"/>
                <w:sz w:val="18"/>
                <w:szCs w:val="18"/>
              </w:rPr>
              <w:t>的抗细菌性能及抗细菌耐久性能＞99.00％</w:t>
            </w:r>
            <w:r>
              <w:rPr>
                <w:rFonts w:hint="eastAsia" w:hAnsi="宋体"/>
                <w:kern w:val="0"/>
                <w:sz w:val="18"/>
                <w:szCs w:val="18"/>
              </w:rPr>
              <w:t>。</w:t>
            </w:r>
            <w:r>
              <w:rPr>
                <w:rFonts w:hint="eastAsia" w:ascii="宋体" w:hAnsi="宋体" w:cs="宋体"/>
                <w:color w:val="000000"/>
                <w:kern w:val="0"/>
                <w:sz w:val="18"/>
                <w:szCs w:val="18"/>
              </w:rPr>
              <w:t>提供检测机构出具的检测报告复印件。</w:t>
            </w:r>
          </w:p>
        </w:tc>
      </w:tr>
      <w:tr w14:paraId="7D267C89">
        <w:tblPrEx>
          <w:tblCellMar>
            <w:top w:w="0" w:type="dxa"/>
            <w:left w:w="0" w:type="dxa"/>
            <w:bottom w:w="0" w:type="dxa"/>
            <w:right w:w="0" w:type="dxa"/>
          </w:tblCellMar>
        </w:tblPrEx>
        <w:trPr>
          <w:trHeight w:val="751" w:hRule="atLeast"/>
          <w:jc w:val="center"/>
        </w:trPr>
        <w:tc>
          <w:tcPr>
            <w:tcW w:w="1563" w:type="dxa"/>
            <w:gridSpan w:val="2"/>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14:paraId="7DB8318F">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194"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5EBCF66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防霉要求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068587">
            <w:pPr>
              <w:widowControl/>
              <w:textAlignment w:val="center"/>
              <w:rPr>
                <w:rFonts w:hAnsi="宋体"/>
                <w:kern w:val="0"/>
                <w:sz w:val="18"/>
                <w:szCs w:val="18"/>
              </w:rPr>
            </w:pPr>
            <w:r>
              <w:rPr>
                <w:rFonts w:hint="eastAsia" w:ascii="宋体" w:hAnsi="宋体" w:cs="宋体"/>
                <w:color w:val="000000"/>
                <w:kern w:val="0"/>
                <w:sz w:val="18"/>
                <w:szCs w:val="18"/>
              </w:rPr>
              <w:t>治疗室组合柜</w:t>
            </w:r>
            <w:r>
              <w:rPr>
                <w:rFonts w:hint="eastAsia" w:ascii="宋体" w:hAnsi="宋体" w:cs="宋体"/>
                <w:b/>
                <w:color w:val="000000"/>
                <w:kern w:val="0"/>
                <w:sz w:val="18"/>
                <w:szCs w:val="18"/>
              </w:rPr>
              <w:t>、</w:t>
            </w:r>
            <w:r>
              <w:rPr>
                <w:rFonts w:hint="eastAsia" w:ascii="宋体" w:hAnsi="宋体" w:cs="宋体"/>
                <w:color w:val="000000"/>
                <w:kern w:val="0"/>
                <w:sz w:val="18"/>
                <w:szCs w:val="18"/>
              </w:rPr>
              <w:t>处置室组合柜</w:t>
            </w:r>
            <w:r>
              <w:rPr>
                <w:rFonts w:hint="eastAsia" w:hAnsi="宋体"/>
                <w:kern w:val="0"/>
                <w:sz w:val="18"/>
                <w:szCs w:val="18"/>
              </w:rPr>
              <w:t>安全防霉，按</w:t>
            </w:r>
            <w:r>
              <w:rPr>
                <w:rFonts w:hAnsi="宋体"/>
                <w:kern w:val="0"/>
                <w:sz w:val="18"/>
                <w:szCs w:val="18"/>
              </w:rPr>
              <w:t>GB/T 1741-2020</w:t>
            </w:r>
            <w:r>
              <w:rPr>
                <w:rFonts w:hint="eastAsia" w:hAnsi="宋体"/>
                <w:kern w:val="0"/>
                <w:sz w:val="18"/>
                <w:szCs w:val="18"/>
              </w:rPr>
              <w:t>的要求</w:t>
            </w:r>
            <w:r>
              <w:rPr>
                <w:rFonts w:hAnsi="宋体"/>
                <w:kern w:val="0"/>
                <w:sz w:val="18"/>
                <w:szCs w:val="18"/>
              </w:rPr>
              <w:t>，电解钢板喷涂样块需满足耐黑曲霉、黄曲霉、链格孢、腊叶芽枝霉、宛氏拟青霉、桔青霉、绿色木霉、出芽短梗霉达到0级。</w:t>
            </w:r>
          </w:p>
        </w:tc>
      </w:tr>
      <w:tr w14:paraId="73FBDA79">
        <w:tblPrEx>
          <w:tblCellMar>
            <w:top w:w="0" w:type="dxa"/>
            <w:left w:w="0" w:type="dxa"/>
            <w:bottom w:w="0" w:type="dxa"/>
            <w:right w:w="0" w:type="dxa"/>
          </w:tblCellMar>
        </w:tblPrEx>
        <w:trPr>
          <w:trHeight w:val="751" w:hRule="atLeast"/>
          <w:jc w:val="center"/>
        </w:trPr>
        <w:tc>
          <w:tcPr>
            <w:tcW w:w="1563" w:type="dxa"/>
            <w:gridSpan w:val="2"/>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14:paraId="637FF2E6">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194"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14:paraId="71BF31A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抗病毒要求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DE5AE6">
            <w:pPr>
              <w:widowControl/>
              <w:textAlignment w:val="center"/>
              <w:rPr>
                <w:rFonts w:hAnsi="宋体"/>
                <w:kern w:val="0"/>
                <w:sz w:val="18"/>
                <w:szCs w:val="18"/>
              </w:rPr>
            </w:pPr>
            <w:r>
              <w:rPr>
                <w:rFonts w:hint="eastAsia" w:ascii="宋体" w:hAnsi="宋体" w:cs="宋体"/>
                <w:color w:val="000000"/>
                <w:kern w:val="0"/>
                <w:sz w:val="18"/>
                <w:szCs w:val="18"/>
              </w:rPr>
              <w:t>治疗室组合柜</w:t>
            </w:r>
            <w:r>
              <w:rPr>
                <w:rFonts w:hint="eastAsia" w:ascii="宋体" w:hAnsi="宋体" w:cs="宋体"/>
                <w:b/>
                <w:color w:val="000000"/>
                <w:kern w:val="0"/>
                <w:sz w:val="18"/>
                <w:szCs w:val="18"/>
              </w:rPr>
              <w:t>、</w:t>
            </w:r>
            <w:r>
              <w:rPr>
                <w:rFonts w:hint="eastAsia" w:ascii="宋体" w:hAnsi="宋体" w:cs="宋体"/>
                <w:color w:val="000000"/>
                <w:kern w:val="0"/>
                <w:sz w:val="18"/>
                <w:szCs w:val="18"/>
              </w:rPr>
              <w:t>处置室组合柜</w:t>
            </w:r>
            <w:r>
              <w:rPr>
                <w:rFonts w:hint="eastAsia" w:hAnsi="宋体"/>
                <w:kern w:val="0"/>
                <w:sz w:val="18"/>
                <w:szCs w:val="18"/>
              </w:rPr>
              <w:t>安全抗病毒，按</w:t>
            </w:r>
            <w:r>
              <w:rPr>
                <w:rFonts w:hAnsi="宋体"/>
                <w:kern w:val="0"/>
                <w:sz w:val="18"/>
                <w:szCs w:val="18"/>
              </w:rPr>
              <w:t>ISO 21702：2019</w:t>
            </w:r>
            <w:r>
              <w:rPr>
                <w:rFonts w:hint="eastAsia" w:hAnsi="宋体"/>
                <w:kern w:val="0"/>
                <w:sz w:val="18"/>
                <w:szCs w:val="18"/>
              </w:rPr>
              <w:t>的要求，电解钢板喷涂样块需满足对甲型流感病毒</w:t>
            </w:r>
            <w:r>
              <w:rPr>
                <w:rFonts w:hAnsi="宋体"/>
                <w:kern w:val="0"/>
                <w:sz w:val="18"/>
                <w:szCs w:val="18"/>
              </w:rPr>
              <w:t>H1N1的抗病毒活性值≥3、抗病毒活性率＞99.00％的要求。</w:t>
            </w:r>
          </w:p>
        </w:tc>
      </w:tr>
      <w:tr w14:paraId="2FC41AAE">
        <w:tblPrEx>
          <w:tblCellMar>
            <w:top w:w="0" w:type="dxa"/>
            <w:left w:w="0" w:type="dxa"/>
            <w:bottom w:w="0" w:type="dxa"/>
            <w:right w:w="0" w:type="dxa"/>
          </w:tblCellMar>
        </w:tblPrEx>
        <w:trPr>
          <w:trHeight w:val="751" w:hRule="atLeast"/>
          <w:jc w:val="center"/>
        </w:trPr>
        <w:tc>
          <w:tcPr>
            <w:tcW w:w="1563" w:type="dxa"/>
            <w:gridSpan w:val="2"/>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14:paraId="03ACC71B">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96195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安全要求</w:t>
            </w:r>
          </w:p>
        </w:tc>
        <w:tc>
          <w:tcPr>
            <w:tcW w:w="76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D715A0">
            <w:pPr>
              <w:widowControl/>
              <w:textAlignment w:val="center"/>
              <w:rPr>
                <w:rFonts w:hAnsi="宋体"/>
                <w:kern w:val="0"/>
                <w:sz w:val="18"/>
                <w:szCs w:val="18"/>
              </w:rPr>
            </w:pPr>
            <w:r>
              <w:rPr>
                <w:rFonts w:hint="eastAsia" w:ascii="宋体" w:hAnsi="宋体" w:cs="宋体"/>
                <w:color w:val="000000"/>
                <w:kern w:val="0"/>
                <w:sz w:val="18"/>
                <w:szCs w:val="18"/>
              </w:rPr>
              <w:t>治疗室组合柜</w:t>
            </w:r>
            <w:r>
              <w:rPr>
                <w:rFonts w:hint="eastAsia" w:ascii="宋体" w:hAnsi="宋体" w:cs="宋体"/>
                <w:b/>
                <w:color w:val="000000"/>
                <w:kern w:val="0"/>
                <w:sz w:val="18"/>
                <w:szCs w:val="18"/>
              </w:rPr>
              <w:t>、</w:t>
            </w:r>
            <w:r>
              <w:rPr>
                <w:rFonts w:hint="eastAsia" w:ascii="宋体" w:hAnsi="宋体" w:cs="宋体"/>
                <w:color w:val="000000"/>
                <w:kern w:val="0"/>
                <w:sz w:val="18"/>
                <w:szCs w:val="18"/>
              </w:rPr>
              <w:t>处置室组合柜</w:t>
            </w:r>
            <w:r>
              <w:rPr>
                <w:rFonts w:hint="eastAsia" w:hAnsi="宋体"/>
                <w:kern w:val="0"/>
                <w:sz w:val="18"/>
                <w:szCs w:val="18"/>
              </w:rPr>
              <w:t>安全性能，按</w:t>
            </w:r>
            <w:r>
              <w:rPr>
                <w:rFonts w:hAnsi="宋体"/>
                <w:kern w:val="0"/>
                <w:sz w:val="18"/>
                <w:szCs w:val="18"/>
              </w:rPr>
              <w:t>《医疗机构消毒技术规范》</w:t>
            </w:r>
            <w:r>
              <w:rPr>
                <w:rFonts w:hint="eastAsia" w:hAnsi="宋体"/>
                <w:kern w:val="0"/>
                <w:sz w:val="18"/>
                <w:szCs w:val="18"/>
              </w:rPr>
              <w:t>的</w:t>
            </w:r>
            <w:r>
              <w:rPr>
                <w:rFonts w:hAnsi="宋体"/>
                <w:kern w:val="0"/>
                <w:sz w:val="18"/>
                <w:szCs w:val="18"/>
              </w:rPr>
              <w:t>要求，电解钢板喷涂层需满足①多次完整皮肤刺激试验，受试物对动物皮肤无刺激性；②皮肤变态反应试验，受试物对动物皮肤不产生变态反应。</w:t>
            </w:r>
            <w:r>
              <w:rPr>
                <w:rFonts w:hint="eastAsia" w:ascii="宋体" w:hAnsi="宋体" w:cs="宋体"/>
                <w:color w:val="000000"/>
                <w:kern w:val="0"/>
                <w:sz w:val="18"/>
                <w:szCs w:val="18"/>
              </w:rPr>
              <w:t>提供检测机构出具的检测报告复印件。</w:t>
            </w:r>
          </w:p>
        </w:tc>
      </w:tr>
    </w:tbl>
    <w:p w14:paraId="2B60B26A">
      <w:pPr>
        <w:keepNext w:val="0"/>
        <w:keepLines w:val="0"/>
        <w:pageBreakBefore w:val="0"/>
        <w:widowControl w:val="0"/>
        <w:kinsoku/>
        <w:wordWrap/>
        <w:overflowPunct w:val="0"/>
        <w:topLinePunct w:val="0"/>
        <w:autoSpaceDE/>
        <w:autoSpaceDN/>
        <w:bidi w:val="0"/>
        <w:adjustRightInd w:val="0"/>
        <w:snapToGrid/>
        <w:spacing w:line="38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6259C16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包装、运输及安装保管：</w:t>
      </w:r>
    </w:p>
    <w:p w14:paraId="249BFAB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包装：中标人所提供的货物应为制造商原装出厂包装，符合国家相关标准，由于包装不善引起的货物损坏、缺漏的损失由中标人负责。</w:t>
      </w:r>
    </w:p>
    <w:p w14:paraId="7BFF6A3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中标人负责将货物运到现场过程中的全部运输、包括装卸车、货物现场的搬运并免费提供产品清洁服务。</w:t>
      </w:r>
    </w:p>
    <w:p w14:paraId="56B0E48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各种货物需提供装箱清单，按清单验收货物。货物在现场的保管由中标人负责，直至项目安装验收完毕。</w:t>
      </w:r>
    </w:p>
    <w:p w14:paraId="323FD5A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包装、运输、调试、安装等安全责任由投标人负责。</w:t>
      </w:r>
    </w:p>
    <w:p w14:paraId="0D253E4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5</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货物进场后，由中标人负责保管。</w:t>
      </w:r>
    </w:p>
    <w:p w14:paraId="205750E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质量保证与安装调试：</w:t>
      </w:r>
    </w:p>
    <w:p w14:paraId="4383F45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中标人负责本项目的安装调试，负责指定现场安装负责人，负责安装协调管理工作。</w:t>
      </w:r>
    </w:p>
    <w:p w14:paraId="6BC568D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安装所需工具物料由投标人自备，自费运到现场，完工后自费搬走。</w:t>
      </w:r>
    </w:p>
    <w:p w14:paraId="38573A3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货物的拆箱、安装等工作由投标人负责，但应在采购人指定人员的参与下进行。安装调试的原始记录应经用户方签字确认后作为验收的文件之一。                  </w:t>
      </w:r>
    </w:p>
    <w:p w14:paraId="05EA196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4</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中标供应商须在正式生产之前制定详细图纸交由采购人确认，采购人确认后方能生产，否则采购人有权拒收货物并要求中标供应商赔偿由此造成的损失。</w:t>
      </w:r>
    </w:p>
    <w:p w14:paraId="75DA36E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本项目所涉及产品质保期为验收合格后三年，并提供产品终身维修服务。投标人应有可靠的售后服务保障，有服务热线，能提供正常的技术、备品备件服务。中标人在接到报修通知后2小时内响应，24小时内到现场，48小时内完成维修或更换（若投标文件优于此要求，则以投标文件为准）。质保期三年内出现质量问题，中标人承担修理调换的费用；质保期三年后维修只收取成本费用。</w:t>
      </w:r>
    </w:p>
    <w:p w14:paraId="22460822">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7"/>
        <w:keepNext w:val="0"/>
        <w:keepLines w:val="0"/>
        <w:pageBreakBefore w:val="0"/>
        <w:widowControl w:val="0"/>
        <w:kinsoku/>
        <w:wordWrap/>
        <w:topLinePunct w:val="0"/>
        <w:autoSpaceDE/>
        <w:autoSpaceDN/>
        <w:bidi w:val="0"/>
        <w:snapToGrid/>
        <w:spacing w:line="38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1、完成时间：签订合同后7日内。</w:t>
      </w:r>
    </w:p>
    <w:p w14:paraId="36224C72">
      <w:pPr>
        <w:pStyle w:val="7"/>
        <w:keepNext w:val="0"/>
        <w:keepLines w:val="0"/>
        <w:pageBreakBefore w:val="0"/>
        <w:widowControl w:val="0"/>
        <w:kinsoku/>
        <w:wordWrap/>
        <w:topLinePunct w:val="0"/>
        <w:autoSpaceDE/>
        <w:autoSpaceDN/>
        <w:bidi w:val="0"/>
        <w:snapToGrid/>
        <w:spacing w:line="38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176EB87B">
      <w:pPr>
        <w:pStyle w:val="7"/>
        <w:keepNext w:val="0"/>
        <w:keepLines w:val="0"/>
        <w:pageBreakBefore w:val="0"/>
        <w:widowControl w:val="0"/>
        <w:kinsoku/>
        <w:wordWrap/>
        <w:topLinePunct w:val="0"/>
        <w:autoSpaceDE/>
        <w:autoSpaceDN/>
        <w:bidi w:val="0"/>
        <w:snapToGrid/>
        <w:spacing w:line="38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7"/>
        <w:keepNext w:val="0"/>
        <w:keepLines w:val="0"/>
        <w:pageBreakBefore w:val="0"/>
        <w:widowControl w:val="0"/>
        <w:kinsoku/>
        <w:wordWrap/>
        <w:topLinePunct w:val="0"/>
        <w:autoSpaceDE/>
        <w:autoSpaceDN/>
        <w:bidi w:val="0"/>
        <w:snapToGrid/>
        <w:spacing w:line="38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90日内</w:t>
      </w:r>
      <w:r>
        <w:rPr>
          <w:rFonts w:hint="eastAsia" w:ascii="宋体" w:hAnsi="宋体" w:cs="宋体"/>
          <w:color w:val="auto"/>
          <w:sz w:val="24"/>
          <w:szCs w:val="24"/>
          <w:lang w:val="en-US" w:eastAsia="zh-CN"/>
        </w:rPr>
        <w:t>一次性</w:t>
      </w:r>
      <w:r>
        <w:rPr>
          <w:rFonts w:hint="eastAsia" w:cs="宋体"/>
          <w:color w:val="auto"/>
          <w:sz w:val="24"/>
          <w:szCs w:val="24"/>
          <w:highlight w:val="none"/>
          <w:lang w:val="en-US" w:eastAsia="zh-CN"/>
        </w:rPr>
        <w:t>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100</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7"/>
        <w:keepNext w:val="0"/>
        <w:keepLines w:val="0"/>
        <w:pageBreakBefore w:val="0"/>
        <w:widowControl w:val="0"/>
        <w:numPr>
          <w:ilvl w:val="0"/>
          <w:numId w:val="0"/>
        </w:numPr>
        <w:kinsoku/>
        <w:wordWrap/>
        <w:topLinePunct w:val="0"/>
        <w:autoSpaceDE/>
        <w:autoSpaceDN/>
        <w:bidi w:val="0"/>
        <w:snapToGrid/>
        <w:spacing w:line="38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3</w:t>
      </w:r>
      <w:r>
        <w:rPr>
          <w:rFonts w:hint="default" w:ascii="宋体" w:hAnsi="宋体" w:eastAsia="宋体" w:cs="Times New Roman"/>
          <w:sz w:val="24"/>
          <w:szCs w:val="24"/>
          <w:lang w:val="en-US" w:eastAsia="zh-CN"/>
        </w:rPr>
        <w:t>年（含）以后生产的产品。</w:t>
      </w: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3"/>
        <w:rPr>
          <w:rFonts w:hint="eastAsia"/>
          <w:b/>
          <w:sz w:val="32"/>
          <w:szCs w:val="32"/>
        </w:rPr>
      </w:pPr>
    </w:p>
    <w:p w14:paraId="6FEF4D50">
      <w:pPr>
        <w:pStyle w:val="2"/>
        <w:rPr>
          <w:rFonts w:hint="eastAsia"/>
          <w:b/>
          <w:sz w:val="32"/>
          <w:szCs w:val="32"/>
        </w:rPr>
      </w:pPr>
    </w:p>
    <w:p w14:paraId="3E2BAE9F">
      <w:pPr>
        <w:pStyle w:val="2"/>
        <w:rPr>
          <w:rFonts w:hint="eastAsia"/>
          <w:b/>
          <w:sz w:val="32"/>
          <w:szCs w:val="32"/>
        </w:rPr>
      </w:pPr>
    </w:p>
    <w:p w14:paraId="31CC1F9B">
      <w:pPr>
        <w:pStyle w:val="2"/>
        <w:rPr>
          <w:rFonts w:hint="eastAsia"/>
          <w:b/>
          <w:sz w:val="32"/>
          <w:szCs w:val="32"/>
        </w:rPr>
      </w:pPr>
    </w:p>
    <w:p w14:paraId="66F4DD6C">
      <w:pPr>
        <w:pStyle w:val="2"/>
        <w:rPr>
          <w:rFonts w:hint="eastAsia"/>
          <w:b/>
          <w:sz w:val="32"/>
          <w:szCs w:val="32"/>
        </w:rPr>
      </w:pPr>
    </w:p>
    <w:p w14:paraId="1F7476C0">
      <w:pPr>
        <w:pStyle w:val="2"/>
        <w:rPr>
          <w:rFonts w:hint="eastAsia"/>
          <w:b/>
          <w:sz w:val="32"/>
          <w:szCs w:val="32"/>
        </w:rPr>
      </w:pPr>
    </w:p>
    <w:p w14:paraId="07E03867">
      <w:pPr>
        <w:jc w:val="center"/>
        <w:rPr>
          <w:rFonts w:hint="eastAsia"/>
          <w:b/>
          <w:sz w:val="32"/>
          <w:szCs w:val="32"/>
        </w:rPr>
      </w:pPr>
    </w:p>
    <w:p w14:paraId="42FD94D5">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3"/>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3"/>
        <w:rPr>
          <w:rFonts w:hint="eastAsia"/>
          <w:b/>
          <w:sz w:val="32"/>
          <w:szCs w:val="32"/>
        </w:rPr>
      </w:pPr>
    </w:p>
    <w:p w14:paraId="05FC895E">
      <w:pPr>
        <w:pStyle w:val="2"/>
        <w:rPr>
          <w:rFonts w:hint="eastAsia"/>
          <w:b/>
          <w:sz w:val="32"/>
          <w:szCs w:val="32"/>
        </w:rPr>
      </w:pPr>
    </w:p>
    <w:p w14:paraId="4573D810">
      <w:pPr>
        <w:pStyle w:val="2"/>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872"/>
        <w:gridCol w:w="1458"/>
        <w:gridCol w:w="1186"/>
        <w:gridCol w:w="677"/>
        <w:gridCol w:w="363"/>
        <w:gridCol w:w="935"/>
        <w:gridCol w:w="78"/>
        <w:gridCol w:w="285"/>
        <w:gridCol w:w="1162"/>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1556B5CE">
      <w:pPr>
        <w:adjustRightInd w:val="0"/>
        <w:spacing w:line="400" w:lineRule="exact"/>
        <w:jc w:val="left"/>
        <w:rPr>
          <w:rFonts w:hint="eastAsia"/>
          <w:b/>
          <w:color w:val="000000"/>
          <w:highlight w:val="yellow"/>
        </w:rPr>
        <w:sectPr>
          <w:pgSz w:w="11905" w:h="16838"/>
          <w:pgMar w:top="1440" w:right="1797" w:bottom="1440" w:left="1797" w:header="850" w:footer="992" w:gutter="0"/>
          <w:paperSrc/>
          <w:pgNumType w:fmt="numberInDash"/>
          <w:cols w:space="0" w:num="1"/>
          <w:titlePg/>
          <w:rtlGutter w:val="0"/>
          <w:docGrid w:linePitch="312" w:charSpace="0"/>
        </w:sectPr>
      </w:pPr>
    </w:p>
    <w:p w14:paraId="01E1D622">
      <w:pPr>
        <w:spacing w:line="400" w:lineRule="exact"/>
        <w:ind w:firstLine="643"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E3B22B0">
      <w:pPr>
        <w:pStyle w:val="2"/>
        <w:rPr>
          <w:rFonts w:hint="eastAsia"/>
          <w:sz w:val="36"/>
          <w:szCs w:val="36"/>
        </w:rPr>
      </w:pPr>
    </w:p>
    <w:p w14:paraId="4DA9193A">
      <w:pPr>
        <w:pStyle w:val="2"/>
        <w:rPr>
          <w:rFonts w:hint="eastAsia"/>
          <w:sz w:val="36"/>
          <w:szCs w:val="36"/>
        </w:rPr>
      </w:pPr>
    </w:p>
    <w:p w14:paraId="770A21F6">
      <w:pPr>
        <w:rPr>
          <w:rFonts w:hint="eastAsia"/>
          <w:sz w:val="36"/>
          <w:szCs w:val="36"/>
        </w:rPr>
      </w:pPr>
    </w:p>
    <w:p w14:paraId="22F91DD9">
      <w:pPr>
        <w:rPr>
          <w:rFonts w:hint="eastAsia"/>
          <w:sz w:val="36"/>
          <w:szCs w:val="36"/>
        </w:rPr>
        <w:sectPr>
          <w:pgSz w:w="11905" w:h="16838"/>
          <w:pgMar w:top="1440" w:right="1797" w:bottom="1440" w:left="1797" w:header="850" w:footer="992" w:gutter="0"/>
          <w:paperSrc/>
          <w:pgNumType w:fmt="numberInDash"/>
          <w:cols w:space="0" w:num="1"/>
          <w:titlePg/>
          <w:rtlGutter w:val="0"/>
          <w:docGrid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3"/>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0FE0403">
      <w:pPr>
        <w:rPr>
          <w:rFonts w:hint="eastAsia"/>
          <w:color w:val="auto"/>
          <w:sz w:val="28"/>
          <w:szCs w:val="28"/>
        </w:rPr>
        <w:sectPr>
          <w:footerReference r:id="rId9" w:type="default"/>
          <w:type w:val="continuous"/>
          <w:pgSz w:w="11905" w:h="16838"/>
          <w:pgMar w:top="1440" w:right="1797" w:bottom="1440" w:left="1797" w:header="850" w:footer="992" w:gutter="0"/>
          <w:paperSrc/>
          <w:pgNumType w:fmt="numberInDash"/>
          <w:cols w:space="0" w:num="1"/>
          <w:titlePg/>
          <w:rtlGutter w:val="0"/>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3"/>
        <w:rPr>
          <w:rFonts w:hint="eastAsia" w:ascii="宋体" w:hAnsi="宋体"/>
          <w:b/>
          <w:bCs/>
          <w:sz w:val="32"/>
          <w:szCs w:val="32"/>
          <w:lang w:eastAsia="zh-CN"/>
        </w:rPr>
      </w:pPr>
    </w:p>
    <w:p w14:paraId="69E200E7">
      <w:pPr>
        <w:pStyle w:val="2"/>
        <w:rPr>
          <w:rFonts w:hint="eastAsia"/>
          <w:lang w:eastAsia="zh-CN"/>
        </w:rPr>
      </w:pPr>
    </w:p>
    <w:p w14:paraId="03EF6F1C">
      <w:pPr>
        <w:pStyle w:val="2"/>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2F2C9DA">
      <w:pPr>
        <w:pStyle w:val="2"/>
        <w:rPr>
          <w:rFonts w:hint="eastAsia" w:ascii="宋体" w:hAnsi="宋体"/>
          <w:b/>
          <w:bCs/>
          <w:sz w:val="32"/>
          <w:szCs w:val="32"/>
          <w:lang w:eastAsia="zh-CN"/>
        </w:rPr>
      </w:pPr>
    </w:p>
    <w:p w14:paraId="7388C8EE">
      <w:pPr>
        <w:pStyle w:val="2"/>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0BB27A31">
      <w:pPr>
        <w:adjustRightInd w:val="0"/>
        <w:spacing w:line="400" w:lineRule="exact"/>
        <w:jc w:val="left"/>
        <w:rPr>
          <w:rFonts w:hint="eastAsia" w:ascii="宋体" w:hAnsi="宋体"/>
          <w:sz w:val="28"/>
        </w:rPr>
        <w:sectPr>
          <w:footerReference r:id="rId10" w:type="default"/>
          <w:type w:val="continuous"/>
          <w:pgSz w:w="11905" w:h="16838"/>
          <w:pgMar w:top="1440" w:right="1797" w:bottom="1440" w:left="1797" w:header="850" w:footer="992" w:gutter="0"/>
          <w:paperSrc/>
          <w:pgNumType w:fmt="numberInDash"/>
          <w:cols w:space="0" w:num="1"/>
          <w:titlePg/>
          <w:rtlGutter w:val="0"/>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3"/>
        <w:rPr>
          <w:rFonts w:hint="eastAsia"/>
          <w:sz w:val="24"/>
        </w:rPr>
      </w:pPr>
    </w:p>
    <w:p w14:paraId="29EAF9DA">
      <w:pPr>
        <w:pStyle w:val="2"/>
        <w:rPr>
          <w:rFonts w:hint="eastAsia"/>
          <w:sz w:val="24"/>
        </w:rPr>
      </w:pPr>
    </w:p>
    <w:p w14:paraId="6D8814B4">
      <w:pPr>
        <w:pStyle w:val="2"/>
        <w:rPr>
          <w:rFonts w:hint="eastAsia"/>
          <w:sz w:val="24"/>
        </w:rPr>
      </w:pPr>
    </w:p>
    <w:p w14:paraId="3EF76FD9">
      <w:pPr>
        <w:pStyle w:val="2"/>
        <w:rPr>
          <w:rFonts w:hint="eastAsia"/>
          <w:sz w:val="24"/>
        </w:rPr>
      </w:pPr>
    </w:p>
    <w:p w14:paraId="4C7470F6">
      <w:pPr>
        <w:pStyle w:val="2"/>
        <w:rPr>
          <w:rFonts w:hint="eastAsia"/>
          <w:sz w:val="24"/>
        </w:rPr>
      </w:pPr>
    </w:p>
    <w:p w14:paraId="311E8B5C">
      <w:pPr>
        <w:pStyle w:val="2"/>
        <w:rPr>
          <w:rFonts w:hint="eastAsia"/>
          <w:sz w:val="24"/>
        </w:rPr>
      </w:pPr>
    </w:p>
    <w:p w14:paraId="106F722D">
      <w:pPr>
        <w:pStyle w:val="2"/>
        <w:rPr>
          <w:rFonts w:hint="eastAsia"/>
          <w:sz w:val="24"/>
        </w:rPr>
      </w:pPr>
    </w:p>
    <w:p w14:paraId="44E4512A">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14:paraId="6FFD20EA">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3"/>
        <w:rPr>
          <w:rFonts w:hint="eastAsia"/>
          <w:b/>
          <w:bCs/>
          <w:sz w:val="28"/>
          <w:szCs w:val="36"/>
          <w:lang w:eastAsia="zh-CN"/>
        </w:rPr>
      </w:pPr>
    </w:p>
    <w:p w14:paraId="27D264FC">
      <w:pPr>
        <w:pStyle w:val="3"/>
        <w:rPr>
          <w:rFonts w:hint="eastAsia"/>
          <w:b/>
          <w:bCs/>
          <w:sz w:val="28"/>
          <w:szCs w:val="36"/>
          <w:lang w:eastAsia="zh-CN"/>
        </w:rPr>
      </w:pPr>
    </w:p>
    <w:p w14:paraId="3957902D">
      <w:pPr>
        <w:pStyle w:val="3"/>
        <w:rPr>
          <w:rFonts w:hint="eastAsia"/>
          <w:b/>
          <w:bCs/>
          <w:sz w:val="28"/>
          <w:szCs w:val="36"/>
          <w:lang w:eastAsia="zh-CN"/>
        </w:rPr>
      </w:pPr>
    </w:p>
    <w:p w14:paraId="5DDC7D16">
      <w:pPr>
        <w:pStyle w:val="3"/>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14:paraId="2744079D"/>
    <w:sectPr>
      <w:footerReference r:id="rId11" w:type="default"/>
      <w:type w:val="continuous"/>
      <w:pgSz w:w="11905" w:h="16838"/>
      <w:pgMar w:top="1440" w:right="1797" w:bottom="1440" w:left="1797" w:header="850" w:footer="992" w:gutter="0"/>
      <w:paperSrc/>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586C81"/>
    <w:rsid w:val="03312117"/>
    <w:rsid w:val="044E51C5"/>
    <w:rsid w:val="04A56D22"/>
    <w:rsid w:val="05A73BC6"/>
    <w:rsid w:val="05C95532"/>
    <w:rsid w:val="05E258CB"/>
    <w:rsid w:val="061044D7"/>
    <w:rsid w:val="069E4015"/>
    <w:rsid w:val="072A248C"/>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6F51E76"/>
    <w:rsid w:val="17214185"/>
    <w:rsid w:val="17AC53CA"/>
    <w:rsid w:val="18C33745"/>
    <w:rsid w:val="19575943"/>
    <w:rsid w:val="195A66FF"/>
    <w:rsid w:val="196E39FC"/>
    <w:rsid w:val="19970C16"/>
    <w:rsid w:val="1A705BA0"/>
    <w:rsid w:val="1C790BEF"/>
    <w:rsid w:val="1CC21F8E"/>
    <w:rsid w:val="1DDF0350"/>
    <w:rsid w:val="1F7A022C"/>
    <w:rsid w:val="1FBF6B0B"/>
    <w:rsid w:val="1FE43AF7"/>
    <w:rsid w:val="205058A7"/>
    <w:rsid w:val="207460AE"/>
    <w:rsid w:val="21CC3154"/>
    <w:rsid w:val="22947F00"/>
    <w:rsid w:val="23902475"/>
    <w:rsid w:val="259801CB"/>
    <w:rsid w:val="27644041"/>
    <w:rsid w:val="28FC7A35"/>
    <w:rsid w:val="2A1047F1"/>
    <w:rsid w:val="2AE95BE6"/>
    <w:rsid w:val="2B4F4C91"/>
    <w:rsid w:val="2B6137A6"/>
    <w:rsid w:val="2C0F10F4"/>
    <w:rsid w:val="2C974493"/>
    <w:rsid w:val="2D543928"/>
    <w:rsid w:val="2D5B63DD"/>
    <w:rsid w:val="2D862680"/>
    <w:rsid w:val="2DBA37B3"/>
    <w:rsid w:val="2E8C6168"/>
    <w:rsid w:val="2F0E0B67"/>
    <w:rsid w:val="2F2A085D"/>
    <w:rsid w:val="2FD6310C"/>
    <w:rsid w:val="30475B03"/>
    <w:rsid w:val="3049057C"/>
    <w:rsid w:val="31C75BFC"/>
    <w:rsid w:val="31E056B1"/>
    <w:rsid w:val="322C2A29"/>
    <w:rsid w:val="32415C43"/>
    <w:rsid w:val="324E00CB"/>
    <w:rsid w:val="336D52FF"/>
    <w:rsid w:val="33935B44"/>
    <w:rsid w:val="357B5200"/>
    <w:rsid w:val="36AB3566"/>
    <w:rsid w:val="37FC6D3C"/>
    <w:rsid w:val="38CF6C67"/>
    <w:rsid w:val="399E4444"/>
    <w:rsid w:val="3A027D9F"/>
    <w:rsid w:val="3B674459"/>
    <w:rsid w:val="3DA22932"/>
    <w:rsid w:val="3E1E4076"/>
    <w:rsid w:val="3F806480"/>
    <w:rsid w:val="427A2742"/>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8F70910"/>
    <w:rsid w:val="5901420E"/>
    <w:rsid w:val="59C232FC"/>
    <w:rsid w:val="5AA4447D"/>
    <w:rsid w:val="5ADB6F33"/>
    <w:rsid w:val="5C4E7ACC"/>
    <w:rsid w:val="5C57765F"/>
    <w:rsid w:val="5CC971E2"/>
    <w:rsid w:val="5CDC79F3"/>
    <w:rsid w:val="5D7E2CB1"/>
    <w:rsid w:val="5F3F5BA7"/>
    <w:rsid w:val="5FAB2C98"/>
    <w:rsid w:val="5FF6089C"/>
    <w:rsid w:val="6005277B"/>
    <w:rsid w:val="603D5D93"/>
    <w:rsid w:val="622D6AC7"/>
    <w:rsid w:val="62835C1F"/>
    <w:rsid w:val="632736DB"/>
    <w:rsid w:val="65DC34B4"/>
    <w:rsid w:val="65F451AE"/>
    <w:rsid w:val="66CC61C3"/>
    <w:rsid w:val="66E13CC8"/>
    <w:rsid w:val="67F65E7C"/>
    <w:rsid w:val="682F0B15"/>
    <w:rsid w:val="68AA03C8"/>
    <w:rsid w:val="68E75513"/>
    <w:rsid w:val="698836FF"/>
    <w:rsid w:val="6AFA6AA0"/>
    <w:rsid w:val="6B883AD8"/>
    <w:rsid w:val="6C580329"/>
    <w:rsid w:val="6C801654"/>
    <w:rsid w:val="6E8E64EB"/>
    <w:rsid w:val="6F462AF9"/>
    <w:rsid w:val="6FB86553"/>
    <w:rsid w:val="70260E8E"/>
    <w:rsid w:val="7128436B"/>
    <w:rsid w:val="71BE777B"/>
    <w:rsid w:val="72124A65"/>
    <w:rsid w:val="734B14E2"/>
    <w:rsid w:val="73640109"/>
    <w:rsid w:val="73A42611"/>
    <w:rsid w:val="73BE5F83"/>
    <w:rsid w:val="73D310AA"/>
    <w:rsid w:val="750E512E"/>
    <w:rsid w:val="75AC5B7C"/>
    <w:rsid w:val="75F4747B"/>
    <w:rsid w:val="76427C85"/>
    <w:rsid w:val="77DD2899"/>
    <w:rsid w:val="791436BF"/>
    <w:rsid w:val="7A3410D9"/>
    <w:rsid w:val="7AA11235"/>
    <w:rsid w:val="7CB25553"/>
    <w:rsid w:val="7CCA39E8"/>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pPr>
      <w:spacing w:after="120"/>
    </w:pPr>
    <w:rPr>
      <w:szCs w:val="22"/>
    </w:rPr>
  </w:style>
  <w:style w:type="paragraph" w:styleId="7">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character" w:customStyle="1" w:styleId="30">
    <w:name w:val="font41"/>
    <w:qFormat/>
    <w:uiPriority w:val="0"/>
    <w:rPr>
      <w:rFonts w:hint="eastAsia" w:ascii="楷体" w:hAnsi="楷体" w:eastAsia="楷体" w:cs="楷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19788</Words>
  <Characters>20752</Characters>
  <Lines>0</Lines>
  <Paragraphs>0</Paragraphs>
  <TotalTime>9</TotalTime>
  <ScaleCrop>false</ScaleCrop>
  <LinksUpToDate>false</LinksUpToDate>
  <CharactersWithSpaces>21809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2024-09-03T03:34:12Z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CF7D118F894A475181483CAA4CF2D6A0_13</vt:lpwstr>
  </property>
</Properties>
</file>